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ZTEE Tool Selection Framework</w:t>
      </w:r>
    </w:p>
    <w:p>
      <w:pPr>
        <w:spacing w:after="120"/>
        <w:jc w:val="center"/>
      </w:pPr>
      <w:r>
        <w:rPr>
          <w:i/>
          <w:iCs/>
          <w:color w:val="4a5568"/>
          <w:sz w:val="26"/>
          <w:szCs w:val="26"/>
        </w:rPr>
        <w:t xml:space="preserve">Zypi-Centric Architecture for PCI Data Sovereignty</w:t>
      </w:r>
    </w:p>
    <w:p>
      <w:pPr>
        <w:spacing w:after="400"/>
        <w:jc w:val="center"/>
      </w:pPr>
      <w:r>
        <w:rPr>
          <w:color w:val="718096"/>
          <w:sz w:val="20"/>
          <w:szCs w:val="20"/>
        </w:rPr>
        <w:t xml:space="preserve">Decision Framework for Enterprise AI Agent Infrastructure</w:t>
      </w:r>
    </w:p>
    <w:p>
      <w:pPr>
        <w:pStyle w:val="Heading1"/>
      </w:pPr>
      <w:r>
        <w:t xml:space="preserve">1. Decision Context</w:t>
      </w:r>
    </w:p>
    <w:p>
      <w:pPr>
        <w:spacing w:after="200"/>
      </w:pPr>
      <w:r>
        <w:t xml:space="preserve">You are selecting tools for a Zero-Trust Execution Environment (ZTEE) to run AI agents that will interact with PCI-scoped data. The two non-negotiable requirements are: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Sovereignty: </w:t>
      </w:r>
      <w:r>
        <w:t xml:space="preserve">PCI cardholder data and agent-generated code must never leave your controlled infrastructure perimeter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Software Supply Chain Security: </w:t>
      </w:r>
      <w:r>
        <w:t xml:space="preserve">Every component running in the execution environment must be verifiable, scannable, and attestable</w:t>
      </w:r>
    </w:p>
    <w:p>
      <w:pPr>
        <w:spacing w:after="200"/>
      </w:pPr>
      <w:r>
        <w:t xml:space="preserve">Zypi—the self-hosted Elixir/Firecracker orchestration layer—is the foundation. This document focuses on the complementary tools needed to build a complete, sovereign stack.</w:t>
      </w:r>
    </w:p>
    <w:p>
      <w:pPr>
        <w:pStyle w:val="Heading1"/>
      </w:pPr>
      <w:r>
        <w:t xml:space="preserve">2. Why Zypi is the Right Foundation</w:t>
      </w:r>
    </w:p>
    <w:p>
      <w:pPr>
        <w:spacing w:after="200"/>
      </w:pPr>
      <w:r>
        <w:t xml:space="preserve">Before selecting supporting tools, let's confirm why Zypi (Firecracker + Elixir/OTP) is the correct choice over alternatives:</w:t>
      </w:r>
    </w:p>
    <w:p>
      <w:pPr>
        <w:pStyle w:val="Heading2"/>
      </w:pPr>
      <w:r>
        <w:t xml:space="preserve">2.1 Isolation Technology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Isolation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Boot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PCI Suitability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sz w:val="20"/>
                <w:szCs w:val="20"/>
              </w:rPr>
              <w:t xml:space="preserve">Firecracker (Zypi)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Hardware (KVM) - own guest kernel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~125ms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sz w:val="20"/>
                <w:szCs w:val="20"/>
              </w:rPr>
              <w:t xml:space="preserve">EXCELLENT - Full kernel isolation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gVisor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Syscall interception (Sentry)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~50-100ms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sz w:val="20"/>
                <w:szCs w:val="20"/>
              </w:rPr>
              <w:t xml:space="preserve">GOOD - Software boundary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Kata Containers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Hardware (QEMU/KVM)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~150-300ms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sz w:val="20"/>
                <w:szCs w:val="20"/>
              </w:rPr>
              <w:t xml:space="preserve">EXCELLENT - But heavier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Docker (runC)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Namespaces + cgroups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~10-50ms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r>
              <w:rPr>
                <w:sz w:val="20"/>
                <w:szCs w:val="20"/>
              </w:rPr>
              <w:t xml:space="preserve">POOR - Shared kernel risk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Verdict: </w:t>
      </w:r>
      <w:r>
        <w:t xml:space="preserve">Firecracker provides the strongest isolation boundary (hardware-level via KVM) with the fastest boot time among hardware-isolated options. For PCI compliance where an agent compromise must not affect other workloads or the host, this is the correct choice.</w:t>
      </w:r>
    </w:p>
    <w:p>
      <w:pPr>
        <w:pStyle w:val="Heading2"/>
      </w:pPr>
      <w:r>
        <w:t xml:space="preserve">2.2 Why Not E2B?</w:t>
      </w:r>
    </w:p>
    <w:p>
      <w:pPr>
        <w:spacing w:after="100"/>
      </w:pPr>
      <w:r>
        <w:t xml:space="preserve">E2B uses Firecracker under the hood—the isolation model is identical. The difference is </w:t>
      </w:r>
      <w:r>
        <w:rPr>
          <w:b/>
          <w:bCs/>
        </w:rPr>
        <w:t xml:space="preserve">operational control</w:t>
      </w:r>
      <w: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E2B: </w:t>
      </w:r>
      <w:r>
        <w:t xml:space="preserve">Managed SaaS. Your code and data traverse their infrastructure. You trust their security practices.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Zypi: </w:t>
      </w:r>
      <w:r>
        <w:t xml:space="preserve">Self-hosted. PCI data never leaves your VPC. You control the kernel, rootfs, and network egress.</w:t>
      </w:r>
    </w:p>
    <w:p>
      <w:pPr>
        <w:spacing w:after="200"/>
      </w:pPr>
      <w:r>
        <w:t xml:space="preserve">For PCI DSS compliance, the data residency requirement makes Zypi the only viable option unless E2B offers a dedicated/on-prem deployment (which would negate their value proposition).</w:t>
      </w:r>
    </w:p>
    <w:p>
      <w:r>
        <w:br w:type="page"/>
      </w:r>
    </w:p>
    <w:p>
      <w:pPr>
        <w:pStyle w:val="Heading1"/>
      </w:pPr>
      <w:r>
        <w:t xml:space="preserve">3. Software Supply Chain Security Stack</w:t>
      </w:r>
    </w:p>
    <w:p>
      <w:pPr>
        <w:spacing w:after="200"/>
      </w:pPr>
      <w:r>
        <w:t xml:space="preserve">The supply chain security requirement breaks down into three capabilities: </w:t>
      </w:r>
      <w:r>
        <w:rPr>
          <w:b/>
          <w:bCs/>
        </w:rPr>
        <w:t xml:space="preserve">Provenance</w:t>
      </w:r>
      <w:r>
        <w:t xml:space="preserve"> (where did this come from?), </w:t>
      </w:r>
      <w:r>
        <w:rPr>
          <w:b/>
          <w:bCs/>
        </w:rPr>
        <w:t xml:space="preserve">Integrity</w:t>
      </w:r>
      <w:r>
        <w:t xml:space="preserve"> (has it been tampered with?), and </w:t>
      </w:r>
      <w:r>
        <w:rPr>
          <w:b/>
          <w:bCs/>
        </w:rPr>
        <w:t xml:space="preserve">Vulnerability Status</w:t>
      </w:r>
      <w:r>
        <w:t xml:space="preserve"> (is it safe to run?).</w:t>
      </w:r>
    </w:p>
    <w:p>
      <w:pPr>
        <w:pStyle w:val="Heading2"/>
      </w:pPr>
      <w:r>
        <w:t xml:space="preserve">3.1 Recommended Supply Chain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This Tool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Private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Harbor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CNCF graduated. RBAC, replication, LDAP/AD integration. Self-hosted sovereignty.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Vulnerability Scanning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Trivy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Built into Harbor. OS + language packages. No external dependencies.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SBOM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Syft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CycloneDX/SPDX output. Integrates with Sigstore for attestations.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Signing &amp; Attestation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Cosign (Sigstore)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Keyless signing via OIDC. Transparency log (Rekor). Industry standard.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Policy Enforcement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Kyverno or Connaisseur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Admission controller: reject unsigned/unscanned images at deploy time.</w:t>
            </w:r>
          </w:p>
        </w:tc>
      </w:tr>
    </w:tbl>
    <w:p>
      <w:pPr>
        <w:pStyle w:val="Heading2"/>
        <w:spacing w:before="300"/>
      </w:pPr>
      <w:r>
        <w:t xml:space="preserve">3.2 The Supply Chain Flow</w:t>
      </w:r>
    </w:p>
    <w:p>
      <w:pPr>
        <w:spacing w:after="100"/>
      </w:pPr>
      <w:r>
        <w:t xml:space="preserve">For Zypi's rootfs images and any agent tooling containers: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Build: </w:t>
      </w:r>
      <w:r>
        <w:t xml:space="preserve">CI builds the image from Dockerfile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Scan: </w:t>
      </w:r>
      <w:r>
        <w:t xml:space="preserve">Trivy scans for CVEs (block if CVSS ≥ 7)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Generate SBOM: </w:t>
      </w:r>
      <w:r>
        <w:t xml:space="preserve">Syft produces CycloneDX manifest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Sign: </w:t>
      </w:r>
      <w:r>
        <w:t xml:space="preserve">Cosign signs image + attests SBOM to registry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Push: </w:t>
      </w:r>
      <w:r>
        <w:t xml:space="preserve">Image + signatures + attestations stored in Harbor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Deploy: </w:t>
      </w:r>
      <w:r>
        <w:t xml:space="preserve">Zypi pulls from Harbor; admission policy verifies signature</w:t>
      </w:r>
    </w:p>
    <w:p>
      <w:r>
        <w:br w:type="page"/>
      </w:r>
    </w:p>
    <w:p>
      <w:pPr>
        <w:pStyle w:val="Heading1"/>
      </w:pPr>
      <w:r>
        <w:t xml:space="preserve">4. Complete ZTEE Tool Stack</w:t>
      </w:r>
    </w:p>
    <w:p>
      <w:pPr>
        <w:spacing w:after="200"/>
      </w:pPr>
      <w:r>
        <w:t xml:space="preserve">Combining the execution layer (Zypi) with supply chain security and runtime governance: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20"/>
                <w:szCs w:val="20"/>
              </w:rPr>
              <w:t xml:space="preserve">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Zypi + Firecracker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Ephemeral microVMs for agent code execution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20"/>
                <w:szCs w:val="20"/>
              </w:rPr>
              <w:t xml:space="preserve">Supply 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Harbor + Trivy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Private registry with integrated vulnerability scanning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20"/>
                <w:szCs w:val="20"/>
              </w:rPr>
              <w:t xml:space="preserve">Supply 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Syft + Cosign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SBOM generation + cryptographic signing/attestation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0"/>
                <w:szCs w:val="20"/>
              </w:rPr>
              <w:t xml:space="preserve">Policy &amp;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Invariant 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firewall: prompt/output guardrails, trace logging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sz w:val="20"/>
                <w:szCs w:val="20"/>
              </w:rPr>
              <w:t xml:space="preserve">Policy &amp;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Presidio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PII/PCI detection and redaction before LLM 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Identity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Keycloak + Nginx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OIDC provider + gateway PEP (token validation)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Secrets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HashiCorp Vault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Ephemeral credentials injected into microVMs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</w:tcPr>
          <w:p>
            <w:r>
              <w:rPr>
                <w:b/>
                <w:bCs/>
                <w:sz w:val="20"/>
                <w:szCs w:val="20"/>
              </w:rPr>
              <w:t xml:space="preserve">Orchestration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n8n (optional)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Human-in-the-loop approval workflows for high-risk ops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Key Decision Points</w:t>
      </w:r>
    </w:p>
    <w:p>
      <w:pPr>
        <w:pStyle w:val="Heading2"/>
      </w:pPr>
      <w:r>
        <w:t xml:space="preserve">5.1 Decision: Firecracker vs. gVisor</w:t>
      </w:r>
    </w:p>
    <w:p>
      <w:pPr>
        <w:spacing w:after="100"/>
      </w:pPr>
      <w:r>
        <w:rPr>
          <w:b/>
          <w:bCs/>
        </w:rPr>
        <w:t xml:space="preserve">Recommendation: Firecracker (via Zypi)</w:t>
      </w:r>
    </w:p>
    <w:p>
      <w:pPr>
        <w:spacing w:after="100"/>
      </w:pPr>
      <w:r>
        <w:rPr>
          <w:i/>
          <w:iCs/>
        </w:rPr>
        <w:t xml:space="preserve">Rationale: </w:t>
      </w:r>
      <w:r>
        <w:t xml:space="preserve">For PCI workloads, the threat model assumes agents will execute malicious code (prompt injection, hallucinated commands). Firecracker's hardware-level isolation provides a 'blast radius of one'—a kernel exploit in the guest VM cannot escape to affect other workloads or the host. gVisor's syscall interception model is strong but remains a software boundary.</w:t>
      </w:r>
    </w:p>
    <w:p>
      <w:pPr>
        <w:spacing w:after="200"/>
      </w:pPr>
      <w:r>
        <w:rPr>
          <w:i/>
          <w:iCs/>
        </w:rPr>
        <w:t xml:space="preserve">Trade-off: </w:t>
      </w:r>
      <w:r>
        <w:t xml:space="preserve">gVisor has faster cold starts (50-100ms vs 125ms) and better Kubernetes integration. If you need very high-density, short-lived executions and can accept software-level isolation, gVisor is viable.</w:t>
      </w:r>
    </w:p>
    <w:p>
      <w:pPr>
        <w:pStyle w:val="Heading2"/>
      </w:pPr>
      <w:r>
        <w:t xml:space="preserve">5.2 Decision: Self-Hosted Sigstore vs. Public Sigstore</w:t>
      </w:r>
    </w:p>
    <w:p>
      <w:pPr>
        <w:spacing w:after="100"/>
      </w:pPr>
      <w:r>
        <w:rPr>
          <w:b/>
          <w:bCs/>
        </w:rPr>
        <w:t xml:space="preserve">Recommendation: Self-hosted Timestamp Authority, public Rekor optional</w:t>
      </w:r>
    </w:p>
    <w:p>
      <w:pPr>
        <w:spacing w:after="100"/>
      </w:pPr>
      <w:r>
        <w:rPr>
          <w:i/>
          <w:iCs/>
        </w:rPr>
        <w:t xml:space="preserve">Rationale: </w:t>
      </w:r>
      <w:r>
        <w:t xml:space="preserve">For keyless signing, you need a Timestamp Authority (TSA) to prove the key was valid when signing occurred. Sigstore provides an open-source TSA you can self-host. The public Rekor transparency log is optional—it provides global auditability but means your signing activity is publicly visible.</w:t>
      </w:r>
    </w:p>
    <w:p>
      <w:pPr>
        <w:spacing w:after="200"/>
      </w:pPr>
      <w:r>
        <w:rPr>
          <w:i/>
          <w:iCs/>
        </w:rPr>
        <w:t xml:space="preserve">PCI Note: </w:t>
      </w:r>
      <w:r>
        <w:t xml:space="preserve">If your security policy prohibits external visibility of artifact signing, deploy your own Rekor instance. Otherwise, public Rekor is acceptable since it only logs that a signing event occurred, not the content.</w:t>
      </w:r>
    </w:p>
    <w:p>
      <w:pPr>
        <w:pStyle w:val="Heading2"/>
      </w:pPr>
      <w:r>
        <w:t xml:space="preserve">5.3 Decision: Harbor vs. Other Registries</w:t>
      </w:r>
    </w:p>
    <w:p>
      <w:pPr>
        <w:spacing w:after="100"/>
      </w:pPr>
      <w:r>
        <w:rPr>
          <w:b/>
          <w:bCs/>
        </w:rPr>
        <w:t xml:space="preserve">Recommendation: Harbor</w:t>
      </w:r>
    </w:p>
    <w:p>
      <w:pPr>
        <w:spacing w:after="100"/>
      </w:pPr>
      <w:r>
        <w:rPr>
          <w:i/>
          <w:iCs/>
        </w:rPr>
        <w:t xml:space="preserve">Rationale: </w:t>
      </w:r>
      <w:r>
        <w:t xml:space="preserve">Harbor is the only CNCF-graduated, fully self-hostable registry with integrated Trivy scanning, RBAC, LDAP/AD integration, and multi-site replication. Alternatives like Docker Registry lack security features; JFrog Artifactory is commercial.</w:t>
      </w:r>
    </w:p>
    <w:p>
      <w:pPr>
        <w:spacing w:after="200"/>
      </w:pPr>
      <w:r>
        <w:rPr>
          <w:i/>
          <w:iCs/>
        </w:rPr>
        <w:t xml:space="preserve">Key Feature: </w:t>
      </w:r>
      <w:r>
        <w:t xml:space="preserve">Harbor can enforce 'no deploy if vulnerability severity ≥ X' at the project level, preventing unscanned or vulnerable images from being pulled.</w:t>
      </w:r>
    </w:p>
    <w:p>
      <w:r>
        <w:br w:type="page"/>
      </w:r>
    </w:p>
    <w:p>
      <w:pPr>
        <w:pStyle w:val="Heading1"/>
      </w:pPr>
      <w:r>
        <w:t xml:space="preserve">6. Architecture Overview</w:t>
      </w:r>
    </w:p>
    <w:p>
      <w:pPr>
        <w:spacing w:after="200"/>
      </w:pPr>
      <w:r>
        <w:t xml:space="preserve">The following illustrates the data flow and trust boundaries: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Build-Time Flow (Supply Chain):</w:t>
      </w:r>
    </w:p>
    <w:p>
      <w:pPr>
        <w:pStyle w:val="ListParagraph"/>
        <w:numPr>
          <w:ilvl w:val="0"/>
          <w:numId w:val="5"/>
        </w:numPr>
      </w:pPr>
      <w:r>
        <w:t xml:space="preserve">Developer pushes code → CI triggers build</w:t>
      </w:r>
    </w:p>
    <w:p>
      <w:pPr>
        <w:pStyle w:val="ListParagraph"/>
        <w:numPr>
          <w:ilvl w:val="0"/>
          <w:numId w:val="5"/>
        </w:numPr>
      </w:pPr>
      <w:r>
        <w:t xml:space="preserve">Trivy scans image for CVEs (gate: block if critical)</w:t>
      </w:r>
    </w:p>
    <w:p>
      <w:pPr>
        <w:pStyle w:val="ListParagraph"/>
        <w:numPr>
          <w:ilvl w:val="0"/>
          <w:numId w:val="5"/>
        </w:numPr>
      </w:pPr>
      <w:r>
        <w:t xml:space="preserve">Syft generates SBOM (CycloneDX)</w:t>
      </w:r>
    </w:p>
    <w:p>
      <w:pPr>
        <w:pStyle w:val="ListParagraph"/>
        <w:numPr>
          <w:ilvl w:val="0"/>
          <w:numId w:val="5"/>
        </w:numPr>
      </w:pPr>
      <w:r>
        <w:t xml:space="preserve">Cosign signs image + attests SBOM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Push to Harbor (signatures stored alongside image)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Run-Time Flow (Execution):</w:t>
      </w:r>
    </w:p>
    <w:p>
      <w:pPr>
        <w:pStyle w:val="ListParagraph"/>
        <w:numPr>
          <w:ilvl w:val="0"/>
          <w:numId w:val="6"/>
        </w:numPr>
      </w:pPr>
      <w:r>
        <w:t xml:space="preserve">Agent request → Nginx (validates OIDC token)</w:t>
      </w:r>
    </w:p>
    <w:p>
      <w:pPr>
        <w:pStyle w:val="ListParagraph"/>
        <w:numPr>
          <w:ilvl w:val="0"/>
          <w:numId w:val="6"/>
        </w:numPr>
      </w:pPr>
      <w:r>
        <w:t xml:space="preserve">Invariant Gateway (guardrails: block PCI data, prompt injection)</w:t>
      </w:r>
    </w:p>
    <w:p>
      <w:pPr>
        <w:pStyle w:val="ListParagraph"/>
        <w:numPr>
          <w:ilvl w:val="0"/>
          <w:numId w:val="6"/>
        </w:numPr>
      </w:pPr>
      <w:r>
        <w:t xml:space="preserve">Presidio scans for PII/PAN (redact before LLM)</w:t>
      </w:r>
    </w:p>
    <w:p>
      <w:pPr>
        <w:pStyle w:val="ListParagraph"/>
        <w:numPr>
          <w:ilvl w:val="0"/>
          <w:numId w:val="6"/>
        </w:numPr>
      </w:pPr>
      <w:r>
        <w:t xml:space="preserve">Zypi spawns Firecracker microVM (pulls verified rootfs from Harbor)</w:t>
      </w:r>
    </w:p>
    <w:p>
      <w:pPr>
        <w:pStyle w:val="ListParagraph"/>
        <w:numPr>
          <w:ilvl w:val="0"/>
          <w:numId w:val="6"/>
        </w:numPr>
      </w:pPr>
      <w:r>
        <w:t xml:space="preserve">Agent code executes in isolated VM (ephemeral, destroyed on completion)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Output returned via Invariant (DLP scan on egress)</w:t>
      </w:r>
    </w:p>
    <w:p>
      <w:pPr>
        <w:pStyle w:val="Heading1"/>
      </w:pPr>
      <w:r>
        <w:t xml:space="preserve">7. Recommended Next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Proof of Concept: </w:t>
      </w:r>
      <w:r>
        <w:t xml:space="preserve">Deploy Harbor + Trivy + Zypi in a non-production environment. Validate that the supply chain flow works end-to-end.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Rootfs Hardening: </w:t>
      </w:r>
      <w:r>
        <w:t xml:space="preserve">Build a minimal rootfs (Alpine-based) with only the language runtimes your agents need. Scan it, sign it, and use it as Zypi's base image.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Network Isolation: </w:t>
      </w:r>
      <w:r>
        <w:t xml:space="preserve">Deploy Zypi nodes in an isolated VPC segment with strict egress controls. Agent VMs should only be able to reach approved endpoints.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Compliance Mapping: </w:t>
      </w:r>
      <w:r>
        <w:t xml:space="preserve">Document how each component maps to PCI DSS requirements (3.5.1 for encryption, 10.x for logging, etc.).</w:t>
      </w:r>
    </w:p>
    <w:p>
      <w:pPr>
        <w:pStyle w:val="Heading1"/>
      </w:pPr>
      <w:r>
        <w:t xml:space="preserve">8. Summary</w:t>
      </w:r>
    </w:p>
    <w:p>
      <w:pPr>
        <w:spacing w:after="200"/>
      </w:pPr>
      <w:r>
        <w:t xml:space="preserve">Zypi (Firecracker + Elixir/OTP) is the correct foundation for PCI-compliant AI agent execution. Combined with Harbor, Trivy, Syft, and Cosign for supply chain security, and Invariant + Presidio for runtime policy enforcement, you have a complete stack that ensures:</w:t>
      </w:r>
    </w:p>
    <w:p>
      <w:pPr>
        <w:pStyle w:val="ListParagraph"/>
        <w:numPr>
          <w:ilvl w:val="0"/>
          <w:numId w:val="3"/>
        </w:numPr>
      </w:pPr>
      <w:r>
        <w:t xml:space="preserve">PCI data never leaves your infrastructure</w:t>
      </w:r>
    </w:p>
    <w:p>
      <w:pPr>
        <w:pStyle w:val="ListParagraph"/>
        <w:numPr>
          <w:ilvl w:val="0"/>
          <w:numId w:val="3"/>
        </w:numPr>
      </w:pPr>
      <w:r>
        <w:t xml:space="preserve">Every component is vulnerability-scanned and cryptographically signed</w:t>
      </w:r>
    </w:p>
    <w:p>
      <w:pPr>
        <w:pStyle w:val="ListParagraph"/>
        <w:numPr>
          <w:ilvl w:val="0"/>
          <w:numId w:val="3"/>
        </w:numPr>
      </w:pPr>
      <w:r>
        <w:t xml:space="preserve">Agent execution is hardware-isolated with a 'blast radius of one'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Full audit trail from build to execution</w:t>
      </w:r>
    </w:p>
    <w:p>
      <w:pPr>
        <w:spacing w:before="400"/>
        <w:jc w:val="center"/>
      </w:pPr>
      <w:r>
        <w:rPr>
          <w:i/>
          <w:iCs/>
          <w:color w:val="71809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ZTEE Tool Selection Framework | Decision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1a2e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f406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2026-01-02T21:42:05.631Z</dcterms:created>
  <dcterms:modified xsi:type="dcterms:W3CDTF">2026-01-02T21:42:05.632Z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