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pPr>
      <w:r w:rsidDel="00000000" w:rsidR="00000000" w:rsidRPr="00000000">
        <w:rPr>
          <w:rtl w:val="0"/>
        </w:rPr>
        <w:t xml:space="preserve">Group Members: Joshua (404-904-3090) | Quintin (678-848-4483) | Hardik (770-330-5431) | Jesus (678-852-0193)</w:t>
      </w:r>
    </w:p>
    <w:p w:rsidR="00000000" w:rsidDel="00000000" w:rsidP="00000000" w:rsidRDefault="00000000" w:rsidRPr="00000000" w14:paraId="00000002">
      <w:pPr>
        <w:widowControl w:val="0"/>
        <w:numPr>
          <w:ilvl w:val="0"/>
          <w:numId w:val="2"/>
        </w:numPr>
        <w:spacing w:line="240" w:lineRule="auto"/>
        <w:ind w:left="600" w:hanging="360"/>
      </w:pPr>
      <w:r w:rsidDel="00000000" w:rsidR="00000000" w:rsidRPr="00000000">
        <w:rPr>
          <w:rtl w:val="0"/>
        </w:rPr>
        <w:t xml:space="preserve">Group Topic: Energy (SDG #7: </w:t>
      </w:r>
      <w:r w:rsidDel="00000000" w:rsidR="00000000" w:rsidRPr="00000000">
        <w:rPr>
          <w:b w:val="1"/>
          <w:bCs w:val="1"/>
          <w:rtl w:val="0"/>
        </w:rPr>
        <w:t xml:space="preserve">Affordable and Clean Energy</w:t>
      </w:r>
      <w:r w:rsidDel="00000000" w:rsidR="00000000" w:rsidRPr="00000000">
        <w:rPr>
          <w:rtl w:val="0"/>
        </w:rPr>
        <w:t xml:space="preserve">)</w:t>
      </w:r>
    </w:p>
    <w:p w:rsidR="00000000" w:rsidDel="00000000" w:rsidP="00000000" w:rsidRDefault="00000000" w:rsidRPr="00000000" w14:paraId="00000003">
      <w:pPr>
        <w:widowControl w:val="0"/>
        <w:numPr>
          <w:ilvl w:val="0"/>
          <w:numId w:val="2"/>
        </w:numPr>
        <w:spacing w:line="240" w:lineRule="auto"/>
        <w:ind w:left="600" w:hanging="360"/>
      </w:pPr>
      <w:r w:rsidDel="00000000" w:rsidR="00000000" w:rsidRPr="00000000">
        <w:rPr>
          <w:rtl w:val="0"/>
        </w:rPr>
        <w:t xml:space="preserve">Sustainability Initiative:</w:t>
      </w:r>
    </w:p>
    <w:p w:rsidR="00000000" w:rsidDel="00000000" w:rsidP="00000000" w:rsidRDefault="00000000" w:rsidRPr="00000000" w14:paraId="00000004">
      <w:pPr>
        <w:widowControl w:val="0"/>
        <w:numPr>
          <w:ilvl w:val="1"/>
          <w:numId w:val="1"/>
        </w:numPr>
        <w:spacing w:line="240" w:lineRule="auto"/>
        <w:ind w:left="1200" w:hanging="360"/>
      </w:pPr>
      <w:r w:rsidDel="00000000" w:rsidR="00000000" w:rsidRPr="00000000">
        <w:rPr>
          <w:i w:val="1"/>
          <w:iCs w:val="1"/>
          <w:rtl w:val="0"/>
        </w:rPr>
        <w:t xml:space="preserve">GT Energy Solutions VIP</w:t>
      </w:r>
    </w:p>
    <w:p w:rsidR="00000000" w:rsidDel="00000000" w:rsidP="00000000" w:rsidRDefault="00000000" w:rsidRPr="00000000" w14:paraId="00000005">
      <w:pPr>
        <w:widowControl w:val="0"/>
        <w:numPr>
          <w:ilvl w:val="0"/>
          <w:numId w:val="2"/>
        </w:numPr>
        <w:spacing w:line="240" w:lineRule="auto"/>
        <w:ind w:left="600" w:hanging="360"/>
      </w:pPr>
      <w:r w:rsidDel="00000000" w:rsidR="00000000" w:rsidRPr="00000000">
        <w:rPr>
          <w:rtl w:val="0"/>
        </w:rPr>
        <w:t xml:space="preserve">Intended Audience:</w:t>
      </w:r>
    </w:p>
    <w:p w:rsidR="00000000" w:rsidDel="00000000" w:rsidP="00000000" w:rsidRDefault="00000000" w:rsidRPr="00000000" w14:paraId="00000006">
      <w:pPr>
        <w:widowControl w:val="0"/>
        <w:numPr>
          <w:ilvl w:val="1"/>
          <w:numId w:val="4"/>
        </w:numPr>
        <w:spacing w:line="240" w:lineRule="auto"/>
        <w:ind w:left="1200" w:hanging="360"/>
      </w:pPr>
      <w:r w:rsidDel="00000000" w:rsidR="00000000" w:rsidRPr="00000000">
        <w:rPr>
          <w:i w:val="1"/>
          <w:iCs w:val="1"/>
          <w:rtl w:val="0"/>
        </w:rPr>
        <w:t xml:space="preserve">Georgia Tech undergraduates, mainly in engineering, computing, architecture, business, and sustainability, who want hands-on project experience. We chose this audience because these students already have the technical and analytical skills the Energy Solutions VIP relies on, such as data analysis, building systems knowledge, and design thinking. Many of them are also actively looking for project experience that builds their résumé. The Energy Solutions VIP gives them both, while letting them make a visible difference on their own campus.</w:t>
      </w:r>
    </w:p>
    <w:p w:rsidR="00000000" w:rsidDel="00000000" w:rsidP="00000000" w:rsidRDefault="00000000" w:rsidRPr="00000000" w14:paraId="00000007">
      <w:pPr>
        <w:widowControl w:val="0"/>
        <w:numPr>
          <w:ilvl w:val="0"/>
          <w:numId w:val="2"/>
        </w:numPr>
        <w:spacing w:line="240" w:lineRule="auto"/>
        <w:ind w:left="600" w:hanging="360"/>
      </w:pPr>
      <w:r w:rsidDel="00000000" w:rsidR="00000000" w:rsidRPr="00000000">
        <w:rPr>
          <w:rtl w:val="0"/>
        </w:rPr>
        <w:t xml:space="preserve">Rhetorical Situation:</w:t>
      </w:r>
    </w:p>
    <w:p w:rsidR="00000000" w:rsidDel="00000000" w:rsidP="00000000" w:rsidRDefault="00000000" w:rsidRPr="00000000" w14:paraId="00000008">
      <w:pPr>
        <w:widowControl w:val="0"/>
        <w:numPr>
          <w:ilvl w:val="1"/>
          <w:numId w:val="5"/>
        </w:numPr>
        <w:spacing w:line="240" w:lineRule="auto"/>
        <w:ind w:left="1200" w:hanging="360"/>
      </w:pPr>
      <w:r w:rsidDel="00000000" w:rsidR="00000000" w:rsidRPr="00000000">
        <w:rPr>
          <w:i w:val="1"/>
          <w:iCs w:val="1"/>
          <w:rtl w:val="0"/>
        </w:rPr>
        <w:t xml:space="preserve">A GT student sees our poster on a campus bulletin board, or a digital version shared on Instagram, while browsing campus organizations, classes, or sustainability opportunities. They have only a few seconds of attention, so the message needs to be understood at a glance.</w:t>
      </w:r>
    </w:p>
    <w:p w:rsidR="00000000" w:rsidDel="00000000" w:rsidP="00000000" w:rsidRDefault="00000000" w:rsidRPr="00000000" w14:paraId="00000009">
      <w:pPr>
        <w:widowControl w:val="0"/>
        <w:numPr>
          <w:ilvl w:val="0"/>
          <w:numId w:val="2"/>
        </w:numPr>
        <w:spacing w:line="240" w:lineRule="auto"/>
        <w:ind w:left="600" w:hanging="360"/>
      </w:pPr>
      <w:r w:rsidDel="00000000" w:rsidR="00000000" w:rsidRPr="00000000">
        <w:rPr>
          <w:rtl w:val="0"/>
        </w:rPr>
        <w:t xml:space="preserve">Communication Deliverable:</w:t>
      </w:r>
    </w:p>
    <w:p w:rsidR="00000000" w:rsidDel="00000000" w:rsidP="00000000" w:rsidRDefault="00000000" w:rsidRPr="00000000" w14:paraId="0000000A">
      <w:pPr>
        <w:widowControl w:val="0"/>
        <w:numPr>
          <w:ilvl w:val="1"/>
          <w:numId w:val="6"/>
        </w:numPr>
        <w:spacing w:line="240" w:lineRule="auto"/>
        <w:ind w:left="1200" w:hanging="360"/>
      </w:pPr>
      <w:r w:rsidDel="00000000" w:rsidR="00000000" w:rsidRPr="00000000">
        <w:rPr>
          <w:i w:val="1"/>
          <w:iCs w:val="1"/>
          <w:rtl w:val="0"/>
        </w:rPr>
        <w:t xml:space="preserve">Poster / Flyer, designed to work both printed and shared digitally.</w:t>
      </w:r>
    </w:p>
    <w:p w:rsidR="00000000" w:rsidDel="00000000" w:rsidP="00000000" w:rsidRDefault="00000000" w:rsidRPr="00000000" w14:paraId="0000000B">
      <w:pPr>
        <w:widowControl w:val="0"/>
        <w:numPr>
          <w:ilvl w:val="0"/>
          <w:numId w:val="2"/>
        </w:numPr>
        <w:spacing w:line="240" w:lineRule="auto"/>
        <w:ind w:left="600" w:hanging="360"/>
      </w:pPr>
      <w:r w:rsidDel="00000000" w:rsidR="00000000" w:rsidRPr="00000000">
        <w:rPr>
          <w:rtl w:val="0"/>
        </w:rPr>
        <w:t xml:space="preserve">Why this approach?</w:t>
      </w:r>
    </w:p>
    <w:p w:rsidR="00000000" w:rsidDel="00000000" w:rsidP="00000000" w:rsidRDefault="00000000" w:rsidRPr="00000000" w14:paraId="0000000C">
      <w:pPr>
        <w:widowControl w:val="0"/>
        <w:numPr>
          <w:ilvl w:val="1"/>
          <w:numId w:val="3"/>
        </w:numPr>
        <w:spacing w:line="240" w:lineRule="auto"/>
        <w:ind w:left="1200" w:hanging="360"/>
      </w:pPr>
      <w:r w:rsidDel="00000000" w:rsidR="00000000" w:rsidRPr="00000000">
        <w:rPr>
          <w:i w:val="1"/>
          <w:iCs w:val="1"/>
          <w:rtl w:val="0"/>
        </w:rPr>
        <w:t xml:space="preserve">A poster lets us combine vibrant colors, a large headline, and recognizable campus imagery like Tech Tower to catch attention quickly. The Georgia Tech navy and gold, along with the familiar campus setting, tell students right away that this opportunity is on their campus and meant for them. To keep the content easy to scan, we used a bold headline ("Power the Future of GT"), four short activity descriptions paired with icons, and a single clear call to action with a QR code. A reader can get the main message in about five seconds and find the details if they're interested.</w:t>
      </w:r>
    </w:p>
    <w:p w:rsidR="00000000" w:rsidDel="00000000" w:rsidP="00000000" w:rsidRDefault="00000000" w:rsidRPr="00000000" w14:paraId="0000000D">
      <w:pPr>
        <w:widowControl w:val="0"/>
        <w:numPr>
          <w:ilvl w:val="0"/>
          <w:numId w:val="2"/>
        </w:numPr>
        <w:spacing w:line="240" w:lineRule="auto"/>
        <w:ind w:left="600" w:hanging="360"/>
      </w:pPr>
      <w:r w:rsidDel="00000000" w:rsidR="00000000" w:rsidRPr="00000000">
        <w:rPr>
          <w:rtl w:val="0"/>
        </w:rPr>
        <w:t xml:space="preserve">Hope for audience reaction:</w:t>
      </w:r>
    </w:p>
    <w:p w:rsidR="00000000" w:rsidDel="00000000" w:rsidP="00000000" w:rsidRDefault="00000000" w:rsidRPr="00000000" w14:paraId="0000000E">
      <w:pPr>
        <w:widowControl w:val="0"/>
        <w:numPr>
          <w:ilvl w:val="1"/>
          <w:numId w:val="7"/>
        </w:numPr>
        <w:spacing w:line="240" w:lineRule="auto"/>
        <w:ind w:left="1200" w:hanging="360"/>
      </w:pPr>
      <w:r w:rsidDel="00000000" w:rsidR="00000000" w:rsidRPr="00000000">
        <w:rPr>
          <w:b w:val="1"/>
          <w:bCs w:val="1"/>
          <w:i w:val="1"/>
          <w:iCs w:val="1"/>
          <w:rtl w:val="0"/>
        </w:rPr>
        <w:t xml:space="preserve">Think:</w:t>
      </w:r>
      <w:r w:rsidDel="00000000" w:rsidR="00000000" w:rsidRPr="00000000">
        <w:rPr>
          <w:i w:val="1"/>
          <w:iCs w:val="1"/>
          <w:rtl w:val="0"/>
        </w:rPr>
        <w:t xml:space="preserve"> "I can work on real energy problems at Georgia Tech, and my major is relevant."</w:t>
      </w:r>
    </w:p>
    <w:p w:rsidR="00000000" w:rsidDel="00000000" w:rsidP="00000000" w:rsidRDefault="00000000" w:rsidRPr="00000000" w14:paraId="0000000F">
      <w:pPr>
        <w:widowControl w:val="0"/>
        <w:numPr>
          <w:ilvl w:val="1"/>
          <w:numId w:val="7"/>
        </w:numPr>
        <w:spacing w:line="240" w:lineRule="auto"/>
        <w:ind w:left="1200" w:hanging="360"/>
      </w:pPr>
      <w:r w:rsidDel="00000000" w:rsidR="00000000" w:rsidRPr="00000000">
        <w:rPr>
          <w:b w:val="1"/>
          <w:bCs w:val="1"/>
          <w:i w:val="1"/>
          <w:iCs w:val="1"/>
          <w:rtl w:val="0"/>
        </w:rPr>
        <w:t xml:space="preserve">Feel:</w:t>
      </w:r>
      <w:r w:rsidDel="00000000" w:rsidR="00000000" w:rsidRPr="00000000">
        <w:rPr>
          <w:i w:val="1"/>
          <w:iCs w:val="1"/>
          <w:rtl w:val="0"/>
        </w:rPr>
        <w:t xml:space="preserve"> Interested, capable, and motivated, as if joining is accessible and not only for energy specialists.</w:t>
      </w:r>
    </w:p>
    <w:p w:rsidR="00000000" w:rsidDel="00000000" w:rsidP="00000000" w:rsidRDefault="00000000" w:rsidRPr="00000000" w14:paraId="00000010">
      <w:pPr>
        <w:widowControl w:val="0"/>
        <w:numPr>
          <w:ilvl w:val="1"/>
          <w:numId w:val="7"/>
        </w:numPr>
        <w:spacing w:line="240" w:lineRule="auto"/>
        <w:ind w:left="1200" w:hanging="360"/>
      </w:pPr>
      <w:r w:rsidDel="00000000" w:rsidR="00000000" w:rsidRPr="00000000">
        <w:rPr>
          <w:b w:val="1"/>
          <w:bCs w:val="1"/>
          <w:i w:val="1"/>
          <w:iCs w:val="1"/>
          <w:rtl w:val="0"/>
        </w:rPr>
        <w:t xml:space="preserve">Do:</w:t>
      </w:r>
      <w:r w:rsidDel="00000000" w:rsidR="00000000" w:rsidRPr="00000000">
        <w:rPr>
          <w:i w:val="1"/>
          <w:iCs w:val="1"/>
          <w:rtl w:val="0"/>
        </w:rPr>
        <w:t xml:space="preserve"> Scan the QR code to learn more about the Energy Solutions VIP and consider getting involved.</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Order of presentation:</w:t>
      </w:r>
    </w:p>
    <w:p w:rsidR="00000000" w:rsidDel="00000000" w:rsidP="00000000" w:rsidRDefault="00000000" w:rsidRPr="00000000" w14:paraId="00000013">
      <w:pPr>
        <w:rPr/>
      </w:pPr>
      <w:r w:rsidDel="00000000" w:rsidR="00000000" w:rsidRPr="00000000">
        <w:rPr>
          <w:rtl w:val="0"/>
        </w:rPr>
        <w:t xml:space="preserve">Quintin - Introduction </w:t>
        <w:br w:type="textWrapping"/>
        <w:t xml:space="preserve">Joshua - Intended Audience and Rhetorical Situation</w:t>
        <w:br w:type="textWrapping"/>
        <w:t xml:space="preserve">Hardik - Poster</w:t>
        <w:br w:type="textWrapping"/>
        <w:t xml:space="preserve">Jesus  - Hope for audience</w:t>
      </w:r>
    </w:p>
    <w:p w:rsidR="00000000" w:rsidDel="00000000" w:rsidP="00000000" w:rsidRDefault="00000000" w:rsidRPr="00000000" w14:paraId="00000014">
      <w:pPr>
        <w:rPr/>
      </w:pPr>
      <w:r w:rsidDel="00000000" w:rsidR="00000000" w:rsidRPr="00000000">
        <w:rPr>
          <w:rtl w:val="0"/>
        </w:rPr>
        <w:br w:type="textWrapping"/>
      </w:r>
      <w:r w:rsidDel="00000000" w:rsidR="00000000" w:rsidRPr="00000000">
        <w:rPr/>
        <w:drawing>
          <wp:inline distB="114300" distT="114300" distL="114300" distR="114300">
            <wp:extent cx="5943600" cy="742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429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