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Database</w:t>
      </w:r>
    </w:p>
    <w:p>
      <w:pPr>
        <w:pStyle w:val="question"/>
        <w:jc w:val="both"/>
      </w:pPr>
      <w:r>
        <w:t>(1) 如附圖，D在 上，P在 上。已知 ： ＝3：2，則△PBD面積：△PCD面積＝【 3：2  】△APB面積：△APC面積＝【 3：2  】</w:t>
      </w:r>
      <w:r>
        <w:br/>
        <w:drawing>
          <wp:inline xmlns:a="http://schemas.openxmlformats.org/drawingml/2006/main" xmlns:pic="http://schemas.openxmlformats.org/drawingml/2006/picture">
            <wp:extent cx="1984248" cy="15209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1520952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984248" cy="152095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152095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