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1F4E5F"/>
          <w:sz w:val="40"/>
          <w:szCs w:val="40"/>
        </w:rPr>
        <w:t xml:space="preserve">PRODUCT REQUIREMENTS DOCUMENT</w:t>
      </w:r>
    </w:p>
    <w:p>
      <w:pPr>
        <w:spacing w:after="300"/>
        <w:jc w:val="center"/>
      </w:pPr>
      <w:r>
        <w:rPr>
          <w:color w:val="595959"/>
          <w:sz w:val="28"/>
          <w:szCs w:val="28"/>
        </w:rPr>
        <w:t xml:space="preserve">AI-Powered Web Application for a Philippine
Disaster Preparedness and Evacuation Guide</w:t>
      </w:r>
    </w:p>
    <w:p>
      <w:pPr>
        <w:pBdr>
          <w:top w:val="single" w:color="1F4E5F" w:sz="6" w:space="8"/>
        </w:pBdr>
        <w:spacing w:after="40"/>
        <w:jc w:val="center"/>
      </w:pPr>
      <w:r>
        <w:rPr>
          <w:sz w:val="12"/>
          <w:szCs w:val="12"/>
        </w:rPr>
        <w:t xml:space="preserve"> </w:t>
      </w:r>
    </w:p>
    <w:p>
      <w:pPr>
        <w:spacing w:after="800" w:before="200"/>
        <w:jc w:val="center"/>
      </w:pPr>
      <w:r>
        <w:rPr>
          <w:i/>
          <w:iCs/>
          <w:color w:val="595959"/>
          <w:sz w:val="22"/>
          <w:szCs w:val="22"/>
        </w:rPr>
        <w:t xml:space="preserve">Version 1.0 (Draft)  |  July 2026  |  Status: For Review</w:t>
      </w:r>
    </w:p>
    <w:p>
      <w:pPr>
        <w:spacing w:after="100"/>
      </w:pPr>
      <w:r>
        <w:rPr>
          <w:b/>
          <w:bCs/>
          <w:color w:val="1F4E5F"/>
          <w:sz w:val="26"/>
          <w:szCs w:val="26"/>
        </w:rPr>
        <w:t xml:space="preserve">Contents</w:t>
      </w:r>
    </w:p>
    <w:p>
      <w:pPr>
        <w:spacing w:after="80"/>
      </w:pPr>
      <w:r>
        <w:rPr>
          <w:sz w:val="22"/>
          <w:szCs w:val="22"/>
        </w:rPr>
        <w:t xml:space="preserve">1. Problem Statement</w:t>
      </w:r>
    </w:p>
    <w:p>
      <w:pPr>
        <w:spacing w:after="80"/>
      </w:pPr>
      <w:r>
        <w:rPr>
          <w:sz w:val="22"/>
          <w:szCs w:val="22"/>
        </w:rPr>
        <w:t xml:space="preserve">2. Target Users</w:t>
      </w:r>
    </w:p>
    <w:p>
      <w:pPr>
        <w:spacing w:after="80"/>
      </w:pPr>
      <w:r>
        <w:rPr>
          <w:sz w:val="22"/>
          <w:szCs w:val="22"/>
        </w:rPr>
        <w:t xml:space="preserve">3. Core Features (MVP Scope)</w:t>
      </w:r>
    </w:p>
    <w:p>
      <w:pPr>
        <w:spacing w:after="80"/>
      </w:pPr>
      <w:r>
        <w:rPr>
          <w:sz w:val="22"/>
          <w:szCs w:val="22"/>
        </w:rPr>
        <w:t xml:space="preserve">4. Out of Scope</w:t>
      </w:r>
    </w:p>
    <w:p>
      <w:pPr>
        <w:spacing w:after="80"/>
      </w:pPr>
      <w:r>
        <w:rPr>
          <w:sz w:val="22"/>
          <w:szCs w:val="22"/>
        </w:rPr>
        <w:t xml:space="preserve">5. Success Metrics</w:t>
      </w:r>
    </w:p>
    <w:p>
      <w:pPr>
        <w:spacing w:after="80"/>
      </w:pPr>
      <w:r>
        <w:rPr>
          <w:sz w:val="22"/>
          <w:szCs w:val="22"/>
        </w:rPr>
        <w:t xml:space="preserve">6. Open Questions</w:t>
      </w:r>
    </w:p>
    <w:p>
      <w:r>
        <w:br w:type="page"/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1.  Problem Statement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What problem does this solve?</w:t>
      </w:r>
    </w:p>
    <w:p>
      <w:pPr>
        <w:spacing w:after="160" w:line="300"/>
      </w:pPr>
      <w:r>
        <w:rPr>
          <w:sz w:val="22"/>
          <w:szCs w:val="22"/>
        </w:rPr>
        <w:t xml:space="preserve">Filipinos in disaster-prone areas cannot get personalized, plain-language, actionable guidance in the critical window before and during a disaster — telling them specifically what to do and where to safely evacuate to. Existing information sources are either too technical (PAGASA bulletins), too generic (global weather apps), too unreliable (an under-resourced, historically defunded government platform), or dependent entirely on one person's diligence (community word-of-mouth) — leaving a critical gap between “we know a typhoon is coming” and “I know exactly what to do about it, right now, where I live.”</w:t>
      </w:r>
    </w:p>
    <w:p>
      <w:pPr>
        <w:spacing w:after="160" w:line="300"/>
      </w:pPr>
      <w:r>
        <w:rPr>
          <w:sz w:val="22"/>
          <w:szCs w:val="22"/>
        </w:rPr>
        <w:t xml:space="preserve">Compounding this, evacuation center information — whether a center is open, safe, or already full — is essentially undocumented at national scale, forcing people to guess or travel to a center only to find it inadequate.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Who has this problem?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Rural and coastal households in typhoon/flood/landslide corridors (e.g., Eastern/Western Visayas, Bicol, parts of Mindanao) who face repeated displacement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The ~25% of the Filipino workforce dependent on climate-sensitive agriculture and fisheries, disproportionately exposed to both the hazard and its economic aftermath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Community “relay” figures (teachers, barangay health workers, barangay officials) who take on the informal, unsupported role of translating and broadcasting disaster information to their neighbors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Urban renters and transplants unfamiliar with their local flood/hazard risk and nearest evacuation site</w:t>
      </w:r>
    </w:p>
    <w:p>
      <w:pPr>
        <w:spacing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Fact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Frequency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~20 tropical cyclones enter PAR yearly; ~20 earthquakes daily nationwide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 of impact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&gt;1M Filipinos displaced by natural disasters in 2024 alone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Estimated losses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₱911B (2000–2023) cumulative economic losses; ₱43B+ in 2024 alone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quo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warnings, social media relay, inconsistent evacuation-center access, no personalization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2.  Target Users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Primary User: “Ate Marites” — The Community Information Relay</w:t>
      </w:r>
    </w:p>
    <w:p>
      <w:pPr>
        <w:spacing w:after="160" w:line="300"/>
      </w:pPr>
      <w:r>
        <w:rPr>
          <w:i/>
          <w:iCs/>
          <w:sz w:val="22"/>
          <w:szCs w:val="22"/>
        </w:rPr>
        <w:t xml:space="preserve">A 30–50-year-old teacher, barangay health worker, or small business owner in a coastal or typhoon-corridor community. Owns one mid-range Android phone, has limited/prepaid data, and is looked to by neighbors as the de facto source of disaster information.</w:t>
      </w:r>
    </w:p>
    <w:p>
      <w:pPr>
        <w:spacing w:after="140" w:line="300"/>
      </w:pPr>
      <w:r>
        <w:rPr>
          <w:b/>
          <w:bCs/>
          <w:color w:val="1F4E5F"/>
          <w:sz w:val="22"/>
          <w:szCs w:val="22"/>
        </w:rPr>
        <w:t xml:space="preserve">Needs: </w:t>
      </w:r>
      <w:r>
        <w:rPr>
          <w:sz w:val="22"/>
          <w:szCs w:val="22"/>
        </w:rPr>
        <w:t xml:space="preserve">Early, plain-language (Tagalog/Bisaya) warnings; a reliable, current answer to “where is the nearest open evacuation center”; a way to relay accurate information to neighbors quickly and with confidence; something that still works when data is scarce or signal drops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Secondary User: “Kuya Jun” — The Urban Renter/Commuter</w:t>
      </w:r>
    </w:p>
    <w:p>
      <w:pPr>
        <w:spacing w:after="160" w:line="300"/>
      </w:pPr>
      <w:r>
        <w:rPr>
          <w:i/>
          <w:iCs/>
          <w:sz w:val="22"/>
          <w:szCs w:val="22"/>
        </w:rPr>
        <w:t xml:space="preserve">A 20–35-year-old urban worker, often renting in an area whose flood/hazard risk they don’t know well because they aren’t originally from there.</w:t>
      </w:r>
    </w:p>
    <w:p>
      <w:pPr>
        <w:spacing w:after="140" w:line="300"/>
      </w:pPr>
      <w:r>
        <w:rPr>
          <w:b/>
          <w:bCs/>
          <w:color w:val="1F4E5F"/>
          <w:sz w:val="22"/>
          <w:szCs w:val="22"/>
        </w:rPr>
        <w:t xml:space="preserve">Needs: </w:t>
      </w:r>
      <w:r>
        <w:rPr>
          <w:sz w:val="22"/>
          <w:szCs w:val="22"/>
        </w:rPr>
        <w:t xml:space="preserve">A fast, map-based answer to “is where I live/work at risk, and from what” and “where would I go if I had to evacuate today” — without reading long government hazard reports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Tertiary User (Admin Side): LGU / Barangay DRRM Officer</w:t>
      </w:r>
    </w:p>
    <w:p>
      <w:pPr>
        <w:spacing w:after="160" w:line="300"/>
      </w:pPr>
      <w:r>
        <w:rPr>
          <w:i/>
          <w:iCs/>
          <w:sz w:val="22"/>
          <w:szCs w:val="22"/>
        </w:rPr>
        <w:t xml:space="preserve">Local government staff responsible for coordinating evacuation and disaster response, who today rely on manual reporting and word-of-mouth to know their own evacuation center status.</w:t>
      </w:r>
    </w:p>
    <w:p>
      <w:pPr>
        <w:spacing w:after="140" w:line="300"/>
      </w:pPr>
      <w:r>
        <w:rPr>
          <w:b/>
          <w:bCs/>
          <w:color w:val="1F4E5F"/>
          <w:sz w:val="22"/>
          <w:szCs w:val="22"/>
        </w:rPr>
        <w:t xml:space="preserve">Needs: </w:t>
      </w:r>
      <w:r>
        <w:rPr>
          <w:sz w:val="22"/>
          <w:szCs w:val="22"/>
        </w:rPr>
        <w:t xml:space="preserve">A simple way to publish/update evacuation center status without heavy technical overhead, and visibility into what residents in their jurisdiction are being told</w:t>
      </w:r>
    </w:p>
    <w:p>
      <w:pPr>
        <w:spacing w:after="160" w:line="300"/>
      </w:pPr>
      <w:r>
        <w:rPr>
          <w:i/>
          <w:iCs/>
          <w:color w:val="595959"/>
          <w:sz w:val="22"/>
          <w:szCs w:val="22"/>
        </w:rPr>
        <w:t xml:space="preserve">Note: v1 is designed primarily for the Primary and Secondary personas. The DRRM Officer is a lightweight data-contribution role in v1, not a full admin product — see Out of Scope.</w:t>
      </w:r>
    </w:p>
    <w:p>
      <w:r>
        <w:br w:type="page"/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3.  Core Features (MVP Scope)</w:t>
      </w:r>
    </w:p>
    <w:p>
      <w:pPr>
        <w:spacing w:after="160" w:line="300"/>
      </w:pPr>
      <w:r>
        <w:rPr>
          <w:sz w:val="22"/>
          <w:szCs w:val="22"/>
        </w:rPr>
        <w:t xml:space="preserve">The v1 scope is deliberately narrow: prove that AI-personalized, localized guidance plus live evacuation-center data changes what people do during a real event — before investing in anything broader.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3.1  Location-Based Risk &amp; Guidance Feed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User sets or shares their barangay/city location (manual selection; no precise GPS requirement)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AI translates the latest PAGASA/PHIVOLCS bulletin into a plain-language, dialect-aware (Tagalog/Bisaya/Taglish) action summary for that specific location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Guidance is timed: “what to do now,” “what to do in the next 24 hours,” “what to do during impact”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3.2  Evacuation Center Finder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Searchable/map-based list of evacuation centers near the user’s location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Status field per center: open / full / closed / unknown, with last-updated timestamp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Status sourced from a mix of manual LGU input and crowdsourced reports (with basic trust/verification signal, e.g., “reported by 3 people in the last hour”)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3.3  Offline-Ready Guidance Bundle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Core guidance content (general prep checklist, evacuation basics, hazard-specific instructions) can be pre-cached on-device before connectivity drops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Clear indicator to the user of what content is available offline vs. requires live connection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3.4  Shareable, Relay-Friendly Alerts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One-tap “share this alert” formatted for direct forwarding into Messenger/Facebook groups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Content is pre-written in plain, non-alarmist language suitable for a relay figure to forward as-is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3.5  Basic Community Reporting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Simple form for any user to report a local condition (flooded road, full evacuation center, center now open) tied to a location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Reports feed into the Evacuation Center Finder and a simple local conditions feed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3.6  Multi-Language Support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Tagalog, Bisaya/Cebuano, and English at minimum, with UI and AI-generated guidance in the user’s selected language</w:t>
      </w:r>
    </w:p>
    <w:p>
      <w:pPr>
        <w:spacing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800"/>
      </w:tblGrid>
      <w:tr>
        <w:trPr>
          <w:tblHeader/>
        </w:trPr>
        <w:tc>
          <w:tcPr>
            <w:tcW w:type="dxa" w:w="6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MVP Priority</w:t>
            </w:r>
          </w:p>
        </w:tc>
      </w:tr>
      <w:tr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Location-based AI guidance feed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Evacuation center finder + status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Offline-ready guidance bundle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Shareable relay-friendly alerts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 community reporting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Multi-language support (Tagalog/Bisaya/EN)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Must-have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4.  Out of Scope</w:t>
      </w:r>
    </w:p>
    <w:p>
      <w:pPr>
        <w:spacing w:after="160" w:line="300"/>
      </w:pPr>
      <w:r>
        <w:rPr>
          <w:sz w:val="22"/>
          <w:szCs w:val="22"/>
        </w:rPr>
        <w:t xml:space="preserve">Explicit boundaries for v1 — not because these ideas lack merit, but because they add risk, cost, or complexity before the core hypothesis (personalized AI guidance + live evacuation data changes behavior) is validated.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Not in v1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Native iOS/Android apps — v1 is web-only (no install friction, easier to forward as a link)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Full LGU/DRRM admin dashboard or case-management system — v1 uses lightweight manual/form-based data contribution only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Real-time two-way emergency communication / SOS distress signaling to authorities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Integration with national alert systems (e.g., automated NDRRMC text blast triggering) — v1 consumes public bulletins, it does not push into official channels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Insurance/financial products or parametric-insurance data feeds (a possible future monetization layer, not a v1 feature)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Support for hazards beyond typhoon/flood/storm-surge/landslide in v1 (e.g., volcanic eruption, tsunami, earthquake-specific guidance) — may be added post-MVP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Full nationwide coverage at launch — v1 targets a limited set of pilot LGUs/regions, not all 42,000+ barangays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User accounts, profiles, or persistent personal data storage beyond a saved location — v1 minimizes data collection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Automated verification/fact-checking of crowdsourced reports beyond basic recency/volume signals — no ML-based trust scoring in v1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Monetization features (ads, subscriptions, paid tiers) — v1 is free to end users regardless of eventual B2G/B2B revenue model</w:t>
      </w:r>
    </w:p>
    <w:p>
      <w:r>
        <w:br w:type="page"/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5.  Success Metrics</w:t>
      </w:r>
    </w:p>
    <w:p>
      <w:pPr>
        <w:spacing w:after="160" w:line="300"/>
      </w:pPr>
      <w:r>
        <w:rPr>
          <w:sz w:val="22"/>
          <w:szCs w:val="22"/>
        </w:rPr>
        <w:t xml:space="preserve">Because this product's real test is behavior during rare, high-stakes events, success metrics combine ongoing engagement signals with event-triggered validation.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Adoption &amp; Reach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Number of unique users reached per pilot region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Number of organic shares/forwards of alerts (signals relay-worthy value without paid acquisition)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% of users who return during a second, separate weather event (signals durable trust, not one-off curiosity)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Core Value Delivery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% of evacuation center entries with status updated within the last 12–24 hours during an active event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Time-to-guidance: how quickly a user gets personalized guidance after setting their location, especially once a bulletin is issued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% of guidance content successfully available offline when tested against a simulated connectivity drop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Behavioral Impact (the metric that matters most)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Self-reported behavior change: % of surveyed users who say they took a specific action (evacuated, avoided a route, prepared supplies) because of guidance from the app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Relay confirmation: number of community relay figures who report using the app's content to inform others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Institutional Validation (leading indicator for viability)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Number of LGUs/barangays actively contributing evacuation center data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Number of LGU/NGO conversations converted to a pilot agreement</w:t>
      </w:r>
    </w:p>
    <w:p>
      <w:pPr>
        <w:spacing w:after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000"/>
      </w:tblGrid>
      <w:tr>
        <w:trPr>
          <w:tblHeader/>
        </w:trPr>
        <w:tc>
          <w:tcPr>
            <w:tcW w:type="dxa" w:w="4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 Category</w:t>
            </w:r>
          </w:p>
        </w:tc>
        <w:tc>
          <w:tcPr>
            <w:tcW w:type="dxa" w:w="5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 Target (First 2 Pilot Events)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users reached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5,000 across pilot region(s)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Organic share rate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15% of users share/forward at least one alert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Repeat usage across events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30% return for a second event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Evacuation data freshness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60% of listed centers updated within 24 hrs during active event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Self-reported behavior change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25% of surveyed users report acting on guidance</w:t>
            </w:r>
          </w:p>
        </w:tc>
      </w:tr>
      <w:tr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LGU data contribution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3 barangays/LGUs actively contributing 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6.  Open Questions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Data &amp; Partnerships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Can we secure a data-sharing agreement with PAGASA/PHIVOLCS/OCD, or must v1 rely solely on public bulletins scraped/consumed manually?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Will Project NOAH (UP Resilience Institute) view this as complementary or competitive, and is a partnership realistic given their newly restored funding?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Which specific pilot LGUs are willing to actively contribute evacuation center data, and how much manual effort will that require from our side initially?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Product &amp; Trust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How do we verify crowdsourced evacuation-center reports well enough to be trustworthy without heavy moderation overhead?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What's the right level of AI-generated content review before it's shown to users in a life-safety context — fully automated, human-in-the-loop, or hybrid?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How do we prevent the tool from being blamed if AI-generated guidance is wrong or outdated during a fast-moving event?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Distribution &amp; Adoption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Is a standalone web app sufficient, or does meaningful adoption require an embedding partnership (GCash, a telco) sooner than planned?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How do we reach and recruit community relay figures at scale beyond manual outreach in pilot regions?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Business Model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Is there a viable, faster path to a paying institutional customer (NGO, insurer, telco) than waiting on LGU/national government procurement cycles?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What is the minimum data/traction needed before insurers or reinsurers would find the underlying dataset valuable?</w:t>
      </w:r>
    </w:p>
    <w:p>
      <w:pPr>
        <w:pStyle w:val="Heading2"/>
        <w:spacing w:after="120" w:before="260"/>
      </w:pPr>
      <w:r>
        <w:rPr>
          <w:b/>
          <w:bCs/>
          <w:color w:val="C0392B"/>
          <w:sz w:val="24"/>
          <w:szCs w:val="24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What's the right architecture for offline-first delivery on low-end Android devices with intermittent connectivity — pre-caching, PWA, SMS fallback, or a hybrid?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2"/>
          <w:szCs w:val="22"/>
        </w:rPr>
        <w:t xml:space="preserve">How do we handle multiple regional dialects beyond Tagalog/Bisaya as we expand past the pilot region?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2026-07-01T11:17:24.859Z</dcterms:created>
  <dcterms:modified xsi:type="dcterms:W3CDTF">2026-07-01T11:17:24.859Z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