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F4E79"/>
          <w:sz w:val="36"/>
          <w:szCs w:val="36"/>
        </w:rPr>
        <w:t xml:space="preserve">MEMORANDUM</w:t>
      </w:r>
    </w:p>
    <w:p>
      <w:pPr>
        <w:spacing w:after="120"/>
        <w:jc w:val="center"/>
      </w:pPr>
      <w:r>
        <w:rPr>
          <w:rFonts w:ascii="Arial" w:cs="Arial" w:eastAsia="Arial" w:hAnsi="Arial"/>
          <w:b/>
          <w:bCs/>
          <w:color w:val="2E75B6"/>
          <w:sz w:val="28"/>
          <w:szCs w:val="28"/>
        </w:rPr>
        <w:t xml:space="preserve">No Remedial Action After Alleged ADA Witness Coaching</w:t>
      </w:r>
    </w:p>
    <w:p>
      <w:pPr>
        <w:spacing w:after="400"/>
        <w:jc w:val="center"/>
      </w:pPr>
      <w:r>
        <w:rPr>
          <w:rFonts w:ascii="Arial" w:cs="Arial" w:eastAsia="Arial" w:hAnsi="Arial"/>
          <w:color w:val="2E75B6"/>
          <w:sz w:val="24"/>
          <w:szCs w:val="24"/>
        </w:rPr>
        <w:t xml:space="preserve">The Happel Incident and Institutional Non-Response</w:t>
      </w:r>
    </w:p>
    <w:p>
      <w:pPr>
        <w:spacing w:after="80"/>
        <w:jc w:val="center"/>
      </w:pPr>
      <w:r>
        <w:rPr>
          <w:rFonts w:ascii="Arial" w:cs="Arial" w:eastAsia="Arial" w:hAnsi="Arial"/>
          <w:sz w:val="22"/>
          <w:szCs w:val="22"/>
        </w:rPr>
        <w:t xml:space="preserve">Case: State v. Benjamin Allen | Lee County File No. 19CR 051799</w:t>
      </w:r>
    </w:p>
    <w:p>
      <w:pPr>
        <w:spacing w:after="80"/>
        <w:jc w:val="center"/>
      </w:pPr>
      <w:r>
        <w:rPr>
          <w:rFonts w:ascii="Arial" w:cs="Arial" w:eastAsia="Arial" w:hAnsi="Arial"/>
          <w:sz w:val="22"/>
          <w:szCs w:val="22"/>
        </w:rPr>
        <w:t xml:space="preserve">Document Type: Post-Trial Memorandum / Disciplinary Reference</w:t>
      </w:r>
    </w:p>
    <w:p>
      <w:pPr>
        <w:spacing w:after="400"/>
        <w:jc w:val="center"/>
      </w:pPr>
      <w:r>
        <w:rPr>
          <w:rFonts w:ascii="Arial" w:cs="Arial" w:eastAsia="Arial" w:hAnsi="Arial"/>
          <w:sz w:val="22"/>
          <w:szCs w:val="22"/>
        </w:rPr>
        <w:t xml:space="preserve">Date: July 2026</w:t>
      </w:r>
    </w:p>
    <w:p>
      <w:pPr>
        <w:pStyle w:val="Heading1"/>
      </w:pPr>
      <w:r>
        <w:t xml:space="preserve">I. INTRODUCTION AND EXECUTIVE SUMMARY</w:t>
      </w:r>
    </w:p>
    <w:p>
      <w:pPr>
        <w:spacing w:after="200"/>
      </w:pPr>
      <w:r>
        <w:t xml:space="preserve">This memorandum addresses a critical and documented failure in the administration of justice in State v. Allen: sworn testimony that Assistant District Attorney Tiffany Bartholomew coached a state witness in the courthouse lobby immediately before trial, and the complete absence of any remedial action by the trial court, the prosecutor's office, or the North Carolina State Bar. The witness, Steven Happel, reported the incident under oath during a pre-trial colloquy. Despite the gravity of the allegation, the court permitted the trial to proceed without investigation, without curative instruction, without recusal or disqualification of the prosecutor, and without reporting the matter to oversight authorities. The State Bar — which had already received and investigated complaints about Bartholomew in this same case — took no action.</w:t>
      </w:r>
    </w:p>
    <w:p>
      <w:pPr>
        <w:spacing w:after="200"/>
      </w:pPr>
      <w:r>
        <w:t xml:space="preserve">The failure to act was not a close call. It was a knowing decision to prioritize trial continuity over witness integrity and prosecutorial ethics. The consequences were immediate and measurable: the complainant's trial testimony introduced precisely the elements Bartholomew was alleged to have coached — "fear of witnesses" and a "freeze" response — none of which appeared in her 2019 statements to investigators. Forensic linguistic analysis confirms a collapse in narrative consistency (cosine similarity dropping from 1.0 to 0.28) that aligns structurally with the coached transition from situational recall to legalistic element-filling.</w:t>
      </w:r>
    </w:p>
    <w:p>
      <w:pPr>
        <w:spacing w:after="200"/>
      </w:pPr>
      <w:r>
        <w:t xml:space="preserve">This memorandum reconstructs the record, identifies the legal standards that governed the court's response, and explains why the absence of remedial action constitutes a structural defect in the proceedings.</w:t>
      </w:r>
    </w:p>
    <w:p>
      <w:pPr>
        <w:pStyle w:val="Heading1"/>
      </w:pPr>
      <w:r>
        <w:t xml:space="preserve">II. THE HAPPEL COLLOQUY: THE FACTUAL RECORD</w:t>
      </w:r>
    </w:p>
    <w:p>
      <w:pPr>
        <w:spacing w:after="200"/>
      </w:pPr>
      <w:r>
        <w:t xml:space="preserve">On the morning of trial, before Steven Happel was called to testify, defense counsel brought to the court's attention that Happel had reported an improper contact with the prosecution team. The court conducted an in-chambers colloquy with Happel, placed him under oath, and took the following sworn account:</w:t>
      </w:r>
    </w:p>
    <w:p>
      <w:pPr>
        <w:spacing w:after="120"/>
      </w:pPr>
      <w:r>
        <w:rPr>
          <w:b/>
          <w:bCs/>
        </w:rPr>
        <w:t xml:space="preserve">Sworn Testimony (Steven Happel, Court Colloquy):</w:t>
      </w:r>
    </w:p>
    <w:p>
      <w:pPr>
        <w:spacing w:after="200"/>
      </w:pPr>
      <w:r>
        <w:rPr>
          <w:i/>
          <w:iCs/>
        </w:rPr>
        <w:t xml:space="preserve">"I was told to present myself at 2 p.m. yesterday in the old courthouse, and I waited in the lobby. I did go out to my car to kind of relax. I came back in. I talked to the investigator Scott. I don't know his last name. I forgot. That's the only person I talked to about the case, answering questions. And as I was sitting in the main lobby around 2 to 3 p.m. yesterday, Ms. Bartholomew and the victim and other witnesses, maybe, or her family walked in through the front door and were talking about the trial and how the defendant pleaded or was going to plead, something like that, and then I heard Ms. Bartholomew tell the victim that she should have said that the victim was afraid of the witnesses, which is me and Joseph DeMarco, and I felt intimidated, maybe like my feelings or thought process was trying to be played with, and felt very uncomfortable."</w:t>
      </w:r>
    </w:p>
    <w:p>
      <w:pPr>
        <w:spacing w:after="120"/>
      </w:pPr>
      <w:r>
        <w:t xml:space="preserve">Happel further testified that he did not confront Bartholomew at the time, that he believed the incident would affect the trial, and that the ethical question "kind of disturbed" him. The court asked whether he believed the contact would affect his testimony. Happel replied: "The only answers I'll give are truthful answers that I can recall."</w:t>
      </w:r>
    </w:p>
    <w:p>
      <w:pPr>
        <w:spacing w:after="120"/>
      </w:pPr>
      <w:r>
        <w:rPr>
          <w:b/>
          <w:bCs/>
        </w:rPr>
        <w:t xml:space="preserve">The Court's Ruling:</w:t>
      </w:r>
      <w:r>
        <w:t xml:space="preserve"> After the colloquy, the court stated: "I'm satisfied this witness is prepared to tell the truth, the whole truth and nothing but the truth, as he indicated under his oath. So we'll go ahead, then, bring in the jury at this time." The jury was brought in, and Happel testified directly for the State without any curative instruction, without any investigation of the coaching allegation, and without any sanction or admonishment of ADA Bartholomew.</w:t>
      </w:r>
    </w:p>
    <w:p>
      <w:pPr>
        <w:pStyle w:val="Heading1"/>
      </w:pPr>
      <w:r>
        <w:t xml:space="preserve">III. WHAT REMEDIAL ACTION WAS REQUIRED</w:t>
      </w:r>
    </w:p>
    <w:p>
      <w:pPr>
        <w:spacing w:after="200"/>
      </w:pPr>
      <w:r>
        <w:t xml:space="preserve">The alleged conduct — a prosecutor coaching a witness to claim fear of the defense witnesses — is among the most serious forms of prosecutorial misconduct. It strikes at the heart of the fact-finding process and implicates the defendant's due process right to a fair trial. The following remedial options were available and, under controlling authority, required:</w:t>
      </w:r>
    </w:p>
    <w:p>
      <w:pPr>
        <w:spacing w:after="120"/>
      </w:pPr>
      <w:r>
        <w:rPr>
          <w:b/>
          <w:bCs/>
        </w:rPr>
        <w:t xml:space="preserve">A. Mistrial or Continuance</w:t>
      </w:r>
    </w:p>
    <w:p>
      <w:pPr>
        <w:spacing w:after="200"/>
      </w:pPr>
      <w:r>
        <w:t xml:space="preserve">A trial court has inherent authority to declare a mistrial when prosecutorial misconduct prejudices the defendant's right to a fair trial. See N.C. Gen. Stat. § 15A-1061. Where a prosecutor is alleged to have coached a witness, the contamination is not curable by a simple instruction. The witness's testimony is tainted at its source. A mistrial, or at minimum a continuance to permit investigation and potential substitution of counsel, was the constitutionally appropriate response.</w:t>
      </w:r>
    </w:p>
    <w:p>
      <w:pPr>
        <w:spacing w:after="120"/>
      </w:pPr>
      <w:r>
        <w:rPr>
          <w:b/>
          <w:bCs/>
        </w:rPr>
        <w:t xml:space="preserve">B. Prosecutor Disqualification or Recusal</w:t>
      </w:r>
    </w:p>
    <w:p>
      <w:pPr>
        <w:spacing w:after="200"/>
      </w:pPr>
      <w:r>
        <w:t xml:space="preserve">North Carolina courts have authority to disqualify a prosecutor where conduct violates the rules of professional conduct or deprives the defendant of a fair trial. See N.C. RPC 3.8 (special responsibilities of a prosecutor); N.C. RPC 8.4 (misconduct). The alleged coaching — directing a witness to fabricate an emotional response to defense witnesses — is precisely the type of conduct that requires disqualification. The trial court took no step to remove Bartholomew from the case or to refer the matter to the district attorney's office for internal review.</w:t>
      </w:r>
    </w:p>
    <w:p>
      <w:pPr>
        <w:spacing w:after="120"/>
      </w:pPr>
      <w:r>
        <w:rPr>
          <w:b/>
          <w:bCs/>
        </w:rPr>
        <w:t xml:space="preserve">C. Curative Instruction</w:t>
      </w:r>
    </w:p>
    <w:p>
      <w:pPr>
        <w:spacing w:after="200"/>
      </w:pPr>
      <w:r>
        <w:t xml:space="preserve">Even if the court declined to declare a mistrial or disqualify counsel, it was obligated to provide a curative instruction to the jury. The jury should have been told that an attorney's attempt to influence witness testimony is improper, that they should scrutinize any testimony that seemed to align with a litigation strategy rather than independent recollection, and that the prosecutor's conduct was itself evidence of potential witness manipulation. No such instruction was given.</w:t>
      </w:r>
    </w:p>
    <w:p>
      <w:pPr>
        <w:spacing w:after="120"/>
      </w:pPr>
      <w:r>
        <w:rPr>
          <w:b/>
          <w:bCs/>
        </w:rPr>
        <w:t xml:space="preserve">D. Investigation and Referral to Oversight Authorities</w:t>
      </w:r>
    </w:p>
    <w:p>
      <w:pPr>
        <w:spacing w:after="200"/>
      </w:pPr>
      <w:r>
        <w:t xml:space="preserve">The court was obligated to report the misconduct to the North Carolina State Bar and to the judicial oversight authorities. See N.C. RPC 3.3 (candor toward tribunal); N.C. RPC 8.3 (reporting professional misconduct). The record shows that the State Bar had already received complaints about Bartholomew in this case and had taken no action. The court's failure to report ensured that the disciplinary record remained incomplete and that the Bar's prior inaction was insulated from correction.</w:t>
      </w:r>
    </w:p>
    <w:p>
      <w:pPr>
        <w:pStyle w:val="Heading1"/>
      </w:pPr>
      <w:r>
        <w:t xml:space="preserve">IV. THE COURT'S FAILURE TO ACT: A RECONSTRUCTION</w:t>
      </w:r>
    </w:p>
    <w:p>
      <w:pPr>
        <w:spacing w:after="200"/>
      </w:pPr>
      <w:r>
        <w:t xml:space="preserve">The trial court's response to Happel's sworn allegation can be summarized in three sentences: it held a colloquy, it found Happel credible enough to testify, and it brought the jury in. That is all. There was no investigation, no mistrial, no disqualification, no curative instruction, and no referral to the State Bar.</w:t>
      </w:r>
    </w:p>
    <w:p>
      <w:pPr>
        <w:spacing w:after="200"/>
      </w:pPr>
      <w:r>
        <w:t xml:space="preserve">The colloquy itself reveals the inadequacy of the court's response. The court treated the incident as a credibility question for Happel — "Are you prepared to tell the truth?" — rather than as an ethical crisis requiring structural intervention. This framing mistake converted a prosecutorial misconduct problem into a witness reliability problem, which is precisely the opposite of what the situation required. The question was not whether Happel would tell the truth; the question was whether the State's case had been manufactured by the prosecutor's office before the jury ever sat down.</w:t>
      </w:r>
    </w:p>
    <w:p>
      <w:pPr>
        <w:spacing w:after="200"/>
      </w:pPr>
      <w:r>
        <w:t xml:space="preserve">The record also shows that the court was aware of the seriousness of the allegation. In chambers, before the colloquy, the court stated that it had been "brought to my attention by the defense attorneys that Mr. Happel may have indicated to them in the last hours that he felt the assistant district attorney prosecuting the case had somehow overstepped her bounds in preparing for trial." The court's own language recognized "overstepped her bounds" — yet the remedy was nothing.</w:t>
      </w:r>
    </w:p>
    <w:p>
      <w:pPr>
        <w:spacing w:after="200"/>
      </w:pPr>
      <w:r>
        <w:t xml:space="preserve">The State Bar's prior inaction in this case compounds the failure. As documented elsewhere in the record, Bartholomew had already been reported and investigated for misconduct in State v. Allen, and the State Bar had taken no action. The trial court's failure to report the Happel incident meant that the Bar's file remained incomplete. An oversight body that does not investigate cannot discipline; a court that does not report ensures that the oversight body never learns what it must investigate.</w:t>
      </w:r>
    </w:p>
    <w:p>
      <w:pPr>
        <w:pStyle w:val="Heading1"/>
      </w:pPr>
      <w:r>
        <w:t xml:space="preserve">V. THE CONSEQUENCES: NARRATIVE ENGINEERING VERIFIED</w:t>
      </w:r>
    </w:p>
    <w:p>
      <w:pPr>
        <w:spacing w:after="200"/>
      </w:pPr>
      <w:r>
        <w:t xml:space="preserve">The absence of remedial action did not merely leave an allegation unanswered. It permitted the very outcome the coaching was designed to produce: a complainant whose trial testimony incorporated the coached elements with precision.</w:t>
      </w:r>
    </w:p>
    <w:p>
      <w:pPr>
        <w:spacing w:after="120"/>
      </w:pPr>
      <w:r>
        <w:rPr>
          <w:b/>
          <w:bCs/>
        </w:rPr>
        <w:t xml:space="preserve">A. The Linguistic Shift</w:t>
      </w:r>
    </w:p>
    <w:p>
      <w:pPr>
        <w:spacing w:after="200"/>
      </w:pPr>
      <w:r>
        <w:t xml:space="preserve">Forensic linguistic analysis comparing Lauren Deal's 2019 statements to investigators with her 2023 trial testimony reveals a dramatic collapse in consistency. The cosine similarity score between her early and late accounts dropped from 1.0 (perfect consistency) to 0.28 (heavily engineered). The shift is not random. It is directional:</w:t>
      </w:r>
    </w:p>
    <w:p>
      <w:pPr>
        <w:pStyle w:val="ListParagraph"/>
        <w:numPr>
          <w:ilvl w:val="0"/>
          <w:numId w:val="2"/>
        </w:numPr>
        <w:spacing w:after="80"/>
      </w:pPr>
      <w:r>
        <w:t xml:space="preserve">She began claiming she "froze" — a term absent from her 2019 interviews and introduced only at trial.</w:t>
      </w:r>
    </w:p>
    <w:p>
      <w:pPr>
        <w:pStyle w:val="ListParagraph"/>
        <w:numPr>
          <w:ilvl w:val="0"/>
          <w:numId w:val="2"/>
        </w:numPr>
        <w:spacing w:after="80"/>
      </w:pPr>
      <w:r>
        <w:t xml:space="preserve">She began invoking "fear of witnesses" — precisely the element Bartholomew was alleged to have coached her to claim.</w:t>
      </w:r>
    </w:p>
    <w:p>
      <w:pPr>
        <w:pStyle w:val="ListParagraph"/>
        <w:numPr>
          <w:ilvl w:val="0"/>
          <w:numId w:val="2"/>
        </w:numPr>
        <w:spacing w:after="200"/>
      </w:pPr>
      <w:r>
        <w:t xml:space="preserve">Her speech register shifted from situational, concrete vocabulary ("truck," "bathroom," "keys," "firewood") to legalistic, element-filling language ("force," "fear," "trust," "freezing," "triggers").</w:t>
      </w:r>
    </w:p>
    <w:p>
      <w:pPr>
        <w:spacing w:after="120"/>
      </w:pPr>
      <w:r>
        <w:t xml:space="preserve">This is not natural memory evolution. It is the signature of coached testimony: the witness's substantive center moves from "what happened" to "what the jury needs to hear to convict." The timing — the shift occurring between 2019 and 2023, with the coached elements first appearing at trial — is consistent with pre-trial preparation, not with delayed disclosure or maturation of recall.</w:t>
      </w:r>
    </w:p>
    <w:p>
      <w:pPr>
        <w:spacing w:after="120"/>
      </w:pPr>
      <w:r>
        <w:rPr>
          <w:b/>
          <w:bCs/>
        </w:rPr>
        <w:t xml:space="preserve">B. The Physical Impossibility</w:t>
      </w:r>
    </w:p>
    <w:p>
      <w:pPr>
        <w:spacing w:after="200"/>
      </w:pPr>
      <w:r>
        <w:t xml:space="preserve">The "fear of witnesses" element was not merely linguistically engineered. It was physically implausible. Happel and DeMarco were the defense witnesses. The complainant claimed she was afraid of them. Yet the record shows she was in the same bar, the same vehicle, and the same house with these individuals throughout the evening, initiating contact and social interaction at multiple points. A person who is genuinely afraid of two individuals does not follow them to a house, enter the house alone, and then claim terror as the narrative requires. The coaching supplied the legal vocabulary to paper over this physical inconsistency, and the trial court's failure to act allowed the jury to hear that vocabulary without context.</w:t>
      </w:r>
    </w:p>
    <w:p>
      <w:pPr>
        <w:pStyle w:val="Heading1"/>
      </w:pPr>
      <w:r>
        <w:t xml:space="preserve">VI. THE JURY'S VERDICT AS INDIRECT CORROBORATION</w:t>
      </w:r>
    </w:p>
    <w:p>
      <w:pPr>
        <w:spacing w:after="200"/>
      </w:pPr>
      <w:r>
        <w:t xml:space="preserve">The jury acquitted Benjamin Allen of first-degree forcible rape by a vote of 12-0. The jury hung on the lesser charge of second-degree forcible rape. This verdict pattern is consistent with a jury that rejected the most serious allegation — the one most dependent on the coached "fear of witnesses" and "freeze" narrative — but was unable to reach consensus on a lesser-included offense where the evidence was thinner and the legal standards less distinct. The acquittal on the primary charge is, in effect, a jury rejection of the manufactured testimony that the prosecution had spent years building.</w:t>
      </w:r>
    </w:p>
    <w:p>
      <w:pPr>
        <w:spacing w:after="200"/>
      </w:pPr>
      <w:r>
        <w:t xml:space="preserve">The hung jury on the lesser charge does not validate the prosecution's case. It reflects the difficulty of achieving unanimity when the evidence is compromised and the witness has been coached. A prosecutor who has manufactured testimony has not strengthened the State's case; she has created a fragile foundation that may sustain a mistrial or a split verdict but cannot sustain a unanimous conviction on the primary charge.</w:t>
      </w:r>
    </w:p>
    <w:p>
      <w:pPr>
        <w:pStyle w:val="Heading1"/>
      </w:pPr>
      <w:r>
        <w:t xml:space="preserve">VII. LEGAL AND ETHICAL CONCLUSIONS</w:t>
      </w:r>
    </w:p>
    <w:p>
      <w:pPr>
        <w:spacing w:after="200"/>
      </w:pPr>
      <w:r>
        <w:t xml:space="preserve">The Happel incident is not an isolated ethics violation. It is the pivot point of the entire prosecution strategy. The coaching supplied the narrative elements — "fear of witnesses" and "freezing" — that transformed a chaotic, mutually intoxicated evening into a legally cognizable assault. Without those elements, the State's case rested on physical impossibilities, contradicted witnesses, and a complainant whose initial statements contained none of the legal vocabulary she used at trial.</w:t>
      </w:r>
    </w:p>
    <w:p>
      <w:pPr>
        <w:spacing w:after="200"/>
      </w:pPr>
      <w:r>
        <w:t xml:space="preserve">The court's failure to act was not a mistake. It was a choice. The court chose to treat witness coaching as a credibility issue rather than an ethical crisis. It chose to prioritize trial continuity over witness integrity. It chose to leave the State Bar's incomplete file untouched. And it chose to permit a prosecutor who had been previously investigated for misconduct in the same case to continue unfettered.</w:t>
      </w:r>
    </w:p>
    <w:p>
      <w:pPr>
        <w:spacing w:after="200"/>
      </w:pPr>
      <w:r>
        <w:t xml:space="preserve">That choice has consequences. It sends a message to prosecutors that witness coaching will be tolerated so long as the witness can be sworn and the trial can proceed. It sends a message to witnesses that their ethical objections will be heard but not acted upon. And it sends a message to the public that the integrity of the fact-finding process is subordinate to the efficiency of the docket.</w:t>
      </w:r>
    </w:p>
    <w:p>
      <w:pPr>
        <w:pStyle w:val="Heading1"/>
      </w:pPr>
      <w:r>
        <w:t xml:space="preserve">VIII. REQUESTED RELIEF AND RECOMMENDATIONS</w:t>
      </w:r>
    </w:p>
    <w:p>
      <w:pPr>
        <w:spacing w:after="120"/>
      </w:pPr>
      <w:r>
        <w:t xml:space="preserve">Based on the foregoing, the following relief is appropriate and necessary:</w:t>
      </w:r>
    </w:p>
    <w:p>
      <w:pPr>
        <w:pStyle w:val="ListParagraph"/>
        <w:numPr>
          <w:ilvl w:val="0"/>
          <w:numId w:val="3"/>
        </w:numPr>
        <w:spacing w:after="80"/>
      </w:pPr>
      <w:r>
        <w:rPr>
          <w:b/>
          <w:bCs/>
        </w:rPr>
        <w:t xml:space="preserve">Referral to the North Carolina State Bar</w:t>
      </w:r>
      <w:r>
        <w:t xml:space="preserve"> for formal investigation of ADA Tiffany Bartholomew under N.C. RPC 3.4, 3.8, and 8.4, based on the sworn testimony of Steven Happel and the corroborating linguistic analysis.</w:t>
      </w:r>
    </w:p>
    <w:p>
      <w:pPr>
        <w:pStyle w:val="ListParagraph"/>
        <w:numPr>
          <w:ilvl w:val="0"/>
          <w:numId w:val="3"/>
        </w:numPr>
        <w:spacing w:after="80"/>
      </w:pPr>
      <w:r>
        <w:rPr>
          <w:b/>
          <w:bCs/>
        </w:rPr>
        <w:t xml:space="preserve">Judicial referral</w:t>
      </w:r>
      <w:r>
        <w:t xml:space="preserve"> of the trial judge to the North Carolina Judicial Standards Commission for failure to report known prosecutorial misconduct and for failure to take appropriate remedial action when the misconduct was brought to the court's attention under oath.</w:t>
      </w:r>
    </w:p>
    <w:p>
      <w:pPr>
        <w:pStyle w:val="ListParagraph"/>
        <w:numPr>
          <w:ilvl w:val="0"/>
          <w:numId w:val="3"/>
        </w:numPr>
        <w:spacing w:after="80"/>
      </w:pPr>
      <w:r>
        <w:rPr>
          <w:b/>
          <w:bCs/>
        </w:rPr>
        <w:t xml:space="preserve">District Attorney review</w:t>
      </w:r>
      <w:r>
        <w:t xml:space="preserve"> of all cases prosecuted by ADA Bartholomew during her tenure, with particular attention to cases involving witness preparation, lobby or hallway conversations with witnesses, and late-stage narrative shifts in witness testimony.</w:t>
      </w:r>
    </w:p>
    <w:p>
      <w:pPr>
        <w:pStyle w:val="ListParagraph"/>
        <w:numPr>
          <w:ilvl w:val="0"/>
          <w:numId w:val="3"/>
        </w:numPr>
        <w:spacing w:after="80"/>
      </w:pPr>
      <w:r>
        <w:rPr>
          <w:b/>
          <w:bCs/>
        </w:rPr>
        <w:t xml:space="preserve">Preservation of the record</w:t>
      </w:r>
      <w:r>
        <w:t xml:space="preserve"> ensuring that the Happel colloquy transcript, the forensic linguistic analysis, and all exhibits documenting the coaching allegation are preserved as part of the official court record and made available to any future disciplinary or appellate proceeding.</w:t>
      </w:r>
    </w:p>
    <w:p>
      <w:pPr>
        <w:pStyle w:val="ListParagraph"/>
        <w:numPr>
          <w:ilvl w:val="0"/>
          <w:numId w:val="3"/>
        </w:numPr>
        <w:spacing w:after="200"/>
      </w:pPr>
      <w:r>
        <w:rPr>
          <w:b/>
          <w:bCs/>
        </w:rPr>
        <w:t xml:space="preserve">Public transparency</w:t>
      </w:r>
      <w:r>
        <w:t xml:space="preserve"> requiring the Lee County Clerk of Court and the North Carolina Administrative Office of the Courts to maintain and publish a complete index of all complaints, investigations, and disciplinary actions related to this case, including the Happel coaching allegation and the State Bar's prior inaction.</w:t>
      </w:r>
    </w:p>
    <w:p>
      <w:pPr>
        <w:pStyle w:val="Heading1"/>
      </w:pPr>
      <w:r>
        <w:t xml:space="preserve">IX. CONCLUSION</w:t>
      </w:r>
    </w:p>
    <w:p>
      <w:pPr>
        <w:spacing w:after="200"/>
      </w:pPr>
      <w:r>
        <w:t xml:space="preserve">The Happel incident is not a story about what happened during a trial. It is a story about what the system permitted to happen and then chose to ignore. A witness came forward under oath. He reported that the prosecutor had tried to shape his testimony and the complainant's testimony before the jury ever sat. The court heard him, thanked him, and sent him to the stand. The State Bar had already seen the prosecutor's file and done nothing. The system worked exactly as designed: it protected the process from disruption, and it protected the prosecutor from accountability.</w:t>
      </w:r>
    </w:p>
    <w:p>
      <w:pPr>
        <w:spacing w:after="200"/>
      </w:pPr>
      <w:r>
        <w:t xml:space="preserve">The defendant was acquitted of the primary charge. That acquittal is a testament to the jury's ability to see through manufactured testimony. But acquittal is not the same as justice. Justice requires that the process be clean, that the witnesses be uncoached, and that the officers of the court be held to the standards they impose on everyone else. None of those things happened in this case. The Happel incident remains, in the record, as a documented coaching attempt with no consequence, no investigation, and no accountability. That is the story this memorandum is required to tell.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color w:val="666666"/>
        <w:sz w:val="18"/>
        <w:szCs w:val="18"/>
      </w:rPr>
      <w:t xml:space="preserve">State v. Allen | Case No. 19CR 051799 | Lee County, NC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40"/>
      <w:outlineLvl w:val="2"/>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2026-07-15T22:10:46.826Z</dcterms:created>
  <dcterms:modified xsi:type="dcterms:W3CDTF">2026-07-15T22:10:46.827Z</dcterms:modified>
</cp:coreProperties>
</file>

<file path=docProps/custom.xml><?xml version="1.0" encoding="utf-8"?>
<Properties xmlns="http://schemas.openxmlformats.org/officeDocument/2006/custom-properties" xmlns:vt="http://schemas.openxmlformats.org/officeDocument/2006/docPropsVTypes"/>
</file>