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4A9C" w14:textId="068CF7FE" w:rsidR="00993DDB" w:rsidRPr="00993DDB" w:rsidRDefault="00993DDB" w:rsidP="00993DDB">
      <w:pPr>
        <w:jc w:val="center"/>
        <w:rPr>
          <w:rFonts w:ascii="Century Schoolbook" w:hAnsi="Century Schoolbook"/>
          <w:b/>
          <w:bCs/>
          <w:sz w:val="28"/>
          <w:szCs w:val="28"/>
        </w:rPr>
      </w:pPr>
      <w:r w:rsidRPr="00993DDB">
        <w:rPr>
          <w:rFonts w:ascii="Century Schoolbook" w:hAnsi="Century Schoolbook"/>
          <w:b/>
          <w:bCs/>
          <w:sz w:val="28"/>
          <w:szCs w:val="28"/>
        </w:rPr>
        <w:t>Court Transcript</w:t>
      </w:r>
    </w:p>
    <w:p w14:paraId="657075E1" w14:textId="491E0E6D" w:rsidR="00391EB5" w:rsidRPr="00EB4EC3" w:rsidRDefault="00391EB5">
      <w:pPr>
        <w:rPr>
          <w:rFonts w:ascii="Century Schoolbook" w:hAnsi="Century Schoolbook"/>
        </w:rPr>
      </w:pPr>
      <w:r w:rsidRPr="00EB4EC3">
        <w:rPr>
          <w:rFonts w:ascii="Century Schoolbook" w:hAnsi="Century Schoolbook"/>
          <w:b/>
          <w:bCs/>
        </w:rPr>
        <w:t>LAUREN DEAL:</w:t>
      </w:r>
      <w:r w:rsidRPr="00EB4EC3">
        <w:rPr>
          <w:rFonts w:ascii="Century Schoolbook" w:hAnsi="Century Schoolbook"/>
        </w:rPr>
        <w:t xml:space="preserve"> </w:t>
      </w:r>
      <w:r w:rsidRPr="00EB4EC3">
        <w:rPr>
          <w:rFonts w:ascii="Century Schoolbook" w:hAnsi="Century Schoolbook"/>
        </w:rPr>
        <w:t>“</w:t>
      </w:r>
      <w:r w:rsidRPr="00EB4EC3">
        <w:rPr>
          <w:rFonts w:ascii="Century Schoolbook" w:hAnsi="Century Schoolbook"/>
        </w:rPr>
        <w:t xml:space="preserve">I feel like he was just as scared as I was. I mean, you know, in the car ride to the hospital, you know, he had said that he would not let anything else happen to me. He would not take me back over there. His girlfriend had been through something similar, and his exact words were, my girlfriend would kill me if I </w:t>
      </w:r>
      <w:r w:rsidRPr="00EB4EC3">
        <w:rPr>
          <w:rFonts w:ascii="Century Schoolbook" w:hAnsi="Century Schoolbook"/>
        </w:rPr>
        <w:t>didn’t</w:t>
      </w:r>
      <w:r w:rsidRPr="00EB4EC3">
        <w:rPr>
          <w:rFonts w:ascii="Century Schoolbook" w:hAnsi="Century Schoolbook"/>
        </w:rPr>
        <w:t xml:space="preserve"> help you.</w:t>
      </w:r>
      <w:r w:rsidRPr="00EB4EC3">
        <w:rPr>
          <w:rFonts w:ascii="Century Schoolbook" w:hAnsi="Century Schoolbook"/>
        </w:rPr>
        <w:t>”</w:t>
      </w:r>
    </w:p>
    <w:p w14:paraId="365F2018" w14:textId="03A2A57D" w:rsidR="00391EB5" w:rsidRPr="00EB4EC3" w:rsidRDefault="00391EB5">
      <w:pPr>
        <w:rPr>
          <w:rFonts w:ascii="Century Schoolbook" w:hAnsi="Century Schoolbook"/>
        </w:rPr>
      </w:pPr>
      <w:r w:rsidRPr="00EB4EC3">
        <w:rPr>
          <w:rFonts w:ascii="Century Schoolbook" w:hAnsi="Century Schoolbook"/>
          <w:b/>
          <w:bCs/>
        </w:rPr>
        <w:t>MR. WUNSCH:</w:t>
      </w:r>
      <w:r w:rsidRPr="00EB4EC3">
        <w:rPr>
          <w:rFonts w:ascii="Century Schoolbook" w:hAnsi="Century Schoolbook"/>
        </w:rPr>
        <w:t xml:space="preserve"> </w:t>
      </w:r>
      <w:r w:rsidRPr="00EB4EC3">
        <w:rPr>
          <w:rFonts w:ascii="Century Schoolbook" w:hAnsi="Century Schoolbook"/>
        </w:rPr>
        <w:t>“</w:t>
      </w:r>
      <w:r w:rsidRPr="00EB4EC3">
        <w:rPr>
          <w:rFonts w:ascii="Century Schoolbook" w:hAnsi="Century Schoolbook"/>
        </w:rPr>
        <w:t xml:space="preserve">Objection, your honor. </w:t>
      </w:r>
      <w:r w:rsidRPr="00EB4EC3">
        <w:rPr>
          <w:rFonts w:ascii="Century Schoolbook" w:hAnsi="Century Schoolbook"/>
        </w:rPr>
        <w:t>“</w:t>
      </w:r>
    </w:p>
    <w:p w14:paraId="159ADA17" w14:textId="257E48C7" w:rsidR="00391EB5" w:rsidRPr="00EB4EC3" w:rsidRDefault="00391EB5">
      <w:pPr>
        <w:rPr>
          <w:rFonts w:ascii="Century Schoolbook" w:hAnsi="Century Schoolbook"/>
        </w:rPr>
      </w:pPr>
      <w:r w:rsidRPr="00EB4EC3">
        <w:rPr>
          <w:rFonts w:ascii="Century Schoolbook" w:hAnsi="Century Schoolbook"/>
          <w:b/>
          <w:bCs/>
        </w:rPr>
        <w:t>THE COURT:</w:t>
      </w:r>
      <w:r w:rsidRPr="00EB4EC3">
        <w:rPr>
          <w:rFonts w:ascii="Century Schoolbook" w:hAnsi="Century Schoolbook"/>
        </w:rPr>
        <w:t xml:space="preserve"> </w:t>
      </w:r>
      <w:r w:rsidRPr="00EB4EC3">
        <w:rPr>
          <w:rFonts w:ascii="Century Schoolbook" w:hAnsi="Century Schoolbook"/>
        </w:rPr>
        <w:t>“</w:t>
      </w:r>
      <w:r w:rsidRPr="00EB4EC3">
        <w:rPr>
          <w:rFonts w:ascii="Century Schoolbook" w:hAnsi="Century Schoolbook"/>
        </w:rPr>
        <w:t xml:space="preserve">Well, clearly not being offered for the truth of the matter asserted, so </w:t>
      </w:r>
      <w:r w:rsidRPr="00EB4EC3">
        <w:rPr>
          <w:rFonts w:ascii="Century Schoolbook" w:hAnsi="Century Schoolbook"/>
        </w:rPr>
        <w:t>I’ll</w:t>
      </w:r>
      <w:r w:rsidRPr="00EB4EC3">
        <w:rPr>
          <w:rFonts w:ascii="Century Schoolbook" w:hAnsi="Century Schoolbook"/>
        </w:rPr>
        <w:t xml:space="preserve"> overrule the objection.</w:t>
      </w:r>
      <w:r w:rsidRPr="00EB4EC3">
        <w:rPr>
          <w:rFonts w:ascii="Century Schoolbook" w:hAnsi="Century Schoolbook"/>
        </w:rPr>
        <w:t>”</w:t>
      </w:r>
      <w:r w:rsidRPr="00EB4EC3">
        <w:rPr>
          <w:rFonts w:ascii="Century Schoolbook" w:hAnsi="Century Schoolbook"/>
        </w:rPr>
        <w:t xml:space="preserve"> </w:t>
      </w:r>
    </w:p>
    <w:p w14:paraId="2CCE4E5C" w14:textId="6C5C028E" w:rsidR="007178DF" w:rsidRPr="00EB4EC3" w:rsidRDefault="00391EB5">
      <w:pPr>
        <w:rPr>
          <w:rFonts w:ascii="Century Schoolbook" w:hAnsi="Century Schoolbook"/>
        </w:rPr>
      </w:pPr>
      <w:r w:rsidRPr="00EB4EC3">
        <w:rPr>
          <w:rFonts w:ascii="Century Schoolbook" w:hAnsi="Century Schoolbook"/>
          <w:b/>
          <w:bCs/>
        </w:rPr>
        <w:t>MS. BARTHOLOMEW:</w:t>
      </w:r>
      <w:r w:rsidRPr="00EB4EC3">
        <w:rPr>
          <w:rFonts w:ascii="Century Schoolbook" w:hAnsi="Century Schoolbook"/>
        </w:rPr>
        <w:t xml:space="preserve"> </w:t>
      </w:r>
      <w:r w:rsidRPr="00EB4EC3">
        <w:rPr>
          <w:rFonts w:ascii="Century Schoolbook" w:hAnsi="Century Schoolbook"/>
        </w:rPr>
        <w:t>“</w:t>
      </w:r>
      <w:r w:rsidRPr="00EB4EC3">
        <w:rPr>
          <w:rFonts w:ascii="Century Schoolbook" w:hAnsi="Century Schoolbook"/>
        </w:rPr>
        <w:t>So when you got up to UNC, did you have to go through a triage process?</w:t>
      </w:r>
      <w:r w:rsidRPr="00EB4EC3">
        <w:rPr>
          <w:rFonts w:ascii="Century Schoolbook" w:hAnsi="Century Schoolbook"/>
        </w:rPr>
        <w:t>”</w:t>
      </w:r>
    </w:p>
    <w:p w14:paraId="07F2565A" w14:textId="77777777" w:rsidR="00391EB5" w:rsidRPr="00EB4EC3" w:rsidRDefault="00391EB5">
      <w:pPr>
        <w:rPr>
          <w:rFonts w:ascii="Century Schoolbook" w:hAnsi="Century Schoolbook"/>
        </w:rPr>
      </w:pPr>
    </w:p>
    <w:p w14:paraId="14C6B41C" w14:textId="77777777" w:rsidR="00391EB5" w:rsidRPr="00EB4EC3" w:rsidRDefault="00391EB5" w:rsidP="00391EB5">
      <w:pPr>
        <w:rPr>
          <w:rFonts w:ascii="Century Schoolbook" w:hAnsi="Century Schoolbook"/>
          <w:b/>
          <w:bCs/>
        </w:rPr>
      </w:pPr>
      <w:r w:rsidRPr="00EB4EC3">
        <w:rPr>
          <w:rFonts w:ascii="Century Schoolbook" w:hAnsi="Century Schoolbook"/>
          <w:b/>
          <w:bCs/>
        </w:rPr>
        <w:t>Why the Objection is Valid</w:t>
      </w:r>
    </w:p>
    <w:p w14:paraId="25F84887" w14:textId="77777777" w:rsidR="00391EB5" w:rsidRPr="00EB4EC3" w:rsidRDefault="00391EB5" w:rsidP="00391EB5">
      <w:pPr>
        <w:rPr>
          <w:rFonts w:ascii="Century Schoolbook" w:hAnsi="Century Schoolbook"/>
        </w:rPr>
      </w:pPr>
      <w:r w:rsidRPr="00EB4EC3">
        <w:rPr>
          <w:rFonts w:ascii="Century Schoolbook" w:hAnsi="Century Schoolbook"/>
        </w:rPr>
        <w:t xml:space="preserve">Mr. Wunsch’s objection is valid because the witness (Lauren Deal) is testifying about out-of-court statements made by a third party (the man driving her to the hospital). </w:t>
      </w:r>
    </w:p>
    <w:p w14:paraId="57E9A8CD" w14:textId="6B521CC8" w:rsidR="00391EB5" w:rsidRPr="00EB4EC3" w:rsidRDefault="00391EB5" w:rsidP="00391EB5">
      <w:pPr>
        <w:rPr>
          <w:rFonts w:ascii="Century Schoolbook" w:hAnsi="Century Schoolbook"/>
        </w:rPr>
      </w:pPr>
      <w:r w:rsidRPr="00EB4EC3">
        <w:rPr>
          <w:rFonts w:ascii="Century Schoolbook" w:hAnsi="Century Schoolbook"/>
        </w:rPr>
        <w:t>Under the rules of evidence (such as the Federal Rules of Evidence or state equivalents), this is the textbook definition of hearsay.</w:t>
      </w:r>
      <w:r w:rsidRPr="00EB4EC3">
        <w:rPr>
          <w:rFonts w:ascii="Century Schoolbook" w:hAnsi="Century Schoolbook"/>
        </w:rPr>
        <w:t xml:space="preserve"> </w:t>
      </w:r>
      <w:r w:rsidRPr="00EB4EC3">
        <w:rPr>
          <w:rFonts w:ascii="Century Schoolbook" w:hAnsi="Century Schoolbook"/>
        </w:rPr>
        <w:t xml:space="preserve">The judge overruled the objection by claiming the statements were </w:t>
      </w:r>
      <w:r w:rsidRPr="00EB4EC3">
        <w:rPr>
          <w:rFonts w:ascii="Century Schoolbook" w:hAnsi="Century Schoolbook"/>
        </w:rPr>
        <w:t>“</w:t>
      </w:r>
      <w:r w:rsidRPr="00EB4EC3">
        <w:rPr>
          <w:rFonts w:ascii="Century Schoolbook" w:hAnsi="Century Schoolbook"/>
        </w:rPr>
        <w:t>clearly not being offered for the truth of the matter asserted.</w:t>
      </w:r>
      <w:r w:rsidRPr="00EB4EC3">
        <w:rPr>
          <w:rFonts w:ascii="Century Schoolbook" w:hAnsi="Century Schoolbook"/>
        </w:rPr>
        <w:t>”</w:t>
      </w:r>
      <w:r w:rsidRPr="00EB4EC3">
        <w:rPr>
          <w:rFonts w:ascii="Century Schoolbook" w:hAnsi="Century Schoolbook"/>
        </w:rPr>
        <w:t xml:space="preserve"> </w:t>
      </w:r>
    </w:p>
    <w:p w14:paraId="51242016" w14:textId="45AD744F" w:rsidR="00391EB5" w:rsidRPr="00EB4EC3" w:rsidRDefault="00391EB5" w:rsidP="00391EB5">
      <w:pPr>
        <w:spacing w:after="0"/>
        <w:rPr>
          <w:rFonts w:ascii="Century Schoolbook" w:hAnsi="Century Schoolbook"/>
        </w:rPr>
      </w:pPr>
      <w:r w:rsidRPr="00EB4EC3">
        <w:rPr>
          <w:rFonts w:ascii="Century Schoolbook" w:hAnsi="Century Schoolbook"/>
        </w:rPr>
        <w:t xml:space="preserve">While a statement can sometimes be admitted if it is offered for a purpose other than proving the truth of what was said (a </w:t>
      </w:r>
      <w:r w:rsidRPr="00EB4EC3">
        <w:rPr>
          <w:rFonts w:ascii="Century Schoolbook" w:hAnsi="Century Schoolbook"/>
        </w:rPr>
        <w:t>“</w:t>
      </w:r>
      <w:r w:rsidRPr="00EB4EC3">
        <w:rPr>
          <w:rFonts w:ascii="Century Schoolbook" w:hAnsi="Century Schoolbook"/>
        </w:rPr>
        <w:t>non-hearsay purpose</w:t>
      </w:r>
      <w:r w:rsidRPr="00EB4EC3">
        <w:rPr>
          <w:rFonts w:ascii="Century Schoolbook" w:hAnsi="Century Schoolbook"/>
        </w:rPr>
        <w:t>”</w:t>
      </w:r>
      <w:r w:rsidRPr="00EB4EC3">
        <w:rPr>
          <w:rFonts w:ascii="Century Schoolbook" w:hAnsi="Century Schoolbook"/>
        </w:rPr>
        <w:t xml:space="preserve">), the </w:t>
      </w:r>
      <w:r w:rsidRPr="00EB4EC3">
        <w:rPr>
          <w:rFonts w:ascii="Century Schoolbook" w:hAnsi="Century Schoolbook"/>
        </w:rPr>
        <w:t>judge’s</w:t>
      </w:r>
      <w:r w:rsidRPr="00EB4EC3">
        <w:rPr>
          <w:rFonts w:ascii="Century Schoolbook" w:hAnsi="Century Schoolbook"/>
        </w:rPr>
        <w:t xml:space="preserve"> ruling was flawed </w:t>
      </w:r>
    </w:p>
    <w:p w14:paraId="71EFD723" w14:textId="77777777" w:rsidR="00391EB5" w:rsidRPr="00EB4EC3" w:rsidRDefault="00391EB5" w:rsidP="00391EB5">
      <w:pPr>
        <w:spacing w:after="0"/>
        <w:rPr>
          <w:rFonts w:ascii="Century Schoolbook" w:hAnsi="Century Schoolbook"/>
        </w:rPr>
      </w:pPr>
      <w:r w:rsidRPr="00EB4EC3">
        <w:rPr>
          <w:rFonts w:ascii="Century Schoolbook" w:hAnsi="Century Schoolbook"/>
        </w:rPr>
        <w:t>for two major reasons:</w:t>
      </w:r>
    </w:p>
    <w:p w14:paraId="21709EF2" w14:textId="77777777" w:rsidR="00391EB5" w:rsidRPr="00EB4EC3" w:rsidRDefault="00391EB5" w:rsidP="00391EB5">
      <w:pPr>
        <w:rPr>
          <w:rFonts w:ascii="Century Schoolbook" w:hAnsi="Century Schoolbook"/>
        </w:rPr>
      </w:pPr>
    </w:p>
    <w:p w14:paraId="191D502E" w14:textId="2AC1F2B3" w:rsidR="00391EB5" w:rsidRPr="00EB4EC3" w:rsidRDefault="00391EB5" w:rsidP="00391EB5">
      <w:pPr>
        <w:rPr>
          <w:rFonts w:ascii="Century Schoolbook" w:hAnsi="Century Schoolbook"/>
          <w:b/>
          <w:bCs/>
        </w:rPr>
      </w:pPr>
      <w:r w:rsidRPr="00EB4EC3">
        <w:rPr>
          <w:rFonts w:ascii="Century Schoolbook" w:hAnsi="Century Schoolbook"/>
          <w:b/>
          <w:bCs/>
        </w:rPr>
        <w:t xml:space="preserve">1. Failure to Establish a Relevant </w:t>
      </w:r>
      <w:r w:rsidRPr="00EB4EC3">
        <w:rPr>
          <w:rFonts w:ascii="Century Schoolbook" w:hAnsi="Century Schoolbook"/>
          <w:b/>
          <w:bCs/>
        </w:rPr>
        <w:t>“</w:t>
      </w:r>
      <w:r w:rsidRPr="00EB4EC3">
        <w:rPr>
          <w:rFonts w:ascii="Century Schoolbook" w:hAnsi="Century Schoolbook"/>
          <w:b/>
          <w:bCs/>
        </w:rPr>
        <w:t>Non-Hearsay</w:t>
      </w:r>
      <w:r w:rsidRPr="00EB4EC3">
        <w:rPr>
          <w:rFonts w:ascii="Century Schoolbook" w:hAnsi="Century Schoolbook"/>
          <w:b/>
          <w:bCs/>
        </w:rPr>
        <w:t>”</w:t>
      </w:r>
      <w:r w:rsidRPr="00EB4EC3">
        <w:rPr>
          <w:rFonts w:ascii="Century Schoolbook" w:hAnsi="Century Schoolbook"/>
          <w:b/>
          <w:bCs/>
        </w:rPr>
        <w:t xml:space="preserve"> Purpose (</w:t>
      </w:r>
      <w:r w:rsidRPr="00EB4EC3">
        <w:rPr>
          <w:rFonts w:ascii="Century Schoolbook" w:hAnsi="Century Schoolbook"/>
          <w:b/>
          <w:bCs/>
        </w:rPr>
        <w:t xml:space="preserve">See </w:t>
      </w:r>
      <w:r w:rsidR="00993DDB">
        <w:rPr>
          <w:rFonts w:ascii="Century Schoolbook" w:hAnsi="Century Schoolbook"/>
          <w:b/>
          <w:bCs/>
        </w:rPr>
        <w:t>Section A</w:t>
      </w:r>
      <w:r w:rsidRPr="00EB4EC3">
        <w:rPr>
          <w:rFonts w:ascii="Century Schoolbook" w:hAnsi="Century Schoolbook"/>
          <w:b/>
          <w:bCs/>
        </w:rPr>
        <w:t>)</w:t>
      </w:r>
    </w:p>
    <w:p w14:paraId="66D8BF78" w14:textId="5A682BE5" w:rsidR="00391EB5" w:rsidRPr="00EB4EC3" w:rsidRDefault="00391EB5" w:rsidP="00391EB5">
      <w:pPr>
        <w:spacing w:after="0"/>
        <w:rPr>
          <w:rFonts w:ascii="Century Schoolbook" w:hAnsi="Century Schoolbook"/>
        </w:rPr>
      </w:pPr>
      <w:r w:rsidRPr="00EB4EC3">
        <w:rPr>
          <w:rFonts w:ascii="Century Schoolbook" w:hAnsi="Century Schoolbook"/>
        </w:rPr>
        <w:t xml:space="preserve">When a prosecutor offers an out-of-court statement and claims it is </w:t>
      </w:r>
      <w:r w:rsidRPr="00EB4EC3">
        <w:rPr>
          <w:rFonts w:ascii="Century Schoolbook" w:hAnsi="Century Schoolbook"/>
        </w:rPr>
        <w:t>“</w:t>
      </w:r>
      <w:r w:rsidRPr="00EB4EC3">
        <w:rPr>
          <w:rFonts w:ascii="Century Schoolbook" w:hAnsi="Century Schoolbook"/>
        </w:rPr>
        <w:t>not for the truth,</w:t>
      </w:r>
      <w:r w:rsidRPr="00EB4EC3">
        <w:rPr>
          <w:rFonts w:ascii="Century Schoolbook" w:hAnsi="Century Schoolbook"/>
        </w:rPr>
        <w:t>”</w:t>
      </w:r>
      <w:r w:rsidRPr="00EB4EC3">
        <w:rPr>
          <w:rFonts w:ascii="Century Schoolbook" w:hAnsi="Century Schoolbook"/>
        </w:rPr>
        <w:t xml:space="preserve"> they must articulate a specific, legally relevant non-hearsay purpose. Common non-hearsay purposes include showing the </w:t>
      </w:r>
      <w:r w:rsidRPr="00EB4EC3">
        <w:rPr>
          <w:rFonts w:ascii="Century Schoolbook" w:hAnsi="Century Schoolbook"/>
        </w:rPr>
        <w:t>“</w:t>
      </w:r>
      <w:r w:rsidRPr="00EB4EC3">
        <w:rPr>
          <w:rFonts w:ascii="Century Schoolbook" w:hAnsi="Century Schoolbook"/>
        </w:rPr>
        <w:t>effect on the listener</w:t>
      </w:r>
      <w:r w:rsidRPr="00EB4EC3">
        <w:rPr>
          <w:rFonts w:ascii="Century Schoolbook" w:hAnsi="Century Schoolbook"/>
        </w:rPr>
        <w:t>”</w:t>
      </w:r>
      <w:r w:rsidRPr="00EB4EC3">
        <w:rPr>
          <w:rFonts w:ascii="Century Schoolbook" w:hAnsi="Century Schoolbook"/>
        </w:rPr>
        <w:t xml:space="preserve"> (e.g., why the listener acted a certain way) or the </w:t>
      </w:r>
      <w:r w:rsidRPr="00EB4EC3">
        <w:rPr>
          <w:rFonts w:ascii="Century Schoolbook" w:hAnsi="Century Schoolbook"/>
        </w:rPr>
        <w:t>speaker’s</w:t>
      </w:r>
      <w:r w:rsidRPr="00EB4EC3">
        <w:rPr>
          <w:rFonts w:ascii="Century Schoolbook" w:hAnsi="Century Schoolbook"/>
        </w:rPr>
        <w:t xml:space="preserve"> state of mind.</w:t>
      </w:r>
    </w:p>
    <w:p w14:paraId="4CFF0930" w14:textId="77777777" w:rsidR="00391EB5" w:rsidRPr="00EB4EC3" w:rsidRDefault="00391EB5" w:rsidP="00391EB5">
      <w:pPr>
        <w:spacing w:after="0"/>
        <w:rPr>
          <w:rFonts w:ascii="Century Schoolbook" w:hAnsi="Century Schoolbook"/>
        </w:rPr>
      </w:pPr>
    </w:p>
    <w:p w14:paraId="50F736C9" w14:textId="5512AF79" w:rsidR="00391EB5" w:rsidRPr="00EB4EC3" w:rsidRDefault="00391EB5" w:rsidP="00391EB5">
      <w:pPr>
        <w:spacing w:after="0"/>
        <w:rPr>
          <w:rFonts w:ascii="Century Schoolbook" w:hAnsi="Century Schoolbook"/>
        </w:rPr>
      </w:pPr>
      <w:r w:rsidRPr="00EB4EC3">
        <w:rPr>
          <w:rFonts w:ascii="Century Schoolbook" w:hAnsi="Century Schoolbook"/>
          <w:b/>
          <w:bCs/>
        </w:rPr>
        <w:t>The "Effect on the Listener" fails here:</w:t>
      </w:r>
      <w:r w:rsidRPr="00EB4EC3">
        <w:rPr>
          <w:rFonts w:ascii="Century Schoolbook" w:hAnsi="Century Schoolbook"/>
        </w:rPr>
        <w:t xml:space="preserve"> The prosecution might argue the statements were offered to show Lauren’s state of mind (e.g., that she felt safe and therefore </w:t>
      </w:r>
      <w:r w:rsidRPr="00EB4EC3">
        <w:rPr>
          <w:rFonts w:ascii="Century Schoolbook" w:hAnsi="Century Schoolbook"/>
        </w:rPr>
        <w:t>didn’t</w:t>
      </w:r>
      <w:r w:rsidRPr="00EB4EC3">
        <w:rPr>
          <w:rFonts w:ascii="Century Schoolbook" w:hAnsi="Century Schoolbook"/>
        </w:rPr>
        <w:t xml:space="preserve"> panic). </w:t>
      </w:r>
    </w:p>
    <w:p w14:paraId="36FDA519" w14:textId="24B8002C" w:rsidR="00391EB5" w:rsidRPr="00EB4EC3" w:rsidRDefault="00391EB5" w:rsidP="00391EB5">
      <w:pPr>
        <w:spacing w:after="0"/>
        <w:rPr>
          <w:rFonts w:ascii="Century Schoolbook" w:hAnsi="Century Schoolbook"/>
        </w:rPr>
      </w:pPr>
      <w:r w:rsidRPr="00EB4EC3">
        <w:rPr>
          <w:rFonts w:ascii="Century Schoolbook" w:hAnsi="Century Schoolbook"/>
        </w:rPr>
        <w:lastRenderedPageBreak/>
        <w:t xml:space="preserve">However, a </w:t>
      </w:r>
      <w:r w:rsidRPr="00EB4EC3">
        <w:rPr>
          <w:rFonts w:ascii="Century Schoolbook" w:hAnsi="Century Schoolbook"/>
        </w:rPr>
        <w:t>victim’s</w:t>
      </w:r>
      <w:r w:rsidRPr="00EB4EC3">
        <w:rPr>
          <w:rFonts w:ascii="Century Schoolbook" w:hAnsi="Century Schoolbook"/>
        </w:rPr>
        <w:t xml:space="preserve"> subjective feeling of safety in a car ride is generally irrelevant to the material issues of the case (i.e., whether the </w:t>
      </w:r>
      <w:r w:rsidRPr="00EB4EC3">
        <w:rPr>
          <w:rFonts w:ascii="Century Schoolbook" w:hAnsi="Century Schoolbook"/>
        </w:rPr>
        <w:t>Defendant</w:t>
      </w:r>
      <w:r w:rsidRPr="00EB4EC3">
        <w:rPr>
          <w:rFonts w:ascii="Century Schoolbook" w:hAnsi="Century Schoolbook"/>
        </w:rPr>
        <w:t xml:space="preserve"> actually committed the assault).</w:t>
      </w:r>
    </w:p>
    <w:p w14:paraId="61A7D129" w14:textId="77777777" w:rsidR="00391EB5" w:rsidRPr="00EB4EC3" w:rsidRDefault="00391EB5" w:rsidP="00391EB5">
      <w:pPr>
        <w:spacing w:after="0"/>
        <w:rPr>
          <w:rFonts w:ascii="Century Schoolbook" w:hAnsi="Century Schoolbook"/>
        </w:rPr>
      </w:pPr>
    </w:p>
    <w:p w14:paraId="3BB36F06" w14:textId="317D5629" w:rsidR="00391EB5" w:rsidRPr="00EB4EC3" w:rsidRDefault="00391EB5" w:rsidP="00391EB5">
      <w:pPr>
        <w:spacing w:after="0"/>
        <w:rPr>
          <w:rFonts w:ascii="Century Schoolbook" w:hAnsi="Century Schoolbook"/>
        </w:rPr>
      </w:pPr>
      <w:r w:rsidRPr="00EB4EC3">
        <w:rPr>
          <w:rFonts w:ascii="Century Schoolbook" w:hAnsi="Century Schoolbook"/>
          <w:b/>
          <w:bCs/>
        </w:rPr>
        <w:t xml:space="preserve">The </w:t>
      </w:r>
      <w:r w:rsidRPr="00EB4EC3">
        <w:rPr>
          <w:rFonts w:ascii="Century Schoolbook" w:hAnsi="Century Schoolbook"/>
          <w:b/>
          <w:bCs/>
        </w:rPr>
        <w:t>“Speaker’s</w:t>
      </w:r>
      <w:r w:rsidRPr="00EB4EC3">
        <w:rPr>
          <w:rFonts w:ascii="Century Schoolbook" w:hAnsi="Century Schoolbook"/>
          <w:b/>
          <w:bCs/>
        </w:rPr>
        <w:t xml:space="preserve"> State of Mind/Motive</w:t>
      </w:r>
      <w:r w:rsidRPr="00EB4EC3">
        <w:rPr>
          <w:rFonts w:ascii="Century Schoolbook" w:hAnsi="Century Schoolbook"/>
          <w:b/>
          <w:bCs/>
        </w:rPr>
        <w:t>”</w:t>
      </w:r>
      <w:r w:rsidRPr="00EB4EC3">
        <w:rPr>
          <w:rFonts w:ascii="Century Schoolbook" w:hAnsi="Century Schoolbook"/>
          <w:b/>
          <w:bCs/>
        </w:rPr>
        <w:t xml:space="preserve"> fails here:</w:t>
      </w:r>
      <w:r w:rsidRPr="00EB4EC3">
        <w:rPr>
          <w:rFonts w:ascii="Century Schoolbook" w:hAnsi="Century Schoolbook"/>
        </w:rPr>
        <w:t xml:space="preserve"> The statement </w:t>
      </w:r>
      <w:r w:rsidRPr="00EB4EC3">
        <w:rPr>
          <w:rFonts w:ascii="Century Schoolbook" w:hAnsi="Century Schoolbook"/>
        </w:rPr>
        <w:t>“</w:t>
      </w:r>
      <w:r w:rsidRPr="00EB4EC3">
        <w:rPr>
          <w:rFonts w:ascii="Century Schoolbook" w:hAnsi="Century Schoolbook"/>
        </w:rPr>
        <w:t xml:space="preserve">my girlfriend would kill me if I </w:t>
      </w:r>
      <w:r w:rsidRPr="00EB4EC3">
        <w:rPr>
          <w:rFonts w:ascii="Century Schoolbook" w:hAnsi="Century Schoolbook"/>
        </w:rPr>
        <w:t>didn’t</w:t>
      </w:r>
      <w:r w:rsidRPr="00EB4EC3">
        <w:rPr>
          <w:rFonts w:ascii="Century Schoolbook" w:hAnsi="Century Schoolbook"/>
        </w:rPr>
        <w:t xml:space="preserve"> help you" is clearly offered to explain why the man helped her. However, a </w:t>
      </w:r>
    </w:p>
    <w:p w14:paraId="6DB702D5" w14:textId="61170C04" w:rsidR="00391EB5" w:rsidRPr="00EB4EC3" w:rsidRDefault="00391EB5" w:rsidP="00391EB5">
      <w:pPr>
        <w:rPr>
          <w:rFonts w:ascii="Century Schoolbook" w:hAnsi="Century Schoolbook"/>
        </w:rPr>
      </w:pPr>
      <w:r w:rsidRPr="00EB4EC3">
        <w:rPr>
          <w:rFonts w:ascii="Century Schoolbook" w:hAnsi="Century Schoolbook"/>
        </w:rPr>
        <w:t>bystander’s</w:t>
      </w:r>
      <w:r w:rsidRPr="00EB4EC3">
        <w:rPr>
          <w:rFonts w:ascii="Century Schoolbook" w:hAnsi="Century Schoolbook"/>
        </w:rPr>
        <w:t xml:space="preserve"> motive for helping a victim is entirely irrelevant to whether the </w:t>
      </w:r>
      <w:r w:rsidRPr="00EB4EC3">
        <w:rPr>
          <w:rFonts w:ascii="Century Schoolbook" w:hAnsi="Century Schoolbook"/>
        </w:rPr>
        <w:t>Defendant</w:t>
      </w:r>
      <w:r w:rsidRPr="00EB4EC3">
        <w:rPr>
          <w:rFonts w:ascii="Century Schoolbook" w:hAnsi="Century Schoolbook"/>
        </w:rPr>
        <w:t xml:space="preserve"> is guilty of the crime.</w:t>
      </w:r>
    </w:p>
    <w:p w14:paraId="20F4946D" w14:textId="303CE8A3" w:rsidR="00391EB5" w:rsidRPr="00EB4EC3" w:rsidRDefault="00391EB5" w:rsidP="00391EB5">
      <w:pPr>
        <w:rPr>
          <w:rFonts w:ascii="Century Schoolbook" w:hAnsi="Century Schoolbook"/>
        </w:rPr>
      </w:pPr>
      <w:r w:rsidRPr="00EB4EC3">
        <w:rPr>
          <w:rFonts w:ascii="Century Schoolbook" w:hAnsi="Century Schoolbook"/>
        </w:rPr>
        <w:t>Because the prosecutor did not (and could not) establish that these non-hearsay purposes were actually relevant to the case, the statements remain inadmissible.</w:t>
      </w:r>
    </w:p>
    <w:p w14:paraId="03BDF2A3" w14:textId="77777777" w:rsidR="00993DDB" w:rsidRDefault="00993DDB" w:rsidP="00391EB5">
      <w:pPr>
        <w:rPr>
          <w:rFonts w:ascii="Century Schoolbook" w:hAnsi="Century Schoolbook"/>
          <w:b/>
          <w:bCs/>
        </w:rPr>
      </w:pPr>
    </w:p>
    <w:p w14:paraId="225D96A5" w14:textId="69127275" w:rsidR="00391EB5" w:rsidRPr="00EB4EC3" w:rsidRDefault="00391EB5" w:rsidP="00391EB5">
      <w:pPr>
        <w:rPr>
          <w:rFonts w:ascii="Century Schoolbook" w:hAnsi="Century Schoolbook"/>
          <w:b/>
          <w:bCs/>
        </w:rPr>
      </w:pPr>
      <w:r w:rsidRPr="00EB4EC3">
        <w:rPr>
          <w:rFonts w:ascii="Century Schoolbook" w:hAnsi="Century Schoolbook"/>
          <w:b/>
          <w:bCs/>
        </w:rPr>
        <w:t>2. Unfair Prejudice and Confusion of Issues (Rule 403)</w:t>
      </w:r>
    </w:p>
    <w:p w14:paraId="3380811C" w14:textId="51F5A06F" w:rsidR="00391EB5" w:rsidRPr="00EB4EC3" w:rsidRDefault="00391EB5" w:rsidP="00391EB5">
      <w:pPr>
        <w:rPr>
          <w:rFonts w:ascii="Century Schoolbook" w:hAnsi="Century Schoolbook"/>
        </w:rPr>
      </w:pPr>
      <w:r w:rsidRPr="00EB4EC3">
        <w:rPr>
          <w:rFonts w:ascii="Century Schoolbook" w:hAnsi="Century Schoolbook"/>
        </w:rPr>
        <w:t>Even if a statement has some marginal relevance, it must be excluded if its probative value is substantially outweighed by the danger of unfair prejudice or confusing the issues.</w:t>
      </w:r>
      <w:r w:rsidRPr="00EB4EC3">
        <w:rPr>
          <w:rFonts w:ascii="Century Schoolbook" w:hAnsi="Century Schoolbook"/>
        </w:rPr>
        <w:t xml:space="preserve"> </w:t>
      </w:r>
      <w:r w:rsidRPr="00EB4EC3">
        <w:rPr>
          <w:rFonts w:ascii="Century Schoolbook" w:hAnsi="Century Schoolbook"/>
        </w:rPr>
        <w:t xml:space="preserve">The </w:t>
      </w:r>
      <w:r w:rsidRPr="00EB4EC3">
        <w:rPr>
          <w:rFonts w:ascii="Century Schoolbook" w:hAnsi="Century Schoolbook"/>
        </w:rPr>
        <w:t>man’s</w:t>
      </w:r>
      <w:r w:rsidRPr="00EB4EC3">
        <w:rPr>
          <w:rFonts w:ascii="Century Schoolbook" w:hAnsi="Century Schoolbook"/>
        </w:rPr>
        <w:t xml:space="preserve"> statement about his girlfriend (</w:t>
      </w:r>
      <w:r w:rsidR="00EB4EC3">
        <w:rPr>
          <w:rFonts w:ascii="Century Schoolbook" w:hAnsi="Century Schoolbook"/>
        </w:rPr>
        <w:t>“</w:t>
      </w:r>
      <w:r w:rsidRPr="00EB4EC3">
        <w:rPr>
          <w:rFonts w:ascii="Century Schoolbook" w:hAnsi="Century Schoolbook"/>
        </w:rPr>
        <w:t>my girlfriend would kill me</w:t>
      </w:r>
      <w:r w:rsidRPr="00EB4EC3">
        <w:rPr>
          <w:rFonts w:ascii="Century Schoolbook" w:hAnsi="Century Schoolbook"/>
        </w:rPr>
        <w:t xml:space="preserve">”) was </w:t>
      </w:r>
      <w:r w:rsidRPr="00EB4EC3">
        <w:rPr>
          <w:rFonts w:ascii="Century Schoolbook" w:hAnsi="Century Schoolbook"/>
        </w:rPr>
        <w:t xml:space="preserve">the </w:t>
      </w:r>
      <w:r w:rsidRPr="00EB4EC3">
        <w:rPr>
          <w:rFonts w:ascii="Century Schoolbook" w:hAnsi="Century Schoolbook"/>
        </w:rPr>
        <w:t>prosecution’s</w:t>
      </w:r>
      <w:r w:rsidRPr="00EB4EC3">
        <w:rPr>
          <w:rFonts w:ascii="Century Schoolbook" w:hAnsi="Century Schoolbook"/>
        </w:rPr>
        <w:t xml:space="preserve"> attempt to unfairly smuggle th</w:t>
      </w:r>
      <w:r w:rsidRPr="00EB4EC3">
        <w:rPr>
          <w:rFonts w:ascii="Century Schoolbook" w:hAnsi="Century Schoolbook"/>
        </w:rPr>
        <w:t>e witness’s</w:t>
      </w:r>
      <w:r w:rsidRPr="00EB4EC3">
        <w:rPr>
          <w:rFonts w:ascii="Century Schoolbook" w:hAnsi="Century Schoolbook"/>
        </w:rPr>
        <w:t xml:space="preserve"> perception into the trial.</w:t>
      </w:r>
      <w:r w:rsidRPr="00EB4EC3">
        <w:rPr>
          <w:rFonts w:ascii="Century Schoolbook" w:hAnsi="Century Schoolbook"/>
        </w:rPr>
        <w:t xml:space="preserve"> A perception believed to have been solicited through threats and fear of being accused.</w:t>
      </w:r>
    </w:p>
    <w:p w14:paraId="17EC7725" w14:textId="2EDDFF78" w:rsidR="00391EB5" w:rsidRPr="00EB4EC3" w:rsidRDefault="00391EB5" w:rsidP="00391EB5">
      <w:pPr>
        <w:rPr>
          <w:rFonts w:ascii="Century Schoolbook" w:hAnsi="Century Schoolbook"/>
          <w:b/>
          <w:bCs/>
        </w:rPr>
      </w:pPr>
      <w:r w:rsidRPr="00EB4EC3">
        <w:rPr>
          <w:rFonts w:ascii="Century Schoolbook" w:hAnsi="Century Schoolbook"/>
          <w:b/>
          <w:bCs/>
        </w:rPr>
        <w:t xml:space="preserve">The </w:t>
      </w:r>
      <w:r w:rsidR="00993DDB">
        <w:rPr>
          <w:rFonts w:ascii="Century Schoolbook" w:hAnsi="Century Schoolbook"/>
          <w:b/>
          <w:bCs/>
        </w:rPr>
        <w:t>“</w:t>
      </w:r>
      <w:r w:rsidRPr="00EB4EC3">
        <w:rPr>
          <w:rFonts w:ascii="Century Schoolbook" w:hAnsi="Century Schoolbook"/>
          <w:b/>
          <w:bCs/>
        </w:rPr>
        <w:t>Trojan Horse</w:t>
      </w:r>
      <w:r w:rsidR="00993DDB">
        <w:rPr>
          <w:rFonts w:ascii="Century Schoolbook" w:hAnsi="Century Schoolbook"/>
          <w:b/>
          <w:bCs/>
        </w:rPr>
        <w:t>”</w:t>
      </w:r>
      <w:r w:rsidRPr="00EB4EC3">
        <w:rPr>
          <w:rFonts w:ascii="Century Schoolbook" w:hAnsi="Century Schoolbook"/>
          <w:b/>
          <w:bCs/>
        </w:rPr>
        <w:t xml:space="preserve"> of Implicit Validation (Bolstering)</w:t>
      </w:r>
    </w:p>
    <w:p w14:paraId="65A372B9" w14:textId="77971A41" w:rsidR="00391EB5" w:rsidRPr="00EB4EC3" w:rsidRDefault="00391EB5" w:rsidP="00391EB5">
      <w:pPr>
        <w:rPr>
          <w:rFonts w:ascii="Century Schoolbook" w:hAnsi="Century Schoolbook"/>
        </w:rPr>
      </w:pPr>
      <w:r w:rsidRPr="00EB4EC3">
        <w:rPr>
          <w:rFonts w:ascii="Century Schoolbook" w:hAnsi="Century Schoolbook"/>
        </w:rPr>
        <w:t xml:space="preserve">By allowing the statement </w:t>
      </w:r>
      <w:r w:rsidRPr="00EB4EC3">
        <w:rPr>
          <w:rFonts w:ascii="Century Schoolbook" w:hAnsi="Century Schoolbook"/>
          <w:i/>
          <w:iCs/>
        </w:rPr>
        <w:t>“</w:t>
      </w:r>
      <w:r w:rsidRPr="00EB4EC3">
        <w:rPr>
          <w:rFonts w:ascii="Century Schoolbook" w:hAnsi="Century Schoolbook"/>
          <w:i/>
          <w:iCs/>
        </w:rPr>
        <w:t xml:space="preserve">my girlfriend would kill me if I </w:t>
      </w:r>
      <w:r w:rsidRPr="00EB4EC3">
        <w:rPr>
          <w:rFonts w:ascii="Century Schoolbook" w:hAnsi="Century Schoolbook"/>
          <w:i/>
          <w:iCs/>
        </w:rPr>
        <w:t>didn’t</w:t>
      </w:r>
      <w:r w:rsidRPr="00EB4EC3">
        <w:rPr>
          <w:rFonts w:ascii="Century Schoolbook" w:hAnsi="Century Schoolbook"/>
          <w:i/>
          <w:iCs/>
        </w:rPr>
        <w:t xml:space="preserve"> help you,"</w:t>
      </w:r>
      <w:r w:rsidRPr="00EB4EC3">
        <w:rPr>
          <w:rFonts w:ascii="Century Schoolbook" w:hAnsi="Century Schoolbook"/>
        </w:rPr>
        <w:t xml:space="preserve"> the prosecution is subtly using the driver as an unsworn character witness to validate the </w:t>
      </w:r>
      <w:r w:rsidRPr="00EB4EC3">
        <w:rPr>
          <w:rFonts w:ascii="Century Schoolbook" w:hAnsi="Century Schoolbook"/>
        </w:rPr>
        <w:t>victim’s</w:t>
      </w:r>
      <w:r w:rsidRPr="00EB4EC3">
        <w:rPr>
          <w:rFonts w:ascii="Century Schoolbook" w:hAnsi="Century Schoolbook"/>
        </w:rPr>
        <w:t xml:space="preserve"> story. The implicit message to the jury is: </w:t>
      </w:r>
      <w:r w:rsidRPr="00EB4EC3">
        <w:rPr>
          <w:rFonts w:ascii="Century Schoolbook" w:hAnsi="Century Schoolbook"/>
          <w:i/>
          <w:iCs/>
        </w:rPr>
        <w:t>“</w:t>
      </w:r>
      <w:r w:rsidRPr="00EB4EC3">
        <w:rPr>
          <w:rFonts w:ascii="Century Schoolbook" w:hAnsi="Century Schoolbook"/>
          <w:i/>
          <w:iCs/>
        </w:rPr>
        <w:t>Look, even this bystander recognized how serious, credible, or dangerous this situation was.</w:t>
      </w:r>
      <w:r w:rsidRPr="00EB4EC3">
        <w:rPr>
          <w:rFonts w:ascii="Century Schoolbook" w:hAnsi="Century Schoolbook"/>
          <w:i/>
          <w:iCs/>
        </w:rPr>
        <w:t>”</w:t>
      </w:r>
    </w:p>
    <w:p w14:paraId="4A750A75" w14:textId="4C5F72DB" w:rsidR="00391EB5" w:rsidRPr="00EB4EC3" w:rsidRDefault="00391EB5" w:rsidP="00391EB5">
      <w:pPr>
        <w:rPr>
          <w:rFonts w:ascii="Century Schoolbook" w:hAnsi="Century Schoolbook"/>
        </w:rPr>
      </w:pPr>
      <w:r w:rsidRPr="00EB4EC3">
        <w:rPr>
          <w:rFonts w:ascii="Century Schoolbook" w:hAnsi="Century Schoolbook"/>
        </w:rPr>
        <w:t xml:space="preserve">This is a classic bolstering. The prosecution is </w:t>
      </w:r>
      <w:r w:rsidRPr="00EB4EC3">
        <w:rPr>
          <w:rFonts w:ascii="Century Schoolbook" w:hAnsi="Century Schoolbook"/>
        </w:rPr>
        <w:t>using</w:t>
      </w:r>
      <w:r w:rsidRPr="00EB4EC3">
        <w:rPr>
          <w:rFonts w:ascii="Century Schoolbook" w:hAnsi="Century Schoolbook"/>
        </w:rPr>
        <w:t xml:space="preserve"> a third </w:t>
      </w:r>
      <w:r w:rsidRPr="00EB4EC3">
        <w:rPr>
          <w:rFonts w:ascii="Century Schoolbook" w:hAnsi="Century Schoolbook"/>
        </w:rPr>
        <w:t>party’s</w:t>
      </w:r>
      <w:r w:rsidRPr="00EB4EC3">
        <w:rPr>
          <w:rFonts w:ascii="Century Schoolbook" w:hAnsi="Century Schoolbook"/>
        </w:rPr>
        <w:t xml:space="preserve"> untested perception of the event to reinforce the </w:t>
      </w:r>
      <w:r w:rsidRPr="00EB4EC3">
        <w:rPr>
          <w:rFonts w:ascii="Century Schoolbook" w:hAnsi="Century Schoolbook"/>
        </w:rPr>
        <w:t>victim’s</w:t>
      </w:r>
      <w:r w:rsidRPr="00EB4EC3">
        <w:rPr>
          <w:rFonts w:ascii="Century Schoolbook" w:hAnsi="Century Schoolbook"/>
        </w:rPr>
        <w:t xml:space="preserve"> narrative, without actually </w:t>
      </w:r>
      <w:r w:rsidRPr="00EB4EC3">
        <w:rPr>
          <w:rFonts w:ascii="Century Schoolbook" w:hAnsi="Century Schoolbook"/>
        </w:rPr>
        <w:t>calling</w:t>
      </w:r>
      <w:r w:rsidRPr="00EB4EC3">
        <w:rPr>
          <w:rFonts w:ascii="Century Schoolbook" w:hAnsi="Century Schoolbook"/>
        </w:rPr>
        <w:t xml:space="preserve"> that third party to the stand to prove the severity of the situation with facts.</w:t>
      </w:r>
    </w:p>
    <w:p w14:paraId="53353B09" w14:textId="368E8F57" w:rsidR="00E05838" w:rsidRPr="00EB4EC3" w:rsidRDefault="00E05838" w:rsidP="00391EB5">
      <w:pPr>
        <w:rPr>
          <w:rFonts w:ascii="Century Schoolbook" w:hAnsi="Century Schoolbook"/>
        </w:rPr>
      </w:pPr>
      <w:r w:rsidRPr="00EB4EC3">
        <w:rPr>
          <w:rFonts w:ascii="Century Schoolbook" w:hAnsi="Century Schoolbook"/>
        </w:rPr>
        <w:t xml:space="preserve">Admitting this testimony introduces a substantial risk of unfair prejudice and threatens to mislead the jury. Rather than offering probative value regarding the material facts, the testimony invites the jury to base its determinations on emotional appeals and narrative conjecture. Furthermore, this testimony is emblematic of a broader, prejudicial pattern in the </w:t>
      </w:r>
      <w:r w:rsidRPr="00EB4EC3">
        <w:rPr>
          <w:rFonts w:ascii="Century Schoolbook" w:hAnsi="Century Schoolbook"/>
        </w:rPr>
        <w:t>State’s</w:t>
      </w:r>
      <w:r w:rsidRPr="00EB4EC3">
        <w:rPr>
          <w:rFonts w:ascii="Century Schoolbook" w:hAnsi="Century Schoolbook"/>
        </w:rPr>
        <w:t xml:space="preserve"> presentation: consistently substituting rhetorical narrative for a strict evidentiary foundation. To preserve the integrity of the fact-finding process, this testimony </w:t>
      </w:r>
      <w:r w:rsidRPr="00EB4EC3">
        <w:rPr>
          <w:rFonts w:ascii="Century Schoolbook" w:hAnsi="Century Schoolbook"/>
        </w:rPr>
        <w:t>should have been excluded.</w:t>
      </w:r>
    </w:p>
    <w:p w14:paraId="771A6FCB" w14:textId="467F009F" w:rsidR="00993DDB" w:rsidRDefault="00993DDB" w:rsidP="00391EB5">
      <w:pPr>
        <w:rPr>
          <w:rFonts w:ascii="Century Schoolbook" w:hAnsi="Century Schoolbook"/>
          <w:b/>
          <w:bCs/>
        </w:rPr>
      </w:pPr>
      <w:r>
        <w:rPr>
          <w:rFonts w:ascii="Century Schoolbook" w:hAnsi="Century Schoolbook"/>
          <w:b/>
          <w:bCs/>
        </w:rPr>
        <w:lastRenderedPageBreak/>
        <w:t>SECTION A-</w:t>
      </w:r>
    </w:p>
    <w:p w14:paraId="1F268929" w14:textId="2DE2F695" w:rsidR="00391EB5" w:rsidRPr="00EB4EC3" w:rsidRDefault="00391EB5" w:rsidP="00391EB5">
      <w:pPr>
        <w:rPr>
          <w:rFonts w:ascii="Century Schoolbook" w:hAnsi="Century Schoolbook"/>
          <w:b/>
          <w:bCs/>
        </w:rPr>
      </w:pPr>
      <w:r w:rsidRPr="00EB4EC3">
        <w:rPr>
          <w:rFonts w:ascii="Century Schoolbook" w:hAnsi="Century Schoolbook"/>
          <w:b/>
          <w:bCs/>
        </w:rPr>
        <w:t>What Should Have Happened</w:t>
      </w:r>
    </w:p>
    <w:p w14:paraId="24689E92" w14:textId="3575B0E9" w:rsidR="00391EB5" w:rsidRPr="00EB4EC3" w:rsidRDefault="00391EB5" w:rsidP="00391EB5">
      <w:pPr>
        <w:rPr>
          <w:rFonts w:ascii="Century Schoolbook" w:hAnsi="Century Schoolbook"/>
        </w:rPr>
      </w:pPr>
      <w:r w:rsidRPr="00EB4EC3">
        <w:rPr>
          <w:rFonts w:ascii="Century Schoolbook" w:hAnsi="Century Schoolbook"/>
        </w:rPr>
        <w:t xml:space="preserve">Instead of casually overruling the objection with a blanket assumption about the </w:t>
      </w:r>
      <w:r w:rsidR="00E05838" w:rsidRPr="00EB4EC3">
        <w:rPr>
          <w:rFonts w:ascii="Century Schoolbook" w:hAnsi="Century Schoolbook"/>
        </w:rPr>
        <w:t>prosecutor’s</w:t>
      </w:r>
      <w:r w:rsidRPr="00EB4EC3">
        <w:rPr>
          <w:rFonts w:ascii="Century Schoolbook" w:hAnsi="Century Schoolbook"/>
        </w:rPr>
        <w:t xml:space="preserve"> intent, the judge should have taken the following steps:</w:t>
      </w:r>
    </w:p>
    <w:p w14:paraId="5C98151D" w14:textId="77777777" w:rsidR="00391EB5" w:rsidRPr="00EB4EC3" w:rsidRDefault="00391EB5" w:rsidP="00391EB5">
      <w:pPr>
        <w:rPr>
          <w:rFonts w:ascii="Century Schoolbook" w:hAnsi="Century Schoolbook"/>
          <w:b/>
          <w:bCs/>
        </w:rPr>
      </w:pPr>
      <w:r w:rsidRPr="00EB4EC3">
        <w:rPr>
          <w:rFonts w:ascii="Century Schoolbook" w:hAnsi="Century Schoolbook"/>
          <w:b/>
          <w:bCs/>
        </w:rPr>
        <w:t>1. Sustained the Objection</w:t>
      </w:r>
    </w:p>
    <w:p w14:paraId="253C89B4" w14:textId="74BAE113" w:rsidR="00391EB5" w:rsidRPr="00EB4EC3" w:rsidRDefault="00391EB5" w:rsidP="00391EB5">
      <w:pPr>
        <w:rPr>
          <w:rFonts w:ascii="Century Schoolbook" w:hAnsi="Century Schoolbook"/>
        </w:rPr>
      </w:pPr>
      <w:r w:rsidRPr="00EB4EC3">
        <w:rPr>
          <w:rFonts w:ascii="Century Schoolbook" w:hAnsi="Century Schoolbook"/>
        </w:rPr>
        <w:t>The judge should have recognized that the defense attorney was correctly identifying hearsay and irrelevant, prejudicial narrative. The judge should have stated: "Objection sustained. The statements are hearsay, and the proponent has not established a relevant non-hearsay purpose.</w:t>
      </w:r>
      <w:r w:rsidR="002C6244" w:rsidRPr="00EB4EC3">
        <w:rPr>
          <w:rFonts w:ascii="Century Schoolbook" w:hAnsi="Century Schoolbook"/>
        </w:rPr>
        <w:t>”</w:t>
      </w:r>
    </w:p>
    <w:p w14:paraId="01BD9876" w14:textId="77777777" w:rsidR="00391EB5" w:rsidRPr="00EB4EC3" w:rsidRDefault="00391EB5" w:rsidP="00391EB5">
      <w:pPr>
        <w:rPr>
          <w:rFonts w:ascii="Century Schoolbook" w:hAnsi="Century Schoolbook"/>
          <w:b/>
          <w:bCs/>
        </w:rPr>
      </w:pPr>
      <w:r w:rsidRPr="00EB4EC3">
        <w:rPr>
          <w:rFonts w:ascii="Century Schoolbook" w:hAnsi="Century Schoolbook"/>
          <w:b/>
          <w:bCs/>
        </w:rPr>
        <w:t>2. Struck the Testimony and Instructed the Jury</w:t>
      </w:r>
    </w:p>
    <w:p w14:paraId="369035F9" w14:textId="50C4C47C" w:rsidR="00391EB5" w:rsidRPr="00EB4EC3" w:rsidRDefault="00391EB5" w:rsidP="00391EB5">
      <w:pPr>
        <w:rPr>
          <w:rFonts w:ascii="Century Schoolbook" w:hAnsi="Century Schoolbook"/>
        </w:rPr>
      </w:pPr>
      <w:r w:rsidRPr="00EB4EC3">
        <w:rPr>
          <w:rFonts w:ascii="Century Schoolbook" w:hAnsi="Century Schoolbook"/>
        </w:rPr>
        <w:t>Because Lauren Deal had already answered the question and the prejudicial statements were already in the record, the judge should have immediately struck the testimony. The judge should have given a curative instruction to the jury, such as:</w:t>
      </w:r>
    </w:p>
    <w:p w14:paraId="557358F0" w14:textId="6D023552" w:rsidR="00391EB5" w:rsidRPr="00EB4EC3" w:rsidRDefault="00391EB5" w:rsidP="00391EB5">
      <w:pPr>
        <w:rPr>
          <w:rFonts w:ascii="Century Schoolbook" w:hAnsi="Century Schoolbook"/>
        </w:rPr>
      </w:pPr>
      <w:r w:rsidRPr="00EB4EC3">
        <w:rPr>
          <w:rFonts w:ascii="Century Schoolbook" w:hAnsi="Century Schoolbook"/>
        </w:rPr>
        <w:t xml:space="preserve">"Ladies and gentlemen of the jury, you are to disregard the </w:t>
      </w:r>
      <w:r w:rsidR="00E05838" w:rsidRPr="00EB4EC3">
        <w:rPr>
          <w:rFonts w:ascii="Century Schoolbook" w:hAnsi="Century Schoolbook"/>
        </w:rPr>
        <w:t>witness’s</w:t>
      </w:r>
      <w:r w:rsidRPr="00EB4EC3">
        <w:rPr>
          <w:rFonts w:ascii="Century Schoolbook" w:hAnsi="Century Schoolbook"/>
        </w:rPr>
        <w:t xml:space="preserve"> last answer regarding what the driver said to her in the car. You must not consider those statements for any purpose.</w:t>
      </w:r>
      <w:r w:rsidR="002C6244" w:rsidRPr="00EB4EC3">
        <w:rPr>
          <w:rFonts w:ascii="Century Schoolbook" w:hAnsi="Century Schoolbook"/>
        </w:rPr>
        <w:t>”</w:t>
      </w:r>
    </w:p>
    <w:p w14:paraId="23FB9056" w14:textId="77777777" w:rsidR="00391EB5" w:rsidRPr="00EB4EC3" w:rsidRDefault="00391EB5" w:rsidP="00391EB5">
      <w:pPr>
        <w:rPr>
          <w:rFonts w:ascii="Century Schoolbook" w:hAnsi="Century Schoolbook"/>
          <w:b/>
          <w:bCs/>
        </w:rPr>
      </w:pPr>
      <w:r w:rsidRPr="00EB4EC3">
        <w:rPr>
          <w:rFonts w:ascii="Century Schoolbook" w:hAnsi="Century Schoolbook"/>
          <w:b/>
          <w:bCs/>
        </w:rPr>
        <w:t>3. Required the Prosecutor to Lay a Proper Foundation (If Applicable)</w:t>
      </w:r>
    </w:p>
    <w:p w14:paraId="1F182876" w14:textId="7CF2E4F1" w:rsidR="00391EB5" w:rsidRPr="00EB4EC3" w:rsidRDefault="00391EB5" w:rsidP="00391EB5">
      <w:pPr>
        <w:rPr>
          <w:rFonts w:ascii="Century Schoolbook" w:hAnsi="Century Schoolbook"/>
        </w:rPr>
      </w:pPr>
      <w:r w:rsidRPr="00EB4EC3">
        <w:rPr>
          <w:rFonts w:ascii="Century Schoolbook" w:hAnsi="Century Schoolbook"/>
        </w:rPr>
        <w:t xml:space="preserve">If the prosecutor genuinely believed there was a valid, relevant non-hearsay purpose for the testimony, the judge should have required the prosecutor to approach the bench or state on the record exactly what that purpose was before allowing the witness to answer. If the prosecutor could not prove that the </w:t>
      </w:r>
      <w:r w:rsidR="00E05838" w:rsidRPr="00EB4EC3">
        <w:rPr>
          <w:rFonts w:ascii="Century Schoolbook" w:hAnsi="Century Schoolbook"/>
        </w:rPr>
        <w:t>listener’s</w:t>
      </w:r>
      <w:r w:rsidRPr="00EB4EC3">
        <w:rPr>
          <w:rFonts w:ascii="Century Schoolbook" w:hAnsi="Century Schoolbook"/>
        </w:rPr>
        <w:t xml:space="preserve"> state of mind or the </w:t>
      </w:r>
      <w:r w:rsidR="00E05838" w:rsidRPr="00EB4EC3">
        <w:rPr>
          <w:rFonts w:ascii="Century Schoolbook" w:hAnsi="Century Schoolbook"/>
        </w:rPr>
        <w:t>speaker’s</w:t>
      </w:r>
      <w:r w:rsidRPr="00EB4EC3">
        <w:rPr>
          <w:rFonts w:ascii="Century Schoolbook" w:hAnsi="Century Schoolbook"/>
        </w:rPr>
        <w:t xml:space="preserve"> motive was a material issue in the trial, the judge should have excluded the question entirely.</w:t>
      </w:r>
    </w:p>
    <w:p w14:paraId="12C3FA64" w14:textId="35CB4F09" w:rsidR="00391EB5" w:rsidRPr="00EB4EC3" w:rsidRDefault="00391EB5" w:rsidP="00E05838">
      <w:pPr>
        <w:spacing w:after="0"/>
        <w:rPr>
          <w:rFonts w:ascii="Century Schoolbook" w:hAnsi="Century Schoolbook"/>
        </w:rPr>
      </w:pPr>
      <w:r w:rsidRPr="00EB4EC3">
        <w:rPr>
          <w:rFonts w:ascii="Century Schoolbook" w:hAnsi="Century Schoolbook"/>
        </w:rPr>
        <w:t>The prosecutor (Ms. Bartholomew) did not make any argument or state a purpose for the evidence. The judge essentially acted as an advocate for the prosecution by supplying the legal justification out of thin air.</w:t>
      </w:r>
    </w:p>
    <w:p w14:paraId="0369772B" w14:textId="77777777" w:rsidR="00391EB5" w:rsidRPr="00EB4EC3" w:rsidRDefault="00391EB5" w:rsidP="00391EB5">
      <w:pPr>
        <w:rPr>
          <w:rFonts w:ascii="Century Schoolbook" w:hAnsi="Century Schoolbook"/>
        </w:rPr>
      </w:pPr>
      <w:r w:rsidRPr="00EB4EC3">
        <w:rPr>
          <w:rFonts w:ascii="Century Schoolbook" w:hAnsi="Century Schoolbook"/>
        </w:rPr>
        <w:t>In an adversarial legal system, this is a significant procedural error. Here is why the judge "jumping in" is problematic and what it means for the fairness of the trial:</w:t>
      </w:r>
    </w:p>
    <w:p w14:paraId="31EC5419" w14:textId="77777777" w:rsidR="00993DDB" w:rsidRDefault="00993DDB" w:rsidP="00391EB5">
      <w:pPr>
        <w:rPr>
          <w:rFonts w:ascii="Century Schoolbook" w:hAnsi="Century Schoolbook"/>
          <w:b/>
          <w:bCs/>
        </w:rPr>
      </w:pPr>
    </w:p>
    <w:p w14:paraId="3D8D7019" w14:textId="77777777" w:rsidR="00993DDB" w:rsidRDefault="00993DDB" w:rsidP="00391EB5">
      <w:pPr>
        <w:rPr>
          <w:rFonts w:ascii="Century Schoolbook" w:hAnsi="Century Schoolbook"/>
          <w:b/>
          <w:bCs/>
        </w:rPr>
      </w:pPr>
    </w:p>
    <w:p w14:paraId="000D5FE0" w14:textId="08A77E6B" w:rsidR="00391EB5" w:rsidRPr="00EB4EC3" w:rsidRDefault="00993DDB" w:rsidP="00391EB5">
      <w:pPr>
        <w:rPr>
          <w:rFonts w:ascii="Century Schoolbook" w:hAnsi="Century Schoolbook"/>
          <w:b/>
          <w:bCs/>
        </w:rPr>
      </w:pPr>
      <w:r>
        <w:rPr>
          <w:rFonts w:ascii="Century Schoolbook" w:hAnsi="Century Schoolbook"/>
          <w:b/>
          <w:bCs/>
        </w:rPr>
        <w:t>4</w:t>
      </w:r>
      <w:r w:rsidR="00391EB5" w:rsidRPr="00EB4EC3">
        <w:rPr>
          <w:rFonts w:ascii="Century Schoolbook" w:hAnsi="Century Schoolbook"/>
          <w:b/>
          <w:bCs/>
        </w:rPr>
        <w:t>. The Burden of Proof is on the Proponent</w:t>
      </w:r>
    </w:p>
    <w:p w14:paraId="1C23D125" w14:textId="417C7FEC" w:rsidR="00391EB5" w:rsidRPr="00EB4EC3" w:rsidRDefault="00391EB5" w:rsidP="00391EB5">
      <w:pPr>
        <w:rPr>
          <w:rFonts w:ascii="Century Schoolbook" w:hAnsi="Century Schoolbook"/>
        </w:rPr>
      </w:pPr>
      <w:r w:rsidRPr="00EB4EC3">
        <w:rPr>
          <w:rFonts w:ascii="Century Schoolbook" w:hAnsi="Century Schoolbook"/>
        </w:rPr>
        <w:lastRenderedPageBreak/>
        <w:t xml:space="preserve">The party offering the evidence (the prosecutor) bears the burden of establishing its admissibility. If a statement is hearsay on its face, the prosecutor must explicitly state the exception or the non-hearsay purpose they are relying on (e.g., </w:t>
      </w:r>
      <w:r w:rsidR="002C6244" w:rsidRPr="00EB4EC3">
        <w:rPr>
          <w:rFonts w:ascii="Century Schoolbook" w:hAnsi="Century Schoolbook"/>
        </w:rPr>
        <w:t>“</w:t>
      </w:r>
      <w:r w:rsidRPr="00EB4EC3">
        <w:rPr>
          <w:rFonts w:ascii="Century Schoolbook" w:hAnsi="Century Schoolbook"/>
        </w:rPr>
        <w:t xml:space="preserve">Your Honor, this is offered not for the truth, but to show the effect on the </w:t>
      </w:r>
      <w:r w:rsidR="00E05838" w:rsidRPr="00EB4EC3">
        <w:rPr>
          <w:rFonts w:ascii="Century Schoolbook" w:hAnsi="Century Schoolbook"/>
        </w:rPr>
        <w:t>listener’s</w:t>
      </w:r>
      <w:r w:rsidRPr="00EB4EC3">
        <w:rPr>
          <w:rFonts w:ascii="Century Schoolbook" w:hAnsi="Century Schoolbook"/>
        </w:rPr>
        <w:t xml:space="preserve"> state of mind</w:t>
      </w:r>
      <w:r w:rsidR="002C6244" w:rsidRPr="00EB4EC3">
        <w:rPr>
          <w:rFonts w:ascii="Century Schoolbook" w:hAnsi="Century Schoolbook"/>
        </w:rPr>
        <w:t>”</w:t>
      </w:r>
      <w:r w:rsidRPr="00EB4EC3">
        <w:rPr>
          <w:rFonts w:ascii="Century Schoolbook" w:hAnsi="Century Schoolbook"/>
        </w:rPr>
        <w:t>). The judge should never have to guess or invent the legal theory for the party offering the evidence.</w:t>
      </w:r>
    </w:p>
    <w:p w14:paraId="251B37D6" w14:textId="2F5BF219" w:rsidR="00391EB5" w:rsidRPr="00EB4EC3" w:rsidRDefault="00993DDB" w:rsidP="00391EB5">
      <w:pPr>
        <w:rPr>
          <w:rFonts w:ascii="Century Schoolbook" w:hAnsi="Century Schoolbook"/>
          <w:b/>
          <w:bCs/>
        </w:rPr>
      </w:pPr>
      <w:r>
        <w:rPr>
          <w:rFonts w:ascii="Century Schoolbook" w:hAnsi="Century Schoolbook"/>
          <w:b/>
          <w:bCs/>
        </w:rPr>
        <w:t>5</w:t>
      </w:r>
      <w:r w:rsidR="00391EB5" w:rsidRPr="00EB4EC3">
        <w:rPr>
          <w:rFonts w:ascii="Century Schoolbook" w:hAnsi="Century Schoolbook"/>
          <w:b/>
          <w:bCs/>
        </w:rPr>
        <w:t>. Deprivation of a Fair Opportunity to Respond</w:t>
      </w:r>
    </w:p>
    <w:p w14:paraId="6FCED55C" w14:textId="0001A0CD" w:rsidR="00E05838" w:rsidRPr="00EB4EC3" w:rsidRDefault="00391EB5" w:rsidP="00391EB5">
      <w:pPr>
        <w:rPr>
          <w:rFonts w:ascii="Century Schoolbook" w:hAnsi="Century Schoolbook"/>
        </w:rPr>
      </w:pPr>
      <w:r w:rsidRPr="00EB4EC3">
        <w:rPr>
          <w:rFonts w:ascii="Century Schoolbook" w:hAnsi="Century Schoolbook"/>
        </w:rPr>
        <w:t xml:space="preserve">When a judge supplies the rationale for the prosecutor, it deprives the defense (Mr. Wunsch) of a fair opportunity to object to that specific rationale. Mr. Wunsch objected to the hearsay. If the prosecutor had actually argued </w:t>
      </w:r>
      <w:r w:rsidR="002C6244" w:rsidRPr="00EB4EC3">
        <w:rPr>
          <w:rFonts w:ascii="Century Schoolbook" w:hAnsi="Century Schoolbook"/>
        </w:rPr>
        <w:t>“</w:t>
      </w:r>
      <w:r w:rsidRPr="00EB4EC3">
        <w:rPr>
          <w:rFonts w:ascii="Century Schoolbook" w:hAnsi="Century Schoolbook"/>
        </w:rPr>
        <w:t>effect on the listener,</w:t>
      </w:r>
      <w:r w:rsidR="002C6244" w:rsidRPr="00EB4EC3">
        <w:rPr>
          <w:rFonts w:ascii="Century Schoolbook" w:hAnsi="Century Schoolbook"/>
        </w:rPr>
        <w:t>”</w:t>
      </w:r>
      <w:r w:rsidRPr="00EB4EC3">
        <w:rPr>
          <w:rFonts w:ascii="Century Schoolbook" w:hAnsi="Century Schoolbook"/>
        </w:rPr>
        <w:t xml:space="preserve"> </w:t>
      </w:r>
    </w:p>
    <w:p w14:paraId="54AF95A1" w14:textId="2F9EF2BE" w:rsidR="00E05838" w:rsidRPr="00EB4EC3" w:rsidRDefault="00391EB5" w:rsidP="00391EB5">
      <w:pPr>
        <w:rPr>
          <w:rFonts w:ascii="Century Schoolbook" w:hAnsi="Century Schoolbook"/>
        </w:rPr>
      </w:pPr>
      <w:r w:rsidRPr="00EB4EC3">
        <w:rPr>
          <w:rFonts w:ascii="Century Schoolbook" w:hAnsi="Century Schoolbook"/>
        </w:rPr>
        <w:t xml:space="preserve">Mr. Wunsch could have immediately countered with, </w:t>
      </w:r>
      <w:r w:rsidR="002C6244" w:rsidRPr="00EB4EC3">
        <w:rPr>
          <w:rFonts w:ascii="Century Schoolbook" w:hAnsi="Century Schoolbook"/>
        </w:rPr>
        <w:t>“</w:t>
      </w:r>
      <w:r w:rsidRPr="00EB4EC3">
        <w:rPr>
          <w:rFonts w:ascii="Century Schoolbook" w:hAnsi="Century Schoolbook"/>
        </w:rPr>
        <w:t xml:space="preserve">Your Honor, the </w:t>
      </w:r>
      <w:r w:rsidR="00E05838" w:rsidRPr="00EB4EC3">
        <w:rPr>
          <w:rFonts w:ascii="Century Schoolbook" w:hAnsi="Century Schoolbook"/>
        </w:rPr>
        <w:t>listener’s</w:t>
      </w:r>
      <w:r w:rsidRPr="00EB4EC3">
        <w:rPr>
          <w:rFonts w:ascii="Century Schoolbook" w:hAnsi="Century Schoolbook"/>
        </w:rPr>
        <w:t xml:space="preserve"> state of mind is not a material issue in this case, and this is highly prejudicial.</w:t>
      </w:r>
      <w:r w:rsidR="002C6244" w:rsidRPr="00EB4EC3">
        <w:rPr>
          <w:rFonts w:ascii="Century Schoolbook" w:hAnsi="Century Schoolbook"/>
        </w:rPr>
        <w:t>”</w:t>
      </w:r>
      <w:r w:rsidRPr="00EB4EC3">
        <w:rPr>
          <w:rFonts w:ascii="Century Schoolbook" w:hAnsi="Century Schoolbook"/>
        </w:rPr>
        <w:t xml:space="preserve"> </w:t>
      </w:r>
    </w:p>
    <w:p w14:paraId="2039C11F" w14:textId="420D8E52" w:rsidR="00391EB5" w:rsidRPr="00EB4EC3" w:rsidRDefault="00391EB5" w:rsidP="00391EB5">
      <w:pPr>
        <w:rPr>
          <w:rFonts w:ascii="Century Schoolbook" w:hAnsi="Century Schoolbook"/>
        </w:rPr>
      </w:pPr>
      <w:r w:rsidRPr="00EB4EC3">
        <w:rPr>
          <w:rFonts w:ascii="Century Schoolbook" w:hAnsi="Century Schoolbook"/>
        </w:rPr>
        <w:t xml:space="preserve">By jumping in, the judge short-circuited the adversarial process and denied the defense </w:t>
      </w:r>
      <w:r w:rsidR="00E05838" w:rsidRPr="00EB4EC3">
        <w:rPr>
          <w:rFonts w:ascii="Century Schoolbook" w:hAnsi="Century Schoolbook"/>
        </w:rPr>
        <w:t>a chance to challenge</w:t>
      </w:r>
      <w:r w:rsidRPr="00EB4EC3">
        <w:rPr>
          <w:rFonts w:ascii="Century Schoolbook" w:hAnsi="Century Schoolbook"/>
        </w:rPr>
        <w:t xml:space="preserve"> the very rationale the judge used to overrule the objection.</w:t>
      </w:r>
    </w:p>
    <w:p w14:paraId="62B27476" w14:textId="0457D848" w:rsidR="00391EB5" w:rsidRPr="00EB4EC3" w:rsidRDefault="00993DDB" w:rsidP="00391EB5">
      <w:pPr>
        <w:rPr>
          <w:rFonts w:ascii="Century Schoolbook" w:hAnsi="Century Schoolbook"/>
          <w:b/>
          <w:bCs/>
        </w:rPr>
      </w:pPr>
      <w:r>
        <w:rPr>
          <w:rFonts w:ascii="Century Schoolbook" w:hAnsi="Century Schoolbook"/>
          <w:b/>
          <w:bCs/>
        </w:rPr>
        <w:t>5</w:t>
      </w:r>
      <w:r w:rsidR="00391EB5" w:rsidRPr="00EB4EC3">
        <w:rPr>
          <w:rFonts w:ascii="Century Schoolbook" w:hAnsi="Century Schoolbook"/>
          <w:b/>
          <w:bCs/>
        </w:rPr>
        <w:t>. Judicial Bias / Appearance of Impropriety</w:t>
      </w:r>
    </w:p>
    <w:p w14:paraId="732AC787" w14:textId="77777777" w:rsidR="00391EB5" w:rsidRPr="00EB4EC3" w:rsidRDefault="00391EB5" w:rsidP="00391EB5">
      <w:pPr>
        <w:rPr>
          <w:rFonts w:ascii="Century Schoolbook" w:hAnsi="Century Schoolbook"/>
        </w:rPr>
      </w:pPr>
      <w:r w:rsidRPr="00EB4EC3">
        <w:rPr>
          <w:rFonts w:ascii="Century Schoolbook" w:hAnsi="Century Schoolbook"/>
        </w:rPr>
        <w:t>A judge is supposed to be a neutral arbiter, not a co-counsel for the state. When a judge proactively supplies a legal excuse to admit evidence that the prosecutor failed to justify, it creates a strong appearance of bias. It signals to the jury and the defense that the judge is actively helping the prosecution overcome evidentiary hurdles.</w:t>
      </w:r>
    </w:p>
    <w:p w14:paraId="4B357F20" w14:textId="0DF93E98" w:rsidR="00391EB5" w:rsidRPr="00EB4EC3" w:rsidRDefault="00391EB5" w:rsidP="00391EB5">
      <w:pPr>
        <w:rPr>
          <w:rFonts w:ascii="Century Schoolbook" w:hAnsi="Century Schoolbook"/>
          <w:b/>
          <w:bCs/>
        </w:rPr>
      </w:pPr>
      <w:r w:rsidRPr="00EB4EC3">
        <w:rPr>
          <w:rFonts w:ascii="Century Schoolbook" w:hAnsi="Century Schoolbook"/>
          <w:b/>
          <w:bCs/>
        </w:rPr>
        <w:t>Procedurally Correct Sequence</w:t>
      </w:r>
    </w:p>
    <w:p w14:paraId="5E5ADCD8" w14:textId="2C870E30" w:rsidR="00391EB5" w:rsidRPr="00EB4EC3" w:rsidRDefault="00391EB5" w:rsidP="00391EB5">
      <w:pPr>
        <w:rPr>
          <w:rFonts w:ascii="Century Schoolbook" w:hAnsi="Century Schoolbook"/>
        </w:rPr>
      </w:pPr>
      <w:r w:rsidRPr="00EB4EC3">
        <w:rPr>
          <w:rFonts w:ascii="Century Schoolbook" w:hAnsi="Century Schoolbook"/>
          <w:b/>
          <w:bCs/>
        </w:rPr>
        <w:t>MR. WUNSCH:</w:t>
      </w:r>
      <w:r w:rsidRPr="00EB4EC3">
        <w:rPr>
          <w:rFonts w:ascii="Century Schoolbook" w:hAnsi="Century Schoolbook"/>
        </w:rPr>
        <w:t xml:space="preserve"> </w:t>
      </w:r>
      <w:r w:rsidR="002C6244" w:rsidRPr="00EB4EC3">
        <w:rPr>
          <w:rFonts w:ascii="Century Schoolbook" w:hAnsi="Century Schoolbook"/>
        </w:rPr>
        <w:t>“</w:t>
      </w:r>
      <w:r w:rsidRPr="00EB4EC3">
        <w:rPr>
          <w:rFonts w:ascii="Century Schoolbook" w:hAnsi="Century Schoolbook"/>
        </w:rPr>
        <w:t>Objection, your honor. Hearsay.</w:t>
      </w:r>
      <w:r w:rsidR="002C6244" w:rsidRPr="00EB4EC3">
        <w:rPr>
          <w:rFonts w:ascii="Century Schoolbook" w:hAnsi="Century Schoolbook"/>
        </w:rPr>
        <w:t>”</w:t>
      </w:r>
    </w:p>
    <w:p w14:paraId="5ED72BB9" w14:textId="4F499EA4" w:rsidR="00391EB5" w:rsidRPr="00EB4EC3" w:rsidRDefault="00391EB5" w:rsidP="00391EB5">
      <w:pPr>
        <w:rPr>
          <w:rFonts w:ascii="Century Schoolbook" w:hAnsi="Century Schoolbook"/>
        </w:rPr>
      </w:pPr>
      <w:r w:rsidRPr="00EB4EC3">
        <w:rPr>
          <w:rFonts w:ascii="Century Schoolbook" w:hAnsi="Century Schoolbook"/>
          <w:b/>
          <w:bCs/>
        </w:rPr>
        <w:t>THE COURT:</w:t>
      </w:r>
      <w:r w:rsidRPr="00EB4EC3">
        <w:rPr>
          <w:rFonts w:ascii="Century Schoolbook" w:hAnsi="Century Schoolbook"/>
        </w:rPr>
        <w:t xml:space="preserve"> </w:t>
      </w:r>
      <w:r w:rsidR="002C6244" w:rsidRPr="00EB4EC3">
        <w:rPr>
          <w:rFonts w:ascii="Century Schoolbook" w:hAnsi="Century Schoolbook"/>
        </w:rPr>
        <w:t>“</w:t>
      </w:r>
      <w:r w:rsidRPr="00EB4EC3">
        <w:rPr>
          <w:rFonts w:ascii="Century Schoolbook" w:hAnsi="Century Schoolbook"/>
        </w:rPr>
        <w:t>Ms. Bartholomew, what is the non-hearsay purpose for which this statement is being offered?</w:t>
      </w:r>
      <w:r w:rsidR="002C6244" w:rsidRPr="00EB4EC3">
        <w:rPr>
          <w:rFonts w:ascii="Century Schoolbook" w:hAnsi="Century Schoolbook"/>
        </w:rPr>
        <w:t>”</w:t>
      </w:r>
      <w:r w:rsidRPr="00EB4EC3">
        <w:rPr>
          <w:rFonts w:ascii="Century Schoolbook" w:hAnsi="Century Schoolbook"/>
        </w:rPr>
        <w:t xml:space="preserve"> (The judge puts the burden back on the prosecutor).</w:t>
      </w:r>
    </w:p>
    <w:p w14:paraId="7FB54F90" w14:textId="77777777" w:rsidR="00391EB5" w:rsidRPr="00EB4EC3" w:rsidRDefault="00391EB5" w:rsidP="00391EB5">
      <w:pPr>
        <w:rPr>
          <w:rFonts w:ascii="Century Schoolbook" w:hAnsi="Century Schoolbook"/>
        </w:rPr>
      </w:pPr>
      <w:r w:rsidRPr="00EB4EC3">
        <w:rPr>
          <w:rFonts w:ascii="Century Schoolbook" w:hAnsi="Century Schoolbook"/>
          <w:b/>
          <w:bCs/>
        </w:rPr>
        <w:t>MS. BARTHOLOMEW:</w:t>
      </w:r>
      <w:r w:rsidRPr="00EB4EC3">
        <w:rPr>
          <w:rFonts w:ascii="Century Schoolbook" w:hAnsi="Century Schoolbook"/>
        </w:rPr>
        <w:t xml:space="preserve"> (Either states a valid, relevant purpose, or remains silent/unable to provide one).</w:t>
      </w:r>
    </w:p>
    <w:p w14:paraId="69BA5513" w14:textId="09A0DD50" w:rsidR="00391EB5" w:rsidRPr="00EB4EC3" w:rsidRDefault="00391EB5" w:rsidP="00391EB5">
      <w:pPr>
        <w:rPr>
          <w:rFonts w:ascii="Century Schoolbook" w:hAnsi="Century Schoolbook"/>
        </w:rPr>
      </w:pPr>
      <w:r w:rsidRPr="00EB4EC3">
        <w:rPr>
          <w:rFonts w:ascii="Century Schoolbook" w:hAnsi="Century Schoolbook"/>
          <w:b/>
          <w:bCs/>
        </w:rPr>
        <w:t>THE COURT:</w:t>
      </w:r>
      <w:r w:rsidRPr="00EB4EC3">
        <w:rPr>
          <w:rFonts w:ascii="Century Schoolbook" w:hAnsi="Century Schoolbook"/>
        </w:rPr>
        <w:t xml:space="preserve"> (If no valid purpose is stated) </w:t>
      </w:r>
      <w:r w:rsidR="002C6244" w:rsidRPr="00EB4EC3">
        <w:rPr>
          <w:rFonts w:ascii="Century Schoolbook" w:hAnsi="Century Schoolbook"/>
        </w:rPr>
        <w:t>“</w:t>
      </w:r>
      <w:r w:rsidRPr="00EB4EC3">
        <w:rPr>
          <w:rFonts w:ascii="Century Schoolbook" w:hAnsi="Century Schoolbook"/>
        </w:rPr>
        <w:t xml:space="preserve">Objection sustained. The jury will disregard the </w:t>
      </w:r>
      <w:r w:rsidR="002C6244" w:rsidRPr="00EB4EC3">
        <w:rPr>
          <w:rFonts w:ascii="Century Schoolbook" w:hAnsi="Century Schoolbook"/>
        </w:rPr>
        <w:t>witness’s</w:t>
      </w:r>
      <w:r w:rsidRPr="00EB4EC3">
        <w:rPr>
          <w:rFonts w:ascii="Century Schoolbook" w:hAnsi="Century Schoolbook"/>
        </w:rPr>
        <w:t xml:space="preserve"> last statement.</w:t>
      </w:r>
      <w:r w:rsidR="002C6244" w:rsidRPr="00EB4EC3">
        <w:rPr>
          <w:rFonts w:ascii="Century Schoolbook" w:hAnsi="Century Schoolbook"/>
        </w:rPr>
        <w:t>”</w:t>
      </w:r>
    </w:p>
    <w:p w14:paraId="2D49C75D" w14:textId="2C5EAD38" w:rsidR="00391EB5" w:rsidRDefault="00391EB5" w:rsidP="00391EB5">
      <w:pPr>
        <w:rPr>
          <w:rFonts w:ascii="Century Schoolbook" w:hAnsi="Century Schoolbook"/>
        </w:rPr>
      </w:pPr>
      <w:r w:rsidRPr="00EB4EC3">
        <w:rPr>
          <w:rFonts w:ascii="Century Schoolbook" w:hAnsi="Century Schoolbook"/>
        </w:rPr>
        <w:t>By skipping step 2 and inventing the rationale herself, the judge committed a clear error in evidentiary procedure.</w:t>
      </w:r>
    </w:p>
    <w:p w14:paraId="154B4FDB" w14:textId="77777777" w:rsidR="00252143" w:rsidRDefault="00252143" w:rsidP="00391EB5">
      <w:pPr>
        <w:rPr>
          <w:rFonts w:ascii="Century Schoolbook" w:hAnsi="Century Schoolbook"/>
        </w:rPr>
      </w:pPr>
    </w:p>
    <w:p w14:paraId="73EAC053" w14:textId="3F0C840F" w:rsidR="00252143" w:rsidRPr="00252143" w:rsidRDefault="00252143" w:rsidP="00252143">
      <w:pPr>
        <w:rPr>
          <w:rFonts w:ascii="Century Schoolbook" w:hAnsi="Century Schoolbook"/>
        </w:rPr>
      </w:pPr>
      <w:r w:rsidRPr="00252143">
        <w:rPr>
          <w:rFonts w:ascii="Century Schoolbook" w:hAnsi="Century Schoolbook"/>
        </w:rPr>
        <w:lastRenderedPageBreak/>
        <w:t>When you line up the transcripts provided, a clear and troubling pattern emerges:</w:t>
      </w:r>
    </w:p>
    <w:p w14:paraId="1282A8D8" w14:textId="32609438" w:rsidR="00252143" w:rsidRPr="00252143" w:rsidRDefault="00252143" w:rsidP="00252143">
      <w:pPr>
        <w:rPr>
          <w:rFonts w:ascii="Century Schoolbook" w:hAnsi="Century Schoolbook"/>
        </w:rPr>
      </w:pPr>
      <w:r w:rsidRPr="00252143">
        <w:rPr>
          <w:rFonts w:ascii="Century Schoolbook" w:hAnsi="Century Schoolbook"/>
        </w:rPr>
        <w:t>When the Prosecution stumbles</w:t>
      </w:r>
      <w:r>
        <w:rPr>
          <w:rFonts w:ascii="Century Schoolbook" w:hAnsi="Century Schoolbook"/>
        </w:rPr>
        <w:t>, the</w:t>
      </w:r>
      <w:r w:rsidRPr="00252143">
        <w:rPr>
          <w:rFonts w:ascii="Century Schoolbook" w:hAnsi="Century Schoolbook"/>
        </w:rPr>
        <w:t xml:space="preserve"> judge bends over backward to help them. When the prosecutor offers blatant hearsay without stating a purpose,</w:t>
      </w:r>
      <w:r>
        <w:rPr>
          <w:rFonts w:ascii="Century Schoolbook" w:hAnsi="Century Schoolbook"/>
        </w:rPr>
        <w:t xml:space="preserve"> </w:t>
      </w:r>
      <w:r w:rsidRPr="00252143">
        <w:rPr>
          <w:rFonts w:ascii="Century Schoolbook" w:hAnsi="Century Schoolbook"/>
        </w:rPr>
        <w:t xml:space="preserve">the judge invents a </w:t>
      </w:r>
      <w:r>
        <w:rPr>
          <w:rFonts w:ascii="Century Schoolbook" w:hAnsi="Century Schoolbook"/>
        </w:rPr>
        <w:t>“</w:t>
      </w:r>
      <w:r w:rsidRPr="00252143">
        <w:rPr>
          <w:rFonts w:ascii="Century Schoolbook" w:hAnsi="Century Schoolbook"/>
        </w:rPr>
        <w:t>non-hearsay</w:t>
      </w:r>
      <w:r>
        <w:rPr>
          <w:rFonts w:ascii="Century Schoolbook" w:hAnsi="Century Schoolbook"/>
        </w:rPr>
        <w:t>”</w:t>
      </w:r>
      <w:r w:rsidRPr="00252143">
        <w:rPr>
          <w:rFonts w:ascii="Century Schoolbook" w:hAnsi="Century Schoolbook"/>
        </w:rPr>
        <w:t xml:space="preserve"> </w:t>
      </w:r>
      <w:r>
        <w:rPr>
          <w:rFonts w:ascii="Century Schoolbook" w:hAnsi="Century Schoolbook"/>
        </w:rPr>
        <w:t>exception to admit it</w:t>
      </w:r>
      <w:r w:rsidRPr="00252143">
        <w:rPr>
          <w:rFonts w:ascii="Century Schoolbook" w:hAnsi="Century Schoolbook"/>
        </w:rPr>
        <w:t xml:space="preserve">. When the foundation for a video is in question, the judge uses a clumsy </w:t>
      </w:r>
      <w:r>
        <w:rPr>
          <w:rFonts w:ascii="Century Schoolbook" w:hAnsi="Century Schoolbook"/>
        </w:rPr>
        <w:t>“</w:t>
      </w:r>
      <w:r w:rsidRPr="00252143">
        <w:rPr>
          <w:rFonts w:ascii="Century Schoolbook" w:hAnsi="Century Schoolbook"/>
        </w:rPr>
        <w:t>illustrative purposes</w:t>
      </w:r>
      <w:r>
        <w:rPr>
          <w:rFonts w:ascii="Century Schoolbook" w:hAnsi="Century Schoolbook"/>
        </w:rPr>
        <w:t xml:space="preserve">” </w:t>
      </w:r>
      <w:r w:rsidRPr="00252143">
        <w:rPr>
          <w:rFonts w:ascii="Century Schoolbook" w:hAnsi="Century Schoolbook"/>
        </w:rPr>
        <w:t>workaround to ensure the jury still sees it. The standard is loose, accommodating, and focused on letting the emotional narrative proceed.</w:t>
      </w:r>
    </w:p>
    <w:p w14:paraId="0B5E1FAD" w14:textId="2B750071" w:rsidR="00252143" w:rsidRDefault="00252143" w:rsidP="00252143">
      <w:pPr>
        <w:rPr>
          <w:rFonts w:ascii="Century Schoolbook" w:hAnsi="Century Schoolbook"/>
        </w:rPr>
      </w:pPr>
      <w:r w:rsidRPr="00252143">
        <w:rPr>
          <w:rFonts w:ascii="Century Schoolbook" w:hAnsi="Century Schoolbook"/>
        </w:rPr>
        <w:t>When the Defense stumbles</w:t>
      </w:r>
      <w:r w:rsidR="00B7106E">
        <w:rPr>
          <w:rFonts w:ascii="Century Schoolbook" w:hAnsi="Century Schoolbook"/>
        </w:rPr>
        <w:t>, for example</w:t>
      </w:r>
      <w:r w:rsidRPr="00252143">
        <w:rPr>
          <w:rFonts w:ascii="Century Schoolbook" w:hAnsi="Century Schoolbook"/>
        </w:rPr>
        <w:t xml:space="preserve">: </w:t>
      </w:r>
    </w:p>
    <w:p w14:paraId="37792EB6" w14:textId="1CC1C646" w:rsidR="00252143" w:rsidRPr="00252143" w:rsidRDefault="00252143" w:rsidP="00252143">
      <w:pPr>
        <w:rPr>
          <w:rFonts w:ascii="Century Schoolbook" w:hAnsi="Century Schoolbook"/>
        </w:rPr>
      </w:pPr>
      <w:r w:rsidRPr="00252143">
        <w:rPr>
          <w:rFonts w:ascii="Century Schoolbook" w:hAnsi="Century Schoolbook"/>
          <w:b/>
          <w:bCs/>
        </w:rPr>
        <w:t>Q</w:t>
      </w:r>
      <w:r w:rsidRPr="00252143">
        <w:rPr>
          <w:rFonts w:ascii="Century Schoolbook" w:hAnsi="Century Schoolbook"/>
          <w:b/>
          <w:bCs/>
        </w:rPr>
        <w:t>:</w:t>
      </w:r>
      <w:r w:rsidRPr="00252143">
        <w:rPr>
          <w:rFonts w:ascii="Century Schoolbook" w:hAnsi="Century Schoolbook"/>
        </w:rPr>
        <w:t xml:space="preserve"> So any other -- I know you said that was a</w:t>
      </w:r>
      <w:r>
        <w:rPr>
          <w:rFonts w:ascii="Century Schoolbook" w:hAnsi="Century Schoolbook"/>
        </w:rPr>
        <w:t xml:space="preserve"> </w:t>
      </w:r>
      <w:r w:rsidRPr="00252143">
        <w:rPr>
          <w:rFonts w:ascii="Century Schoolbook" w:hAnsi="Century Schoolbook"/>
        </w:rPr>
        <w:t>one-time thing with cutting. Any other frightful situations</w:t>
      </w:r>
      <w:r>
        <w:rPr>
          <w:rFonts w:ascii="Century Schoolbook" w:hAnsi="Century Schoolbook"/>
        </w:rPr>
        <w:t xml:space="preserve"> </w:t>
      </w:r>
      <w:r w:rsidRPr="00252143">
        <w:rPr>
          <w:rFonts w:ascii="Century Schoolbook" w:hAnsi="Century Schoolbook"/>
        </w:rPr>
        <w:t>that gave you pause?</w:t>
      </w:r>
    </w:p>
    <w:p w14:paraId="6D95B3DD" w14:textId="13DA5D01" w:rsidR="00252143" w:rsidRPr="00252143" w:rsidRDefault="00252143" w:rsidP="00252143">
      <w:pPr>
        <w:rPr>
          <w:rFonts w:ascii="Century Schoolbook" w:hAnsi="Century Schoolbook"/>
        </w:rPr>
      </w:pPr>
      <w:r w:rsidRPr="00252143">
        <w:rPr>
          <w:rFonts w:ascii="Century Schoolbook" w:hAnsi="Century Schoolbook"/>
          <w:b/>
          <w:bCs/>
        </w:rPr>
        <w:t>MS. BARTHOLOMEW:</w:t>
      </w:r>
      <w:r>
        <w:rPr>
          <w:rFonts w:ascii="Century Schoolbook" w:hAnsi="Century Schoolbook"/>
        </w:rPr>
        <w:t xml:space="preserve"> </w:t>
      </w:r>
      <w:r w:rsidRPr="00252143">
        <w:rPr>
          <w:rFonts w:ascii="Century Schoolbook" w:hAnsi="Century Schoolbook"/>
        </w:rPr>
        <w:t xml:space="preserve"> Objection to the relevancy, your</w:t>
      </w:r>
      <w:r>
        <w:rPr>
          <w:rFonts w:ascii="Century Schoolbook" w:hAnsi="Century Schoolbook"/>
        </w:rPr>
        <w:t xml:space="preserve"> </w:t>
      </w:r>
      <w:r w:rsidRPr="00252143">
        <w:rPr>
          <w:rFonts w:ascii="Century Schoolbook" w:hAnsi="Century Schoolbook"/>
        </w:rPr>
        <w:t>honor. Pretty broad question.</w:t>
      </w:r>
    </w:p>
    <w:p w14:paraId="22B1DEEC" w14:textId="77777777" w:rsidR="00252143" w:rsidRDefault="00252143" w:rsidP="00252143">
      <w:pPr>
        <w:rPr>
          <w:rFonts w:ascii="Century Schoolbook" w:hAnsi="Century Schoolbook"/>
        </w:rPr>
      </w:pPr>
      <w:r w:rsidRPr="00252143">
        <w:rPr>
          <w:rFonts w:ascii="Century Schoolbook" w:hAnsi="Century Schoolbook"/>
          <w:b/>
          <w:bCs/>
        </w:rPr>
        <w:t>THE COURT:</w:t>
      </w:r>
      <w:r w:rsidRPr="00252143">
        <w:rPr>
          <w:rFonts w:ascii="Century Schoolbook" w:hAnsi="Century Schoolbook"/>
        </w:rPr>
        <w:t xml:space="preserve"> </w:t>
      </w:r>
      <w:r>
        <w:rPr>
          <w:rFonts w:ascii="Century Schoolbook" w:hAnsi="Century Schoolbook"/>
        </w:rPr>
        <w:t>I’ll</w:t>
      </w:r>
      <w:r w:rsidRPr="00252143">
        <w:rPr>
          <w:rFonts w:ascii="Century Schoolbook" w:hAnsi="Century Schoolbook"/>
        </w:rPr>
        <w:t xml:space="preserve"> sustain the objection as to the</w:t>
      </w:r>
      <w:r>
        <w:rPr>
          <w:rFonts w:ascii="Century Schoolbook" w:hAnsi="Century Schoolbook"/>
        </w:rPr>
        <w:t xml:space="preserve"> </w:t>
      </w:r>
      <w:r w:rsidRPr="00252143">
        <w:rPr>
          <w:rFonts w:ascii="Century Schoolbook" w:hAnsi="Century Schoolbook"/>
        </w:rPr>
        <w:t>form of that question.</w:t>
      </w:r>
    </w:p>
    <w:p w14:paraId="0193446B" w14:textId="4DADE187" w:rsidR="00252143" w:rsidRPr="00252143" w:rsidRDefault="00252143" w:rsidP="00252143">
      <w:pPr>
        <w:rPr>
          <w:rFonts w:ascii="Century Schoolbook" w:hAnsi="Century Schoolbook"/>
        </w:rPr>
      </w:pPr>
      <w:r w:rsidRPr="00252143">
        <w:rPr>
          <w:rFonts w:ascii="Century Schoolbook" w:hAnsi="Century Schoolbook"/>
        </w:rPr>
        <w:t>The judge nails the law squarely. When the defense asks a broad question, the judge strictly enforces the rules of form,</w:t>
      </w:r>
      <w:r>
        <w:rPr>
          <w:rFonts w:ascii="Century Schoolbook" w:hAnsi="Century Schoolbook"/>
        </w:rPr>
        <w:t xml:space="preserve"> </w:t>
      </w:r>
      <w:r w:rsidRPr="00252143">
        <w:rPr>
          <w:rFonts w:ascii="Century Schoolbook" w:hAnsi="Century Schoolbook"/>
        </w:rPr>
        <w:t>sustaining the objection and forcing the defense to be hyper-specific, technically perfect, and confined to a microscopic scope. The standard is rigid,</w:t>
      </w:r>
      <w:r>
        <w:rPr>
          <w:rFonts w:ascii="Century Schoolbook" w:hAnsi="Century Schoolbook"/>
        </w:rPr>
        <w:t xml:space="preserve"> </w:t>
      </w:r>
      <w:r w:rsidRPr="00252143">
        <w:rPr>
          <w:rFonts w:ascii="Century Schoolbook" w:hAnsi="Century Schoolbook"/>
        </w:rPr>
        <w:t>unforgiving, and focused on shutting down narrative exploration.</w:t>
      </w:r>
    </w:p>
    <w:p w14:paraId="6B5802B6" w14:textId="77777777" w:rsidR="00252143" w:rsidRPr="00252143" w:rsidRDefault="00252143" w:rsidP="00252143">
      <w:pPr>
        <w:rPr>
          <w:rFonts w:ascii="Century Schoolbook" w:hAnsi="Century Schoolbook"/>
        </w:rPr>
      </w:pPr>
      <w:r w:rsidRPr="00252143">
        <w:rPr>
          <w:rFonts w:ascii="Century Schoolbook" w:hAnsi="Century Schoolbook"/>
        </w:rPr>
        <w:t>This asymmetry creates a profound imbalance in how the story of the trial is told, which directly impacts the jury:</w:t>
      </w:r>
    </w:p>
    <w:p w14:paraId="32F9405B" w14:textId="427EA76A" w:rsidR="00252143" w:rsidRPr="00252143" w:rsidRDefault="00252143" w:rsidP="00252143">
      <w:pPr>
        <w:rPr>
          <w:rFonts w:ascii="Century Schoolbook" w:hAnsi="Century Schoolbook"/>
        </w:rPr>
      </w:pPr>
      <w:r w:rsidRPr="00252143">
        <w:rPr>
          <w:rFonts w:ascii="Century Schoolbook" w:hAnsi="Century Schoolbook"/>
          <w:b/>
          <w:bCs/>
        </w:rPr>
        <w:t>The Prosecution Gets to Paint with a Broad Brush:</w:t>
      </w:r>
      <w:r w:rsidRPr="00252143">
        <w:rPr>
          <w:rFonts w:ascii="Century Schoolbook" w:hAnsi="Century Schoolbook"/>
        </w:rPr>
        <w:t xml:space="preserve"> They are allowed to introduce emotional, third-party perceptions and loosely authenticated evidence.</w:t>
      </w:r>
      <w:r>
        <w:rPr>
          <w:rFonts w:ascii="Century Schoolbook" w:hAnsi="Century Schoolbook"/>
        </w:rPr>
        <w:t xml:space="preserve"> </w:t>
      </w:r>
      <w:r w:rsidRPr="00252143">
        <w:rPr>
          <w:rFonts w:ascii="Century Schoolbook" w:hAnsi="Century Schoolbook"/>
        </w:rPr>
        <w:t>This helps them build a cohesive, compelling, and emotionally resonant narrative for the jury.</w:t>
      </w:r>
    </w:p>
    <w:p w14:paraId="09DEC648" w14:textId="4EC49F11" w:rsidR="00252143" w:rsidRPr="00252143" w:rsidRDefault="00252143" w:rsidP="00252143">
      <w:pPr>
        <w:rPr>
          <w:rFonts w:ascii="Century Schoolbook" w:hAnsi="Century Schoolbook"/>
        </w:rPr>
      </w:pPr>
      <w:r w:rsidRPr="00252143">
        <w:rPr>
          <w:rFonts w:ascii="Century Schoolbook" w:hAnsi="Century Schoolbook"/>
          <w:b/>
          <w:bCs/>
        </w:rPr>
        <w:t>The Defense is Forced to Paint with a Tiny Brush:</w:t>
      </w:r>
      <w:r w:rsidRPr="00252143">
        <w:rPr>
          <w:rFonts w:ascii="Century Schoolbook" w:hAnsi="Century Schoolbook"/>
        </w:rPr>
        <w:t xml:space="preserve"> They are held to the absolute strictest letter of the law. They are prevented from exploring context,</w:t>
      </w:r>
      <w:r>
        <w:rPr>
          <w:rFonts w:ascii="Century Schoolbook" w:hAnsi="Century Schoolbook"/>
        </w:rPr>
        <w:t xml:space="preserve"> </w:t>
      </w:r>
      <w:r w:rsidRPr="00252143">
        <w:rPr>
          <w:rFonts w:ascii="Century Schoolbook" w:hAnsi="Century Schoolbook"/>
        </w:rPr>
        <w:t>alternative explanations, or broader themes unless they can frame it in a perfectly narrow, legally airtight question. This makes the defense look evasive,</w:t>
      </w:r>
      <w:r>
        <w:rPr>
          <w:rFonts w:ascii="Century Schoolbook" w:hAnsi="Century Schoolbook"/>
        </w:rPr>
        <w:t xml:space="preserve"> </w:t>
      </w:r>
      <w:r w:rsidRPr="00252143">
        <w:rPr>
          <w:rFonts w:ascii="Century Schoolbook" w:hAnsi="Century Schoolbook"/>
        </w:rPr>
        <w:t>nitpicky, or unable to offer a coherent alternative story.</w:t>
      </w:r>
    </w:p>
    <w:p w14:paraId="5C1FE987" w14:textId="77777777" w:rsidR="00252143" w:rsidRDefault="00252143" w:rsidP="00252143">
      <w:pPr>
        <w:rPr>
          <w:rFonts w:ascii="Century Schoolbook" w:hAnsi="Century Schoolbook"/>
        </w:rPr>
      </w:pPr>
    </w:p>
    <w:p w14:paraId="42697E11" w14:textId="6D3AC01B" w:rsidR="00252143" w:rsidRPr="00252143" w:rsidRDefault="00252143" w:rsidP="00252143">
      <w:pPr>
        <w:rPr>
          <w:rFonts w:ascii="Century Schoolbook" w:hAnsi="Century Schoolbook"/>
          <w:b/>
          <w:bCs/>
        </w:rPr>
      </w:pPr>
      <w:r w:rsidRPr="00252143">
        <w:rPr>
          <w:rFonts w:ascii="Century Schoolbook" w:hAnsi="Century Schoolbook"/>
          <w:b/>
          <w:bCs/>
        </w:rPr>
        <w:t xml:space="preserve">The </w:t>
      </w:r>
      <w:r>
        <w:rPr>
          <w:rFonts w:ascii="Century Schoolbook" w:hAnsi="Century Schoolbook"/>
          <w:b/>
          <w:bCs/>
        </w:rPr>
        <w:t>“</w:t>
      </w:r>
      <w:r w:rsidRPr="00252143">
        <w:rPr>
          <w:rFonts w:ascii="Century Schoolbook" w:hAnsi="Century Schoolbook"/>
          <w:b/>
          <w:bCs/>
        </w:rPr>
        <w:t>Level Playing Field</w:t>
      </w:r>
      <w:r>
        <w:rPr>
          <w:rFonts w:ascii="Century Schoolbook" w:hAnsi="Century Schoolbook"/>
          <w:b/>
          <w:bCs/>
        </w:rPr>
        <w:t>”</w:t>
      </w:r>
      <w:r w:rsidRPr="00252143">
        <w:rPr>
          <w:rFonts w:ascii="Century Schoolbook" w:hAnsi="Century Schoolbook"/>
          <w:b/>
          <w:bCs/>
        </w:rPr>
        <w:t xml:space="preserve"> Illusion</w:t>
      </w:r>
    </w:p>
    <w:p w14:paraId="168250BB" w14:textId="728624B2" w:rsidR="00252143" w:rsidRPr="00252143" w:rsidRDefault="00252143" w:rsidP="00252143">
      <w:pPr>
        <w:rPr>
          <w:rFonts w:ascii="Century Schoolbook" w:hAnsi="Century Schoolbook"/>
        </w:rPr>
      </w:pPr>
      <w:r w:rsidRPr="00252143">
        <w:rPr>
          <w:rFonts w:ascii="Century Schoolbook" w:hAnsi="Century Schoolbook"/>
        </w:rPr>
        <w:t xml:space="preserve">Judges are supposed to be neutral referees. However, in criminal trials, there is often a subconscious (and sometimes conscious) bias where the judge equates </w:t>
      </w:r>
      <w:r>
        <w:rPr>
          <w:rFonts w:ascii="Century Schoolbook" w:hAnsi="Century Schoolbook"/>
        </w:rPr>
        <w:t>“</w:t>
      </w:r>
      <w:r w:rsidRPr="00252143">
        <w:rPr>
          <w:rFonts w:ascii="Century Schoolbook" w:hAnsi="Century Schoolbook"/>
        </w:rPr>
        <w:t>the truth</w:t>
      </w:r>
      <w:r>
        <w:rPr>
          <w:rFonts w:ascii="Century Schoolbook" w:hAnsi="Century Schoolbook"/>
        </w:rPr>
        <w:t>”</w:t>
      </w:r>
      <w:r w:rsidRPr="00252143">
        <w:rPr>
          <w:rFonts w:ascii="Century Schoolbook" w:hAnsi="Century Schoolbook"/>
        </w:rPr>
        <w:t xml:space="preserve"> with </w:t>
      </w:r>
      <w:r>
        <w:rPr>
          <w:rFonts w:ascii="Century Schoolbook" w:hAnsi="Century Schoolbook"/>
        </w:rPr>
        <w:t>“</w:t>
      </w:r>
      <w:r w:rsidRPr="00252143">
        <w:rPr>
          <w:rFonts w:ascii="Century Schoolbook" w:hAnsi="Century Schoolbook"/>
        </w:rPr>
        <w:t xml:space="preserve">the </w:t>
      </w:r>
      <w:r>
        <w:rPr>
          <w:rFonts w:ascii="Century Schoolbook" w:hAnsi="Century Schoolbook"/>
        </w:rPr>
        <w:t xml:space="preserve">State’s </w:t>
      </w:r>
      <w:r w:rsidRPr="00252143">
        <w:rPr>
          <w:rFonts w:ascii="Century Schoolbook" w:hAnsi="Century Schoolbook"/>
        </w:rPr>
        <w:t>narrative.</w:t>
      </w:r>
      <w:r>
        <w:rPr>
          <w:rFonts w:ascii="Century Schoolbook" w:hAnsi="Century Schoolbook"/>
        </w:rPr>
        <w:t>”</w:t>
      </w:r>
      <w:r w:rsidRPr="00252143">
        <w:rPr>
          <w:rFonts w:ascii="Century Schoolbook" w:hAnsi="Century Schoolbook"/>
        </w:rPr>
        <w:t xml:space="preserve"> Therefore, when the State’s evidence is </w:t>
      </w:r>
      <w:r w:rsidRPr="00252143">
        <w:rPr>
          <w:rFonts w:ascii="Century Schoolbook" w:hAnsi="Century Schoolbook"/>
        </w:rPr>
        <w:lastRenderedPageBreak/>
        <w:t xml:space="preserve">threatened by a technicality (like a hearsay objection), the judge feels justified in relaxing the rules to </w:t>
      </w:r>
      <w:r>
        <w:rPr>
          <w:rFonts w:ascii="Century Schoolbook" w:hAnsi="Century Schoolbook"/>
        </w:rPr>
        <w:t>“</w:t>
      </w:r>
      <w:r w:rsidRPr="00252143">
        <w:rPr>
          <w:rFonts w:ascii="Century Schoolbook" w:hAnsi="Century Schoolbook"/>
        </w:rPr>
        <w:t>get to the truth.</w:t>
      </w:r>
      <w:r>
        <w:rPr>
          <w:rFonts w:ascii="Century Schoolbook" w:hAnsi="Century Schoolbook"/>
        </w:rPr>
        <w:t>”</w:t>
      </w:r>
      <w:r w:rsidRPr="00252143">
        <w:rPr>
          <w:rFonts w:ascii="Century Schoolbook" w:hAnsi="Century Schoolbook"/>
        </w:rPr>
        <w:t xml:space="preserve"> But when</w:t>
      </w:r>
      <w:r>
        <w:rPr>
          <w:rFonts w:ascii="Century Schoolbook" w:hAnsi="Century Schoolbook"/>
        </w:rPr>
        <w:t xml:space="preserve"> </w:t>
      </w:r>
      <w:r w:rsidRPr="00252143">
        <w:rPr>
          <w:rFonts w:ascii="Century Schoolbook" w:hAnsi="Century Schoolbook"/>
        </w:rPr>
        <w:t>the Defense tries to explore an alternative truth, the judge suddenly becomes a strict constructionist, using the rules of evidence as a shield to protect the State’s narrative from being</w:t>
      </w:r>
      <w:r>
        <w:rPr>
          <w:rFonts w:ascii="Century Schoolbook" w:hAnsi="Century Schoolbook"/>
        </w:rPr>
        <w:t xml:space="preserve"> </w:t>
      </w:r>
      <w:r w:rsidRPr="00252143">
        <w:rPr>
          <w:rFonts w:ascii="Century Schoolbook" w:hAnsi="Century Schoolbook"/>
        </w:rPr>
        <w:t>challenged.</w:t>
      </w:r>
    </w:p>
    <w:p w14:paraId="014A861B" w14:textId="0C68D5C4" w:rsidR="00252143" w:rsidRDefault="00252143" w:rsidP="00252143">
      <w:pPr>
        <w:rPr>
          <w:rFonts w:ascii="Century Schoolbook" w:hAnsi="Century Schoolbook"/>
        </w:rPr>
      </w:pPr>
      <w:r w:rsidRPr="00252143">
        <w:rPr>
          <w:rFonts w:ascii="Century Schoolbook" w:hAnsi="Century Schoolbook"/>
        </w:rPr>
        <w:t xml:space="preserve">The trial court consistently relaxed the rules of evidence to permit the State to introduce prejudicial, </w:t>
      </w:r>
      <w:r>
        <w:rPr>
          <w:rFonts w:ascii="Century Schoolbook" w:hAnsi="Century Schoolbook"/>
        </w:rPr>
        <w:t>uncross-examined</w:t>
      </w:r>
      <w:r w:rsidRPr="00252143">
        <w:rPr>
          <w:rFonts w:ascii="Century Schoolbook" w:hAnsi="Century Schoolbook"/>
        </w:rPr>
        <w:t>, and emotionally charged testimony, while simultaneously</w:t>
      </w:r>
      <w:r>
        <w:rPr>
          <w:rFonts w:ascii="Century Schoolbook" w:hAnsi="Century Schoolbook"/>
        </w:rPr>
        <w:t xml:space="preserve"> </w:t>
      </w:r>
      <w:r w:rsidRPr="00252143">
        <w:rPr>
          <w:rFonts w:ascii="Century Schoolbook" w:hAnsi="Century Schoolbook"/>
        </w:rPr>
        <w:t>applying a hyper-strict, technically unforgiving standard to the Defense’s attempts to elicit relevant contextual information. This asymmetrical application of the rules deprived the</w:t>
      </w:r>
      <w:r>
        <w:rPr>
          <w:rFonts w:ascii="Century Schoolbook" w:hAnsi="Century Schoolbook"/>
        </w:rPr>
        <w:t xml:space="preserve"> </w:t>
      </w:r>
      <w:r w:rsidRPr="00252143">
        <w:rPr>
          <w:rFonts w:ascii="Century Schoolbook" w:hAnsi="Century Schoolbook"/>
        </w:rPr>
        <w:t>Defendant of a fair trial before a neutral arbiter and prevented the jury from hearing a complete and balanced presentation of the facts.</w:t>
      </w:r>
    </w:p>
    <w:p w14:paraId="46E5294C" w14:textId="27130EE1" w:rsidR="00252143" w:rsidRDefault="00252143" w:rsidP="00252143">
      <w:pPr>
        <w:rPr>
          <w:rFonts w:ascii="Century Schoolbook" w:hAnsi="Century Schoolbook"/>
        </w:rPr>
      </w:pPr>
      <w:r>
        <w:rPr>
          <w:rFonts w:ascii="Century Schoolbook" w:hAnsi="Century Schoolbook"/>
        </w:rPr>
        <w:t xml:space="preserve">That is no more relevant than in </w:t>
      </w:r>
      <w:r w:rsidR="00FF1AB6">
        <w:rPr>
          <w:rFonts w:ascii="Century Schoolbook" w:hAnsi="Century Schoolbook"/>
        </w:rPr>
        <w:t>our</w:t>
      </w:r>
      <w:r>
        <w:rPr>
          <w:rFonts w:ascii="Century Schoolbook" w:hAnsi="Century Schoolbook"/>
        </w:rPr>
        <w:t xml:space="preserve"> last example:</w:t>
      </w:r>
    </w:p>
    <w:p w14:paraId="527A5256" w14:textId="315FB5C0" w:rsidR="00FF1AB6" w:rsidRPr="00FF1AB6" w:rsidRDefault="00FF1AB6" w:rsidP="00FF1AB6">
      <w:pPr>
        <w:rPr>
          <w:rFonts w:ascii="Century Schoolbook" w:hAnsi="Century Schoolbook"/>
        </w:rPr>
      </w:pPr>
      <w:r w:rsidRPr="00FF1AB6">
        <w:rPr>
          <w:rFonts w:ascii="Century Schoolbook" w:hAnsi="Century Schoolbook"/>
          <w:b/>
          <w:bCs/>
        </w:rPr>
        <w:t>A</w:t>
      </w:r>
      <w:r>
        <w:rPr>
          <w:rFonts w:ascii="Century Schoolbook" w:hAnsi="Century Schoolbook"/>
          <w:b/>
          <w:bCs/>
        </w:rPr>
        <w:t>:</w:t>
      </w:r>
      <w:r w:rsidRPr="00FF1AB6">
        <w:rPr>
          <w:rFonts w:ascii="Century Schoolbook" w:hAnsi="Century Schoolbook"/>
          <w:b/>
          <w:bCs/>
        </w:rPr>
        <w:t xml:space="preserve"> </w:t>
      </w:r>
      <w:r w:rsidRPr="00FF1AB6">
        <w:rPr>
          <w:rFonts w:ascii="Century Schoolbook" w:hAnsi="Century Schoolbook"/>
        </w:rPr>
        <w:t xml:space="preserve">I gave them to you. </w:t>
      </w:r>
    </w:p>
    <w:p w14:paraId="39B58715" w14:textId="3FCC6503" w:rsidR="00FF1AB6" w:rsidRPr="00FF1AB6" w:rsidRDefault="00FF1AB6" w:rsidP="00FF1AB6">
      <w:pPr>
        <w:rPr>
          <w:rFonts w:ascii="Century Schoolbook" w:hAnsi="Century Schoolbook"/>
        </w:rPr>
      </w:pPr>
      <w:r w:rsidRPr="00FF1AB6">
        <w:rPr>
          <w:rFonts w:ascii="Century Schoolbook" w:hAnsi="Century Schoolbook"/>
          <w:b/>
          <w:bCs/>
        </w:rPr>
        <w:t>Q</w:t>
      </w:r>
      <w:r>
        <w:rPr>
          <w:rFonts w:ascii="Century Schoolbook" w:hAnsi="Century Schoolbook"/>
          <w:b/>
          <w:bCs/>
        </w:rPr>
        <w:t>:</w:t>
      </w:r>
      <w:r w:rsidRPr="00FF1AB6">
        <w:rPr>
          <w:rFonts w:ascii="Century Schoolbook" w:hAnsi="Century Schoolbook"/>
          <w:b/>
          <w:bCs/>
        </w:rPr>
        <w:t xml:space="preserve"> </w:t>
      </w:r>
      <w:r w:rsidRPr="00FF1AB6">
        <w:rPr>
          <w:rFonts w:ascii="Century Schoolbook" w:hAnsi="Century Schoolbook"/>
        </w:rPr>
        <w:t xml:space="preserve">Okay. And do you still have the messages on your actual cell phone? </w:t>
      </w:r>
    </w:p>
    <w:p w14:paraId="3E7F45FB" w14:textId="55A0876A" w:rsidR="00FF1AB6" w:rsidRDefault="00FF1AB6" w:rsidP="00FF1AB6">
      <w:pPr>
        <w:rPr>
          <w:rFonts w:ascii="Century Schoolbook" w:hAnsi="Century Schoolbook"/>
        </w:rPr>
      </w:pPr>
      <w:r w:rsidRPr="00FF1AB6">
        <w:rPr>
          <w:rFonts w:ascii="Century Schoolbook" w:hAnsi="Century Schoolbook"/>
          <w:b/>
          <w:bCs/>
        </w:rPr>
        <w:t>A</w:t>
      </w:r>
      <w:r>
        <w:rPr>
          <w:rFonts w:ascii="Century Schoolbook" w:hAnsi="Century Schoolbook"/>
          <w:b/>
          <w:bCs/>
        </w:rPr>
        <w:t>:</w:t>
      </w:r>
      <w:r w:rsidRPr="00FF1AB6">
        <w:rPr>
          <w:rFonts w:ascii="Century Schoolbook" w:hAnsi="Century Schoolbook"/>
          <w:b/>
          <w:bCs/>
        </w:rPr>
        <w:t xml:space="preserve"> </w:t>
      </w:r>
      <w:r w:rsidRPr="00FF1AB6">
        <w:rPr>
          <w:rFonts w:ascii="Century Schoolbook" w:hAnsi="Century Schoolbook"/>
        </w:rPr>
        <w:t xml:space="preserve"> Yes. </w:t>
      </w:r>
    </w:p>
    <w:p w14:paraId="5BC11D5C" w14:textId="3ED5DA27" w:rsidR="00FF1AB6" w:rsidRPr="00FF1AB6" w:rsidRDefault="00FF1AB6" w:rsidP="00FF1AB6">
      <w:pPr>
        <w:rPr>
          <w:rFonts w:ascii="Century Schoolbook" w:hAnsi="Century Schoolbook"/>
        </w:rPr>
      </w:pPr>
      <w:r w:rsidRPr="00FF1AB6">
        <w:rPr>
          <w:rFonts w:ascii="Century Schoolbook" w:hAnsi="Century Schoolbook"/>
          <w:b/>
          <w:bCs/>
        </w:rPr>
        <w:t>Q</w:t>
      </w:r>
      <w:r w:rsidRPr="00FF1AB6">
        <w:rPr>
          <w:rFonts w:ascii="Century Schoolbook" w:hAnsi="Century Schoolbook"/>
          <w:b/>
          <w:bCs/>
        </w:rPr>
        <w:t>:</w:t>
      </w:r>
      <w:r w:rsidRPr="00FF1AB6">
        <w:rPr>
          <w:rFonts w:ascii="Century Schoolbook" w:hAnsi="Century Schoolbook"/>
        </w:rPr>
        <w:t xml:space="preserve"> Okay. And in </w:t>
      </w:r>
      <w:r>
        <w:rPr>
          <w:rFonts w:ascii="Century Schoolbook" w:hAnsi="Century Schoolbook"/>
        </w:rPr>
        <w:t>State’s</w:t>
      </w:r>
      <w:r w:rsidRPr="00FF1AB6">
        <w:rPr>
          <w:rFonts w:ascii="Century Schoolbook" w:hAnsi="Century Schoolbook"/>
        </w:rPr>
        <w:t xml:space="preserve"> Exhibit number four, exact copy of the message, looks like </w:t>
      </w:r>
      <w:r>
        <w:rPr>
          <w:rFonts w:ascii="Century Schoolbook" w:hAnsi="Century Schoolbook"/>
        </w:rPr>
        <w:t>it’s</w:t>
      </w:r>
      <w:r w:rsidRPr="00FF1AB6">
        <w:rPr>
          <w:rFonts w:ascii="Century Schoolbook" w:hAnsi="Century Schoolbook"/>
        </w:rPr>
        <w:t xml:space="preserve"> from 2016 between you and the </w:t>
      </w:r>
      <w:r>
        <w:rPr>
          <w:rFonts w:ascii="Century Schoolbook" w:hAnsi="Century Schoolbook"/>
        </w:rPr>
        <w:t>Defendant</w:t>
      </w:r>
      <w:r w:rsidRPr="00FF1AB6">
        <w:rPr>
          <w:rFonts w:ascii="Century Schoolbook" w:hAnsi="Century Schoolbook"/>
        </w:rPr>
        <w:t xml:space="preserve">? </w:t>
      </w:r>
    </w:p>
    <w:p w14:paraId="1A904703" w14:textId="1E4CA8A5" w:rsidR="00FF1AB6" w:rsidRPr="00FF1AB6" w:rsidRDefault="00FF1AB6" w:rsidP="00FF1AB6">
      <w:pPr>
        <w:rPr>
          <w:rFonts w:ascii="Century Schoolbook" w:hAnsi="Century Schoolbook"/>
        </w:rPr>
      </w:pPr>
      <w:r w:rsidRPr="00FF1AB6">
        <w:rPr>
          <w:rFonts w:ascii="Century Schoolbook" w:hAnsi="Century Schoolbook"/>
          <w:b/>
          <w:bCs/>
        </w:rPr>
        <w:t>A</w:t>
      </w:r>
      <w:r>
        <w:rPr>
          <w:rFonts w:ascii="Century Schoolbook" w:hAnsi="Century Schoolbook"/>
          <w:b/>
          <w:bCs/>
        </w:rPr>
        <w:t>:</w:t>
      </w:r>
      <w:r w:rsidRPr="00FF1AB6">
        <w:rPr>
          <w:rFonts w:ascii="Century Schoolbook" w:hAnsi="Century Schoolbook"/>
          <w:b/>
          <w:bCs/>
        </w:rPr>
        <w:t xml:space="preserve"> </w:t>
      </w:r>
      <w:r w:rsidRPr="00FF1AB6">
        <w:rPr>
          <w:rFonts w:ascii="Century Schoolbook" w:hAnsi="Century Schoolbook"/>
        </w:rPr>
        <w:t xml:space="preserve">Yes. </w:t>
      </w:r>
    </w:p>
    <w:p w14:paraId="2C0109D8" w14:textId="3C208DBF" w:rsidR="00FF1AB6" w:rsidRPr="00FF1AB6" w:rsidRDefault="00FF1AB6" w:rsidP="00FF1AB6">
      <w:pPr>
        <w:rPr>
          <w:rFonts w:ascii="Century Schoolbook" w:hAnsi="Century Schoolbook"/>
        </w:rPr>
      </w:pPr>
      <w:r w:rsidRPr="00FF1AB6">
        <w:rPr>
          <w:rFonts w:ascii="Century Schoolbook" w:hAnsi="Century Schoolbook"/>
          <w:b/>
          <w:bCs/>
        </w:rPr>
        <w:t>MS. BARTHOLOMEW:</w:t>
      </w:r>
      <w:r w:rsidRPr="00FF1AB6">
        <w:rPr>
          <w:rFonts w:ascii="Century Schoolbook" w:hAnsi="Century Schoolbook"/>
        </w:rPr>
        <w:t xml:space="preserve"> Your </w:t>
      </w:r>
      <w:r>
        <w:rPr>
          <w:rFonts w:ascii="Century Schoolbook" w:hAnsi="Century Schoolbook"/>
        </w:rPr>
        <w:t>Honor, at this time, the State would introduce State’s Exhibit No. 4</w:t>
      </w:r>
      <w:r w:rsidRPr="00FF1AB6">
        <w:rPr>
          <w:rFonts w:ascii="Century Schoolbook" w:hAnsi="Century Schoolbook"/>
        </w:rPr>
        <w:t xml:space="preserve">. </w:t>
      </w:r>
    </w:p>
    <w:p w14:paraId="0B93A53D" w14:textId="77777777" w:rsidR="00FF1AB6" w:rsidRDefault="00FF1AB6" w:rsidP="00FF1AB6">
      <w:pPr>
        <w:rPr>
          <w:rFonts w:ascii="Century Schoolbook" w:hAnsi="Century Schoolbook"/>
        </w:rPr>
      </w:pPr>
      <w:r w:rsidRPr="00FF1AB6">
        <w:rPr>
          <w:rFonts w:ascii="Century Schoolbook" w:hAnsi="Century Schoolbook"/>
          <w:b/>
          <w:bCs/>
        </w:rPr>
        <w:t>MR. WUNSCH:</w:t>
      </w:r>
      <w:r w:rsidRPr="00FF1AB6">
        <w:rPr>
          <w:rFonts w:ascii="Century Schoolbook" w:hAnsi="Century Schoolbook"/>
        </w:rPr>
        <w:t xml:space="preserve"> Objection. </w:t>
      </w:r>
    </w:p>
    <w:p w14:paraId="3EE36F72" w14:textId="36BB62BD" w:rsidR="00FF1AB6" w:rsidRPr="00FF1AB6" w:rsidRDefault="00FF1AB6" w:rsidP="00FF1AB6">
      <w:pPr>
        <w:rPr>
          <w:rFonts w:ascii="Century Schoolbook" w:hAnsi="Century Schoolbook"/>
        </w:rPr>
      </w:pPr>
      <w:r w:rsidRPr="00FF1AB6">
        <w:rPr>
          <w:rFonts w:ascii="Century Schoolbook" w:hAnsi="Century Schoolbook"/>
          <w:b/>
          <w:bCs/>
        </w:rPr>
        <w:t>THE COURT:</w:t>
      </w:r>
      <w:r w:rsidRPr="00FF1AB6">
        <w:rPr>
          <w:rFonts w:ascii="Century Schoolbook" w:hAnsi="Century Schoolbook"/>
        </w:rPr>
        <w:t xml:space="preserve"> </w:t>
      </w:r>
      <w:r>
        <w:rPr>
          <w:rFonts w:ascii="Century Schoolbook" w:hAnsi="Century Schoolbook"/>
        </w:rPr>
        <w:t>What’s</w:t>
      </w:r>
      <w:r w:rsidRPr="00FF1AB6">
        <w:rPr>
          <w:rFonts w:ascii="Century Schoolbook" w:hAnsi="Century Schoolbook"/>
        </w:rPr>
        <w:t xml:space="preserve"> the basis of your objection? </w:t>
      </w:r>
    </w:p>
    <w:p w14:paraId="647B70A1" w14:textId="5EAC1B67" w:rsidR="00FF1AB6" w:rsidRPr="00FF1AB6" w:rsidRDefault="00FF1AB6" w:rsidP="00FF1AB6">
      <w:pPr>
        <w:rPr>
          <w:rFonts w:ascii="Century Schoolbook" w:hAnsi="Century Schoolbook"/>
        </w:rPr>
      </w:pPr>
      <w:r w:rsidRPr="00FF1AB6">
        <w:rPr>
          <w:rFonts w:ascii="Century Schoolbook" w:hAnsi="Century Schoolbook"/>
          <w:b/>
          <w:bCs/>
        </w:rPr>
        <w:t>MR. WUNSCH:</w:t>
      </w:r>
      <w:r w:rsidRPr="00FF1AB6">
        <w:rPr>
          <w:rFonts w:ascii="Century Schoolbook" w:hAnsi="Century Schoolbook"/>
        </w:rPr>
        <w:t xml:space="preserve"> Well, in this message, it clearly states -- I mean, she is picking out part of it, but in this message, it clearly states that this is not Ben. </w:t>
      </w:r>
      <w:r>
        <w:rPr>
          <w:rFonts w:ascii="Century Schoolbook" w:hAnsi="Century Schoolbook"/>
        </w:rPr>
        <w:t>It’s</w:t>
      </w:r>
      <w:r w:rsidRPr="00FF1AB6">
        <w:rPr>
          <w:rFonts w:ascii="Century Schoolbook" w:hAnsi="Century Schoolbook"/>
        </w:rPr>
        <w:t xml:space="preserve"> Matt. </w:t>
      </w:r>
      <w:r>
        <w:rPr>
          <w:rFonts w:ascii="Century Schoolbook" w:hAnsi="Century Schoolbook"/>
        </w:rPr>
        <w:t>I’m</w:t>
      </w:r>
      <w:r w:rsidRPr="00FF1AB6">
        <w:rPr>
          <w:rFonts w:ascii="Century Schoolbook" w:hAnsi="Century Schoolbook"/>
        </w:rPr>
        <w:t xml:space="preserve"> using his phone. And the last message states later that Ben says, I </w:t>
      </w:r>
      <w:r>
        <w:rPr>
          <w:rFonts w:ascii="Century Schoolbook" w:hAnsi="Century Schoolbook"/>
        </w:rPr>
        <w:t>wasn’t</w:t>
      </w:r>
      <w:r w:rsidRPr="00FF1AB6">
        <w:rPr>
          <w:rFonts w:ascii="Century Schoolbook" w:hAnsi="Century Schoolbook"/>
        </w:rPr>
        <w:t xml:space="preserve"> even -- I </w:t>
      </w:r>
      <w:r>
        <w:rPr>
          <w:rFonts w:ascii="Century Schoolbook" w:hAnsi="Century Schoolbook"/>
        </w:rPr>
        <w:t>didn’t</w:t>
      </w:r>
      <w:r w:rsidRPr="00FF1AB6">
        <w:rPr>
          <w:rFonts w:ascii="Century Schoolbook" w:hAnsi="Century Schoolbook"/>
        </w:rPr>
        <w:t xml:space="preserve"> even have possession of my phone. Matt had my phone. So </w:t>
      </w:r>
      <w:r>
        <w:rPr>
          <w:rFonts w:ascii="Century Schoolbook" w:hAnsi="Century Schoolbook"/>
        </w:rPr>
        <w:t>it’s</w:t>
      </w:r>
      <w:r w:rsidRPr="00FF1AB6">
        <w:rPr>
          <w:rFonts w:ascii="Century Schoolbook" w:hAnsi="Century Schoolbook"/>
        </w:rPr>
        <w:t xml:space="preserve"> not Ben. </w:t>
      </w:r>
      <w:r>
        <w:rPr>
          <w:rFonts w:ascii="Century Schoolbook" w:hAnsi="Century Schoolbook"/>
        </w:rPr>
        <w:t>It’s</w:t>
      </w:r>
      <w:r w:rsidRPr="00FF1AB6">
        <w:rPr>
          <w:rFonts w:ascii="Century Schoolbook" w:hAnsi="Century Schoolbook"/>
        </w:rPr>
        <w:t xml:space="preserve"> clearly in the text</w:t>
      </w:r>
      <w:r>
        <w:rPr>
          <w:rFonts w:ascii="Century Schoolbook" w:hAnsi="Century Schoolbook"/>
        </w:rPr>
        <w:t>;</w:t>
      </w:r>
      <w:r w:rsidRPr="00FF1AB6">
        <w:rPr>
          <w:rFonts w:ascii="Century Schoolbook" w:hAnsi="Century Schoolbook"/>
        </w:rPr>
        <w:t xml:space="preserve"> </w:t>
      </w:r>
      <w:r>
        <w:rPr>
          <w:rFonts w:ascii="Century Schoolbook" w:hAnsi="Century Schoolbook"/>
        </w:rPr>
        <w:t>it’s</w:t>
      </w:r>
      <w:r w:rsidRPr="00FF1AB6">
        <w:rPr>
          <w:rFonts w:ascii="Century Schoolbook" w:hAnsi="Century Schoolbook"/>
        </w:rPr>
        <w:t xml:space="preserve"> not Ben. </w:t>
      </w:r>
      <w:r>
        <w:rPr>
          <w:rFonts w:ascii="Century Schoolbook" w:hAnsi="Century Schoolbook"/>
        </w:rPr>
        <w:t>We’re</w:t>
      </w:r>
      <w:r w:rsidRPr="00FF1AB6">
        <w:rPr>
          <w:rFonts w:ascii="Century Schoolbook" w:hAnsi="Century Schoolbook"/>
        </w:rPr>
        <w:t xml:space="preserve"> picking out one page. </w:t>
      </w:r>
    </w:p>
    <w:p w14:paraId="6E9CC1EE" w14:textId="77777777" w:rsidR="00FF1AB6" w:rsidRPr="00FF1AB6" w:rsidRDefault="00FF1AB6" w:rsidP="00FF1AB6">
      <w:pPr>
        <w:rPr>
          <w:rFonts w:ascii="Century Schoolbook" w:hAnsi="Century Schoolbook"/>
        </w:rPr>
      </w:pPr>
      <w:r w:rsidRPr="00FF1AB6">
        <w:rPr>
          <w:rFonts w:ascii="Century Schoolbook" w:hAnsi="Century Schoolbook"/>
          <w:b/>
          <w:bCs/>
        </w:rPr>
        <w:t>THE COURT:</w:t>
      </w:r>
      <w:r w:rsidRPr="00FF1AB6">
        <w:rPr>
          <w:rFonts w:ascii="Century Schoolbook" w:hAnsi="Century Schoolbook"/>
        </w:rPr>
        <w:t xml:space="preserve"> What are you referring to? Actually, let me see the attorneys first. </w:t>
      </w:r>
    </w:p>
    <w:p w14:paraId="0EC8B875" w14:textId="77777777" w:rsidR="00FF1AB6" w:rsidRPr="00FF1AB6" w:rsidRDefault="00FF1AB6" w:rsidP="00FF1AB6">
      <w:pPr>
        <w:rPr>
          <w:rFonts w:ascii="Century Schoolbook" w:hAnsi="Century Schoolbook"/>
        </w:rPr>
      </w:pPr>
      <w:r w:rsidRPr="00FF1AB6">
        <w:rPr>
          <w:rFonts w:ascii="Century Schoolbook" w:hAnsi="Century Schoolbook"/>
          <w:b/>
          <w:bCs/>
        </w:rPr>
        <w:t>MR. WUNSCH:</w:t>
      </w:r>
      <w:r w:rsidRPr="00FF1AB6">
        <w:rPr>
          <w:rFonts w:ascii="Century Schoolbook" w:hAnsi="Century Schoolbook"/>
        </w:rPr>
        <w:t xml:space="preserve"> There is a - </w:t>
      </w:r>
    </w:p>
    <w:p w14:paraId="455910AF" w14:textId="77777777" w:rsidR="00FF1AB6" w:rsidRPr="00FF1AB6" w:rsidRDefault="00FF1AB6" w:rsidP="00FF1AB6">
      <w:pPr>
        <w:rPr>
          <w:rFonts w:ascii="Century Schoolbook" w:hAnsi="Century Schoolbook"/>
        </w:rPr>
      </w:pPr>
      <w:r w:rsidRPr="00FF1AB6">
        <w:rPr>
          <w:rFonts w:ascii="Century Schoolbook" w:hAnsi="Century Schoolbook"/>
          <w:b/>
          <w:bCs/>
        </w:rPr>
        <w:t>THE COURT:</w:t>
      </w:r>
      <w:r w:rsidRPr="00FF1AB6">
        <w:rPr>
          <w:rFonts w:ascii="Century Schoolbook" w:hAnsi="Century Schoolbook"/>
        </w:rPr>
        <w:t xml:space="preserve"> Just approach, please. [An off-the-record discussion was had at the bench] </w:t>
      </w:r>
    </w:p>
    <w:p w14:paraId="04E1DB8D" w14:textId="67177171" w:rsidR="00FF1AB6" w:rsidRPr="00FF1AB6" w:rsidRDefault="00FF1AB6" w:rsidP="00FF1AB6">
      <w:pPr>
        <w:rPr>
          <w:rFonts w:ascii="Century Schoolbook" w:hAnsi="Century Schoolbook"/>
        </w:rPr>
      </w:pPr>
      <w:r w:rsidRPr="00FF1AB6">
        <w:rPr>
          <w:rFonts w:ascii="Century Schoolbook" w:hAnsi="Century Schoolbook"/>
          <w:b/>
          <w:bCs/>
        </w:rPr>
        <w:lastRenderedPageBreak/>
        <w:t>THE COURT:</w:t>
      </w:r>
      <w:r w:rsidRPr="00FF1AB6">
        <w:rPr>
          <w:rFonts w:ascii="Century Schoolbook" w:hAnsi="Century Schoolbook"/>
        </w:rPr>
        <w:t xml:space="preserve"> All right. Ladies and gentlemen, </w:t>
      </w:r>
      <w:r>
        <w:rPr>
          <w:rFonts w:ascii="Century Schoolbook" w:hAnsi="Century Schoolbook"/>
        </w:rPr>
        <w:t>I’ll</w:t>
      </w:r>
      <w:r w:rsidRPr="00FF1AB6">
        <w:rPr>
          <w:rFonts w:ascii="Century Schoolbook" w:hAnsi="Century Schoolbook"/>
        </w:rPr>
        <w:t xml:space="preserve"> ask you just to go back in the jury room for just one moment while I sort this out. All right. [the jury exited the courtroom] </w:t>
      </w:r>
    </w:p>
    <w:p w14:paraId="7349EE94" w14:textId="34FADA69" w:rsidR="00FF1AB6" w:rsidRPr="00FF1AB6" w:rsidRDefault="00FF1AB6" w:rsidP="00FF1AB6">
      <w:pPr>
        <w:rPr>
          <w:rFonts w:ascii="Century Schoolbook" w:hAnsi="Century Schoolbook"/>
        </w:rPr>
      </w:pPr>
      <w:r w:rsidRPr="00FF1AB6">
        <w:rPr>
          <w:rFonts w:ascii="Century Schoolbook" w:hAnsi="Century Schoolbook"/>
          <w:b/>
          <w:bCs/>
        </w:rPr>
        <w:t>THE COURT:</w:t>
      </w:r>
      <w:r w:rsidRPr="00FF1AB6">
        <w:rPr>
          <w:rFonts w:ascii="Century Schoolbook" w:hAnsi="Century Schoolbook"/>
        </w:rPr>
        <w:t xml:space="preserve"> Let the record reflect the jurors are now back in the jury room. The court is reviewing what appears to be</w:t>
      </w:r>
      <w:r>
        <w:rPr>
          <w:rFonts w:ascii="Century Schoolbook" w:hAnsi="Century Schoolbook"/>
        </w:rPr>
        <w:t>,</w:t>
      </w:r>
      <w:r w:rsidRPr="00FF1AB6">
        <w:rPr>
          <w:rFonts w:ascii="Century Schoolbook" w:hAnsi="Century Schoolbook"/>
        </w:rPr>
        <w:t xml:space="preserve"> I guess this is the seven -- are there seven total? There are six in these sheets. </w:t>
      </w:r>
    </w:p>
    <w:p w14:paraId="76529761" w14:textId="77777777" w:rsidR="00FF1AB6" w:rsidRPr="00FF1AB6" w:rsidRDefault="00FF1AB6" w:rsidP="00FF1AB6">
      <w:pPr>
        <w:rPr>
          <w:rFonts w:ascii="Century Schoolbook" w:hAnsi="Century Schoolbook"/>
        </w:rPr>
      </w:pPr>
      <w:r w:rsidRPr="00FF1AB6">
        <w:rPr>
          <w:rFonts w:ascii="Century Schoolbook" w:hAnsi="Century Schoolbook"/>
          <w:b/>
          <w:bCs/>
        </w:rPr>
        <w:t>MS. BARTHOLOMEW:</w:t>
      </w:r>
      <w:r w:rsidRPr="00FF1AB6">
        <w:rPr>
          <w:rFonts w:ascii="Century Schoolbook" w:hAnsi="Century Schoolbook"/>
        </w:rPr>
        <w:t xml:space="preserve"> Yes. Yes, your honor. </w:t>
      </w:r>
    </w:p>
    <w:p w14:paraId="59864891" w14:textId="77777777" w:rsidR="00FF1AB6" w:rsidRPr="00FF1AB6" w:rsidRDefault="00FF1AB6" w:rsidP="00FF1AB6">
      <w:pPr>
        <w:rPr>
          <w:rFonts w:ascii="Century Schoolbook" w:hAnsi="Century Schoolbook"/>
        </w:rPr>
      </w:pPr>
      <w:r w:rsidRPr="00FF1AB6">
        <w:rPr>
          <w:rFonts w:ascii="Century Schoolbook" w:hAnsi="Century Schoolbook"/>
          <w:b/>
          <w:bCs/>
        </w:rPr>
        <w:t>THE COURT:</w:t>
      </w:r>
      <w:r w:rsidRPr="00FF1AB6">
        <w:rPr>
          <w:rFonts w:ascii="Century Schoolbook" w:hAnsi="Century Schoolbook"/>
        </w:rPr>
        <w:t xml:space="preserve"> Okay. What appears to be seven screenshots of purported messages. All right. Anything further that the defense wants to say? </w:t>
      </w:r>
    </w:p>
    <w:p w14:paraId="4CCA5845" w14:textId="09DC1C66" w:rsidR="00FF1AB6" w:rsidRPr="00FF1AB6" w:rsidRDefault="00FF1AB6" w:rsidP="00FF1AB6">
      <w:pPr>
        <w:spacing w:after="0"/>
        <w:rPr>
          <w:rFonts w:ascii="Century Schoolbook" w:hAnsi="Century Schoolbook"/>
        </w:rPr>
      </w:pPr>
      <w:r w:rsidRPr="00FF1AB6">
        <w:rPr>
          <w:rFonts w:ascii="Century Schoolbook" w:hAnsi="Century Schoolbook"/>
          <w:b/>
          <w:bCs/>
        </w:rPr>
        <w:t>MR. WUNSCH:</w:t>
      </w:r>
      <w:r w:rsidRPr="00FF1AB6">
        <w:rPr>
          <w:rFonts w:ascii="Century Schoolbook" w:hAnsi="Century Schoolbook"/>
        </w:rPr>
        <w:t xml:space="preserve"> Also lacks foundation, your honor. Just know that we have a screenshot of a Facebook message. My real problem, though, your honor, is that</w:t>
      </w:r>
      <w:r>
        <w:rPr>
          <w:rFonts w:ascii="Century Schoolbook" w:hAnsi="Century Schoolbook"/>
        </w:rPr>
        <w:t>,</w:t>
      </w:r>
      <w:r w:rsidRPr="00FF1AB6">
        <w:rPr>
          <w:rFonts w:ascii="Century Schoolbook" w:hAnsi="Century Schoolbook"/>
        </w:rPr>
        <w:t xml:space="preserve"> we</w:t>
      </w:r>
      <w:r>
        <w:rPr>
          <w:rFonts w:ascii="Century Schoolbook" w:hAnsi="Century Schoolbook"/>
        </w:rPr>
        <w:t xml:space="preserve"> it’s</w:t>
      </w:r>
      <w:r w:rsidRPr="00FF1AB6">
        <w:rPr>
          <w:rFonts w:ascii="Century Schoolbook" w:hAnsi="Century Schoolbook"/>
        </w:rPr>
        <w:t xml:space="preserve"> identified as another person conducting the message, and at the very end, Ben comes on, </w:t>
      </w:r>
      <w:r>
        <w:rPr>
          <w:rFonts w:ascii="Century Schoolbook" w:hAnsi="Century Schoolbook"/>
        </w:rPr>
        <w:t>identifies</w:t>
      </w:r>
      <w:r w:rsidRPr="00FF1AB6">
        <w:rPr>
          <w:rFonts w:ascii="Century Schoolbook" w:hAnsi="Century Schoolbook"/>
        </w:rPr>
        <w:t xml:space="preserve"> himself, saying, I </w:t>
      </w:r>
      <w:r>
        <w:rPr>
          <w:rFonts w:ascii="Century Schoolbook" w:hAnsi="Century Schoolbook"/>
        </w:rPr>
        <w:t>didn’t</w:t>
      </w:r>
      <w:r w:rsidRPr="00FF1AB6">
        <w:rPr>
          <w:rFonts w:ascii="Century Schoolbook" w:hAnsi="Century Schoolbook"/>
        </w:rPr>
        <w:t xml:space="preserve"> have my phone. </w:t>
      </w:r>
      <w:r>
        <w:rPr>
          <w:rFonts w:ascii="Century Schoolbook" w:hAnsi="Century Schoolbook"/>
        </w:rPr>
        <w:t>I’m</w:t>
      </w:r>
      <w:r w:rsidRPr="00FF1AB6">
        <w:rPr>
          <w:rFonts w:ascii="Century Schoolbook" w:hAnsi="Century Schoolbook"/>
        </w:rPr>
        <w:t xml:space="preserve"> sorry. So there is -- </w:t>
      </w:r>
      <w:r>
        <w:rPr>
          <w:rFonts w:ascii="Century Schoolbook" w:hAnsi="Century Schoolbook"/>
        </w:rPr>
        <w:t>it’s</w:t>
      </w:r>
      <w:r w:rsidRPr="00FF1AB6">
        <w:rPr>
          <w:rFonts w:ascii="Century Schoolbook" w:hAnsi="Century Schoolbook"/>
        </w:rPr>
        <w:t xml:space="preserve"> clearly not -- you know, we have somebody else identifying themselves. </w:t>
      </w:r>
    </w:p>
    <w:p w14:paraId="09A920E4" w14:textId="46F8DD47" w:rsidR="00FF1AB6" w:rsidRPr="00FF1AB6" w:rsidRDefault="00FF1AB6" w:rsidP="00FF1AB6">
      <w:pPr>
        <w:spacing w:after="0"/>
        <w:rPr>
          <w:rFonts w:ascii="Century Schoolbook" w:hAnsi="Century Schoolbook"/>
        </w:rPr>
      </w:pPr>
      <w:r w:rsidRPr="00FF1AB6">
        <w:rPr>
          <w:rFonts w:ascii="Century Schoolbook" w:hAnsi="Century Schoolbook"/>
        </w:rPr>
        <w:t xml:space="preserve">We </w:t>
      </w:r>
      <w:r>
        <w:rPr>
          <w:rFonts w:ascii="Century Schoolbook" w:hAnsi="Century Schoolbook"/>
        </w:rPr>
        <w:t>don’t</w:t>
      </w:r>
      <w:r w:rsidRPr="00FF1AB6">
        <w:rPr>
          <w:rFonts w:ascii="Century Schoolbook" w:hAnsi="Century Schoolbook"/>
        </w:rPr>
        <w:t xml:space="preserve"> have that person here, and so</w:t>
      </w:r>
      <w:r>
        <w:rPr>
          <w:rFonts w:ascii="Century Schoolbook" w:hAnsi="Century Schoolbook"/>
        </w:rPr>
        <w:t>, Your Honor</w:t>
      </w:r>
      <w:r w:rsidRPr="00FF1AB6">
        <w:rPr>
          <w:rFonts w:ascii="Century Schoolbook" w:hAnsi="Century Schoolbook"/>
        </w:rPr>
        <w:t xml:space="preserve">, we would object to this page being entered into evidence. Screenshots from Facebook. </w:t>
      </w:r>
    </w:p>
    <w:p w14:paraId="4DA76ADE" w14:textId="31CA75C1" w:rsidR="00FF1AB6" w:rsidRPr="00FF1AB6" w:rsidRDefault="00FF1AB6" w:rsidP="00FF1AB6">
      <w:pPr>
        <w:spacing w:after="0"/>
        <w:rPr>
          <w:rFonts w:ascii="Century Schoolbook" w:hAnsi="Century Schoolbook"/>
        </w:rPr>
      </w:pPr>
      <w:r w:rsidRPr="00FF1AB6">
        <w:rPr>
          <w:rFonts w:ascii="Century Schoolbook" w:hAnsi="Century Schoolbook"/>
          <w:b/>
          <w:bCs/>
        </w:rPr>
        <w:t>THE COURT:</w:t>
      </w:r>
      <w:r w:rsidRPr="00FF1AB6">
        <w:rPr>
          <w:rFonts w:ascii="Century Schoolbook" w:hAnsi="Century Schoolbook"/>
        </w:rPr>
        <w:t xml:space="preserve"> All right. </w:t>
      </w:r>
      <w:r>
        <w:rPr>
          <w:rFonts w:ascii="Century Schoolbook" w:hAnsi="Century Schoolbook"/>
        </w:rPr>
        <w:t>The court</w:t>
      </w:r>
      <w:r w:rsidRPr="00FF1AB6">
        <w:rPr>
          <w:rFonts w:ascii="Century Schoolbook" w:hAnsi="Century Schoolbook"/>
        </w:rPr>
        <w:t xml:space="preserve"> has reviewed </w:t>
      </w:r>
      <w:r>
        <w:rPr>
          <w:rFonts w:ascii="Century Schoolbook" w:hAnsi="Century Schoolbook"/>
        </w:rPr>
        <w:t>State’s</w:t>
      </w:r>
      <w:r w:rsidRPr="00FF1AB6">
        <w:rPr>
          <w:rFonts w:ascii="Century Schoolbook" w:hAnsi="Century Schoolbook"/>
        </w:rPr>
        <w:t xml:space="preserve"> Exhibit number four. It is a screenshot </w:t>
      </w:r>
      <w:r>
        <w:rPr>
          <w:rFonts w:ascii="Century Schoolbook" w:hAnsi="Century Schoolbook"/>
        </w:rPr>
        <w:t>that</w:t>
      </w:r>
      <w:r w:rsidRPr="00FF1AB6">
        <w:rPr>
          <w:rFonts w:ascii="Century Schoolbook" w:hAnsi="Century Schoolbook"/>
        </w:rPr>
        <w:t xml:space="preserve"> this witness indicated came from her phone. She has identified it. Says "Ben Allen" and has a date, December 3, 2016, 1:49 p.m. It references a discussion that they purportedly had about a bonfire. If she testifies that they had a discussion prior to December 3, 2016, at 1:49, then that would give this particular page context. It is true that the balance of the pages beginning on page two </w:t>
      </w:r>
      <w:r>
        <w:rPr>
          <w:rFonts w:ascii="Century Schoolbook" w:hAnsi="Century Schoolbook"/>
        </w:rPr>
        <w:t>suggests</w:t>
      </w:r>
      <w:r w:rsidRPr="00FF1AB6">
        <w:rPr>
          <w:rFonts w:ascii="Century Schoolbook" w:hAnsi="Century Schoolbook"/>
        </w:rPr>
        <w:t xml:space="preserve"> that there is now another individual using his phone, but that occurs sometime later in the evening at 7:42 p.m. There is no reason to believe that it is not Ben Allen, particularly if he is referring to a conversation that happened earlier about a bonfire. So now, if you want some of these other pages that even the state concedes appear to be another individual, under the rule of completeness, I'll allow you to do that, but state isn't trying to introduce statements that were purportedly made by Ben -- I mean, by Matt using Ben's phone. They are simply trying to introduce </w:t>
      </w:r>
    </w:p>
    <w:p w14:paraId="7E5E66AB" w14:textId="03538A5C" w:rsidR="00FF1AB6" w:rsidRDefault="00FF1AB6" w:rsidP="00FF1AB6">
      <w:pPr>
        <w:spacing w:after="0"/>
        <w:rPr>
          <w:rFonts w:ascii="Century Schoolbook" w:hAnsi="Century Schoolbook"/>
        </w:rPr>
      </w:pPr>
      <w:r w:rsidRPr="00FF1AB6">
        <w:rPr>
          <w:rFonts w:ascii="Century Schoolbook" w:hAnsi="Century Schoolbook"/>
        </w:rPr>
        <w:t xml:space="preserve">the very first one. And again, they will need to link this up with a conversation prior to December 3, 2016. All right. I believe you had that. I'll pass these back to the state. </w:t>
      </w:r>
    </w:p>
    <w:p w14:paraId="1F2BCC33" w14:textId="77777777" w:rsidR="00FF1AB6" w:rsidRPr="00FF1AB6" w:rsidRDefault="00FF1AB6" w:rsidP="00FF1AB6">
      <w:pPr>
        <w:spacing w:after="0"/>
        <w:rPr>
          <w:rFonts w:ascii="Century Schoolbook" w:hAnsi="Century Schoolbook"/>
        </w:rPr>
      </w:pPr>
    </w:p>
    <w:p w14:paraId="0695B18D" w14:textId="77777777" w:rsidR="00FF1AB6" w:rsidRPr="00FF1AB6" w:rsidRDefault="00FF1AB6" w:rsidP="00FF1AB6">
      <w:pPr>
        <w:rPr>
          <w:rFonts w:ascii="Century Schoolbook" w:hAnsi="Century Schoolbook"/>
        </w:rPr>
      </w:pPr>
      <w:r w:rsidRPr="00FF1AB6">
        <w:rPr>
          <w:rFonts w:ascii="Century Schoolbook" w:hAnsi="Century Schoolbook"/>
          <w:b/>
          <w:bCs/>
        </w:rPr>
        <w:t>MR. WUNSCH:</w:t>
      </w:r>
      <w:r w:rsidRPr="00FF1AB6">
        <w:rPr>
          <w:rFonts w:ascii="Century Schoolbook" w:hAnsi="Century Schoolbook"/>
        </w:rPr>
        <w:t xml:space="preserve"> Your honor, we would just note our objection for the record. </w:t>
      </w:r>
    </w:p>
    <w:p w14:paraId="37C9126A" w14:textId="77777777" w:rsidR="00FF1AB6" w:rsidRPr="00FF1AB6" w:rsidRDefault="00FF1AB6" w:rsidP="00FF1AB6">
      <w:pPr>
        <w:rPr>
          <w:rFonts w:ascii="Century Schoolbook" w:hAnsi="Century Schoolbook"/>
        </w:rPr>
      </w:pPr>
      <w:r w:rsidRPr="00FF1AB6">
        <w:rPr>
          <w:rFonts w:ascii="Century Schoolbook" w:hAnsi="Century Schoolbook"/>
          <w:b/>
          <w:bCs/>
        </w:rPr>
        <w:t>THE COURT:</w:t>
      </w:r>
      <w:r w:rsidRPr="00FF1AB6">
        <w:rPr>
          <w:rFonts w:ascii="Century Schoolbook" w:hAnsi="Century Schoolbook"/>
        </w:rPr>
        <w:t xml:space="preserve"> All right. You can bring them back in. [The jury entered the courtroom and were seated in jury box] </w:t>
      </w:r>
    </w:p>
    <w:p w14:paraId="6411C7B8" w14:textId="7DD03B03" w:rsidR="00FF1AB6" w:rsidRPr="00FF1AB6" w:rsidRDefault="00FF1AB6" w:rsidP="00FF1AB6">
      <w:pPr>
        <w:rPr>
          <w:rFonts w:ascii="Century Schoolbook" w:hAnsi="Century Schoolbook"/>
        </w:rPr>
      </w:pPr>
      <w:r w:rsidRPr="00FF1AB6">
        <w:rPr>
          <w:rFonts w:ascii="Century Schoolbook" w:hAnsi="Century Schoolbook"/>
          <w:b/>
          <w:bCs/>
        </w:rPr>
        <w:lastRenderedPageBreak/>
        <w:t>THE COURT:</w:t>
      </w:r>
      <w:r w:rsidRPr="00FF1AB6">
        <w:rPr>
          <w:rFonts w:ascii="Century Schoolbook" w:hAnsi="Century Schoolbook"/>
        </w:rPr>
        <w:t xml:space="preserve"> All right. Ladies and gentlemen, in my discretion, I have overruled the objection, found the proposed exhibit number four to be admissible and sufficiently reliable to be admitted. </w:t>
      </w:r>
    </w:p>
    <w:p w14:paraId="1927D2BC" w14:textId="77777777" w:rsidR="00FF1AB6" w:rsidRPr="00FF1AB6" w:rsidRDefault="00FF1AB6" w:rsidP="00FF1AB6">
      <w:pPr>
        <w:rPr>
          <w:rFonts w:ascii="Century Schoolbook" w:hAnsi="Century Schoolbook"/>
        </w:rPr>
      </w:pPr>
      <w:r w:rsidRPr="00FF1AB6">
        <w:rPr>
          <w:rFonts w:ascii="Century Schoolbook" w:hAnsi="Century Schoolbook"/>
          <w:b/>
          <w:bCs/>
        </w:rPr>
        <w:t>MS. BARTHOLOMEW:</w:t>
      </w:r>
      <w:r w:rsidRPr="00FF1AB6">
        <w:rPr>
          <w:rFonts w:ascii="Century Schoolbook" w:hAnsi="Century Schoolbook"/>
        </w:rPr>
        <w:t xml:space="preserve"> So Lauren, if you could just -- is there a date that these messages are set on State's Exhibit number four? A December 3, 2016. </w:t>
      </w:r>
    </w:p>
    <w:p w14:paraId="44DBA0A8" w14:textId="38AF1DCE" w:rsidR="00FF1AB6" w:rsidRDefault="00FF1AB6" w:rsidP="00FF1AB6">
      <w:pPr>
        <w:rPr>
          <w:rFonts w:ascii="Century Schoolbook" w:hAnsi="Century Schoolbook"/>
        </w:rPr>
      </w:pPr>
      <w:r w:rsidRPr="00FF1AB6">
        <w:rPr>
          <w:rFonts w:ascii="Century Schoolbook" w:hAnsi="Century Schoolbook"/>
          <w:b/>
          <w:bCs/>
        </w:rPr>
        <w:t>Q</w:t>
      </w:r>
      <w:r>
        <w:rPr>
          <w:rFonts w:ascii="Century Schoolbook" w:hAnsi="Century Schoolbook"/>
          <w:b/>
          <w:bCs/>
        </w:rPr>
        <w:t>:</w:t>
      </w:r>
      <w:r w:rsidRPr="00FF1AB6">
        <w:rPr>
          <w:rFonts w:ascii="Century Schoolbook" w:hAnsi="Century Schoolbook"/>
        </w:rPr>
        <w:t xml:space="preserve"> And at what time does the first message come in? </w:t>
      </w:r>
    </w:p>
    <w:p w14:paraId="27CC3790" w14:textId="5F4067D1" w:rsidR="00FF1AB6" w:rsidRPr="00FF1AB6" w:rsidRDefault="00FF1AB6" w:rsidP="00FF1AB6">
      <w:pPr>
        <w:rPr>
          <w:rFonts w:ascii="Century Schoolbook" w:hAnsi="Century Schoolbook"/>
        </w:rPr>
      </w:pPr>
      <w:r w:rsidRPr="00FF1AB6">
        <w:rPr>
          <w:rFonts w:ascii="Century Schoolbook" w:hAnsi="Century Schoolbook"/>
        </w:rPr>
        <w:t xml:space="preserve">A 1:49 p.m. </w:t>
      </w:r>
    </w:p>
    <w:p w14:paraId="607C4ACE" w14:textId="46CCEC9D" w:rsidR="00FF1AB6" w:rsidRPr="00FF1AB6" w:rsidRDefault="00FF1AB6" w:rsidP="00FF1AB6">
      <w:pPr>
        <w:rPr>
          <w:rFonts w:ascii="Century Schoolbook" w:hAnsi="Century Schoolbook"/>
        </w:rPr>
      </w:pPr>
      <w:r w:rsidRPr="00FF1AB6">
        <w:rPr>
          <w:rFonts w:ascii="Century Schoolbook" w:hAnsi="Century Schoolbook"/>
          <w:b/>
          <w:bCs/>
        </w:rPr>
        <w:t>Q</w:t>
      </w:r>
      <w:r>
        <w:rPr>
          <w:rFonts w:ascii="Century Schoolbook" w:hAnsi="Century Schoolbook"/>
          <w:b/>
          <w:bCs/>
        </w:rPr>
        <w:t>:</w:t>
      </w:r>
      <w:r w:rsidRPr="00FF1AB6">
        <w:rPr>
          <w:rFonts w:ascii="Century Schoolbook" w:hAnsi="Century Schoolbook"/>
        </w:rPr>
        <w:t xml:space="preserve">  And who sent that first message in State's Exhibit number four? </w:t>
      </w:r>
    </w:p>
    <w:p w14:paraId="1B4EA338" w14:textId="656CD326" w:rsidR="00FF1AB6" w:rsidRPr="00FF1AB6" w:rsidRDefault="00FF1AB6" w:rsidP="00FF1AB6">
      <w:pPr>
        <w:rPr>
          <w:rFonts w:ascii="Century Schoolbook" w:hAnsi="Century Schoolbook"/>
        </w:rPr>
      </w:pPr>
      <w:r w:rsidRPr="00FF1AB6">
        <w:rPr>
          <w:rFonts w:ascii="Century Schoolbook" w:hAnsi="Century Schoolbook"/>
          <w:b/>
          <w:bCs/>
        </w:rPr>
        <w:t>A</w:t>
      </w:r>
      <w:r>
        <w:rPr>
          <w:rFonts w:ascii="Century Schoolbook" w:hAnsi="Century Schoolbook"/>
          <w:b/>
          <w:bCs/>
        </w:rPr>
        <w:t>:</w:t>
      </w:r>
      <w:r w:rsidRPr="00FF1AB6">
        <w:rPr>
          <w:rFonts w:ascii="Century Schoolbook" w:hAnsi="Century Schoolbook"/>
          <w:b/>
          <w:bCs/>
        </w:rPr>
        <w:t xml:space="preserve"> </w:t>
      </w:r>
      <w:r w:rsidRPr="00FF1AB6">
        <w:rPr>
          <w:rFonts w:ascii="Century Schoolbook" w:hAnsi="Century Schoolbook"/>
        </w:rPr>
        <w:t xml:space="preserve">Ben. </w:t>
      </w:r>
    </w:p>
    <w:p w14:paraId="32D861C7" w14:textId="3CC77622" w:rsidR="00FF1AB6" w:rsidRPr="00FF1AB6" w:rsidRDefault="00FF1AB6" w:rsidP="00FF1AB6">
      <w:pPr>
        <w:rPr>
          <w:rFonts w:ascii="Century Schoolbook" w:hAnsi="Century Schoolbook"/>
        </w:rPr>
      </w:pPr>
      <w:r w:rsidRPr="00FF1AB6">
        <w:rPr>
          <w:rFonts w:ascii="Century Schoolbook" w:hAnsi="Century Schoolbook"/>
          <w:b/>
          <w:bCs/>
        </w:rPr>
        <w:t>Q</w:t>
      </w:r>
      <w:r>
        <w:rPr>
          <w:rFonts w:ascii="Century Schoolbook" w:hAnsi="Century Schoolbook"/>
          <w:b/>
          <w:bCs/>
        </w:rPr>
        <w:t>:</w:t>
      </w:r>
      <w:r w:rsidRPr="00FF1AB6">
        <w:rPr>
          <w:rFonts w:ascii="Century Schoolbook" w:hAnsi="Century Schoolbook"/>
        </w:rPr>
        <w:t xml:space="preserve">  And what does it say? </w:t>
      </w:r>
    </w:p>
    <w:p w14:paraId="322BDF3E" w14:textId="77777777" w:rsidR="00FF1AB6" w:rsidRPr="00FF1AB6" w:rsidRDefault="00FF1AB6" w:rsidP="00FF1AB6">
      <w:pPr>
        <w:rPr>
          <w:rFonts w:ascii="Century Schoolbook" w:hAnsi="Century Schoolbook"/>
        </w:rPr>
      </w:pPr>
      <w:r w:rsidRPr="00FF1AB6">
        <w:rPr>
          <w:rFonts w:ascii="Century Schoolbook" w:hAnsi="Century Schoolbook"/>
        </w:rPr>
        <w:t xml:space="preserve">LAUREN DEAL: Remember when I said I was having that bonfire on the 10th? It is tonight. Sorry for the short notice. </w:t>
      </w:r>
    </w:p>
    <w:p w14:paraId="58202018" w14:textId="6F313F56" w:rsidR="00FF1AB6" w:rsidRPr="00FF1AB6" w:rsidRDefault="00FF1AB6" w:rsidP="00FF1AB6">
      <w:pPr>
        <w:rPr>
          <w:rFonts w:ascii="Century Schoolbook" w:hAnsi="Century Schoolbook"/>
        </w:rPr>
      </w:pPr>
      <w:r w:rsidRPr="00FF1AB6">
        <w:rPr>
          <w:rFonts w:ascii="Century Schoolbook" w:hAnsi="Century Schoolbook"/>
          <w:b/>
          <w:bCs/>
        </w:rPr>
        <w:t>Q</w:t>
      </w:r>
      <w:r>
        <w:rPr>
          <w:rFonts w:ascii="Century Schoolbook" w:hAnsi="Century Schoolbook"/>
          <w:b/>
          <w:bCs/>
        </w:rPr>
        <w:t>:</w:t>
      </w:r>
      <w:r w:rsidRPr="00FF1AB6">
        <w:rPr>
          <w:rFonts w:ascii="Century Schoolbook" w:hAnsi="Century Schoolbook"/>
        </w:rPr>
        <w:t xml:space="preserve">  And did you ever reply to that message? </w:t>
      </w:r>
    </w:p>
    <w:p w14:paraId="637C1900" w14:textId="1C1B0ED1" w:rsidR="00FF1AB6" w:rsidRPr="00FF1AB6" w:rsidRDefault="00FF1AB6" w:rsidP="00FF1AB6">
      <w:pPr>
        <w:rPr>
          <w:rFonts w:ascii="Century Schoolbook" w:hAnsi="Century Schoolbook"/>
        </w:rPr>
      </w:pPr>
      <w:r w:rsidRPr="00FF1AB6">
        <w:rPr>
          <w:rFonts w:ascii="Century Schoolbook" w:hAnsi="Century Schoolbook"/>
          <w:b/>
          <w:bCs/>
        </w:rPr>
        <w:t>A</w:t>
      </w:r>
      <w:r>
        <w:rPr>
          <w:rFonts w:ascii="Century Schoolbook" w:hAnsi="Century Schoolbook"/>
          <w:b/>
          <w:bCs/>
        </w:rPr>
        <w:t>:</w:t>
      </w:r>
      <w:r w:rsidRPr="00FF1AB6">
        <w:rPr>
          <w:rFonts w:ascii="Century Schoolbook" w:hAnsi="Century Schoolbook"/>
          <w:b/>
          <w:bCs/>
        </w:rPr>
        <w:t xml:space="preserve"> </w:t>
      </w:r>
      <w:r w:rsidRPr="00FF1AB6">
        <w:rPr>
          <w:rFonts w:ascii="Century Schoolbook" w:hAnsi="Century Schoolbook"/>
        </w:rPr>
        <w:t xml:space="preserve">Yes, like three hours later. </w:t>
      </w:r>
    </w:p>
    <w:p w14:paraId="2AD7FE80" w14:textId="2C657854" w:rsidR="00FF1AB6" w:rsidRPr="00FF1AB6" w:rsidRDefault="00FF1AB6" w:rsidP="00FF1AB6">
      <w:pPr>
        <w:rPr>
          <w:rFonts w:ascii="Century Schoolbook" w:hAnsi="Century Schoolbook"/>
        </w:rPr>
      </w:pPr>
      <w:r w:rsidRPr="00FF1AB6">
        <w:rPr>
          <w:rFonts w:ascii="Century Schoolbook" w:hAnsi="Century Schoolbook"/>
          <w:b/>
          <w:bCs/>
        </w:rPr>
        <w:t>Q</w:t>
      </w:r>
      <w:r>
        <w:rPr>
          <w:rFonts w:ascii="Century Schoolbook" w:hAnsi="Century Schoolbook"/>
          <w:b/>
          <w:bCs/>
        </w:rPr>
        <w:t>:</w:t>
      </w:r>
      <w:r w:rsidRPr="00FF1AB6">
        <w:rPr>
          <w:rFonts w:ascii="Century Schoolbook" w:hAnsi="Century Schoolbook"/>
        </w:rPr>
        <w:t xml:space="preserve">  Okay. So what time -- is there a timestamp for when your reply was made? </w:t>
      </w:r>
    </w:p>
    <w:p w14:paraId="38EAE177" w14:textId="77777777" w:rsidR="00FF1AB6" w:rsidRDefault="00FF1AB6" w:rsidP="00FF1AB6">
      <w:pPr>
        <w:rPr>
          <w:rFonts w:ascii="Century Schoolbook" w:hAnsi="Century Schoolbook"/>
        </w:rPr>
      </w:pPr>
      <w:r w:rsidRPr="00FF1AB6">
        <w:rPr>
          <w:rFonts w:ascii="Century Schoolbook" w:hAnsi="Century Schoolbook"/>
          <w:b/>
          <w:bCs/>
        </w:rPr>
        <w:t>A</w:t>
      </w:r>
      <w:r>
        <w:rPr>
          <w:rFonts w:ascii="Century Schoolbook" w:hAnsi="Century Schoolbook"/>
          <w:b/>
          <w:bCs/>
        </w:rPr>
        <w:t>:</w:t>
      </w:r>
      <w:r w:rsidRPr="00FF1AB6">
        <w:rPr>
          <w:rFonts w:ascii="Century Schoolbook" w:hAnsi="Century Schoolbook"/>
          <w:b/>
          <w:bCs/>
        </w:rPr>
        <w:t xml:space="preserve"> </w:t>
      </w:r>
      <w:r w:rsidRPr="00FF1AB6">
        <w:rPr>
          <w:rFonts w:ascii="Century Schoolbook" w:hAnsi="Century Schoolbook"/>
        </w:rPr>
        <w:t xml:space="preserve"> 4:39. </w:t>
      </w:r>
    </w:p>
    <w:p w14:paraId="3B4B44C0" w14:textId="4CDA4BB9" w:rsidR="00FF1AB6" w:rsidRPr="00FF1AB6" w:rsidRDefault="00FF1AB6" w:rsidP="00FF1AB6">
      <w:pPr>
        <w:rPr>
          <w:rFonts w:ascii="Century Schoolbook" w:hAnsi="Century Schoolbook"/>
        </w:rPr>
      </w:pPr>
      <w:r w:rsidRPr="00FF1AB6">
        <w:rPr>
          <w:rFonts w:ascii="Century Schoolbook" w:hAnsi="Century Schoolbook"/>
          <w:b/>
          <w:bCs/>
        </w:rPr>
        <w:t>Q</w:t>
      </w:r>
      <w:r>
        <w:rPr>
          <w:rFonts w:ascii="Century Schoolbook" w:hAnsi="Century Schoolbook"/>
          <w:b/>
          <w:bCs/>
        </w:rPr>
        <w:t>:</w:t>
      </w:r>
      <w:r w:rsidRPr="00FF1AB6">
        <w:rPr>
          <w:rFonts w:ascii="Century Schoolbook" w:hAnsi="Century Schoolbook"/>
        </w:rPr>
        <w:t xml:space="preserve"> Okay. And what did you reply? </w:t>
      </w:r>
    </w:p>
    <w:p w14:paraId="519941D5" w14:textId="7AE1DE45" w:rsidR="00FF1AB6" w:rsidRPr="00FF1AB6" w:rsidRDefault="00FF1AB6" w:rsidP="00FF1AB6">
      <w:pPr>
        <w:rPr>
          <w:rFonts w:ascii="Century Schoolbook" w:hAnsi="Century Schoolbook"/>
        </w:rPr>
      </w:pPr>
      <w:r w:rsidRPr="00FF1AB6">
        <w:rPr>
          <w:rFonts w:ascii="Century Schoolbook" w:hAnsi="Century Schoolbook"/>
          <w:b/>
          <w:bCs/>
        </w:rPr>
        <w:t>A</w:t>
      </w:r>
      <w:r>
        <w:rPr>
          <w:rFonts w:ascii="Century Schoolbook" w:hAnsi="Century Schoolbook"/>
          <w:b/>
          <w:bCs/>
        </w:rPr>
        <w:t>:</w:t>
      </w:r>
      <w:r w:rsidRPr="00FF1AB6">
        <w:rPr>
          <w:rFonts w:ascii="Century Schoolbook" w:hAnsi="Century Schoolbook"/>
          <w:b/>
          <w:bCs/>
        </w:rPr>
        <w:t xml:space="preserve"> </w:t>
      </w:r>
      <w:r w:rsidRPr="00FF1AB6">
        <w:rPr>
          <w:rFonts w:ascii="Century Schoolbook" w:hAnsi="Century Schoolbook"/>
        </w:rPr>
        <w:t xml:space="preserve">I don't have a babysitter. </w:t>
      </w:r>
    </w:p>
    <w:p w14:paraId="5366A158" w14:textId="13155C22" w:rsidR="00FF1AB6" w:rsidRPr="00FF1AB6" w:rsidRDefault="00FF1AB6" w:rsidP="00FF1AB6">
      <w:pPr>
        <w:rPr>
          <w:rFonts w:ascii="Century Schoolbook" w:hAnsi="Century Schoolbook"/>
        </w:rPr>
      </w:pPr>
      <w:r w:rsidRPr="00FF1AB6">
        <w:rPr>
          <w:rFonts w:ascii="Century Schoolbook" w:hAnsi="Century Schoolbook"/>
          <w:b/>
          <w:bCs/>
        </w:rPr>
        <w:t>Q</w:t>
      </w:r>
      <w:r>
        <w:rPr>
          <w:rFonts w:ascii="Century Schoolbook" w:hAnsi="Century Schoolbook"/>
          <w:b/>
          <w:bCs/>
        </w:rPr>
        <w:t>:</w:t>
      </w:r>
      <w:r w:rsidRPr="00FF1AB6">
        <w:rPr>
          <w:rFonts w:ascii="Century Schoolbook" w:hAnsi="Century Schoolbook"/>
        </w:rPr>
        <w:t xml:space="preserve"> And then was there any conversation after that? </w:t>
      </w:r>
    </w:p>
    <w:p w14:paraId="2348957F" w14:textId="0EF5BABB" w:rsidR="00FF1AB6" w:rsidRPr="00FF1AB6" w:rsidRDefault="00FF1AB6" w:rsidP="00FF1AB6">
      <w:pPr>
        <w:rPr>
          <w:rFonts w:ascii="Century Schoolbook" w:hAnsi="Century Schoolbook"/>
        </w:rPr>
      </w:pPr>
      <w:r w:rsidRPr="00FF1AB6">
        <w:rPr>
          <w:rFonts w:ascii="Century Schoolbook" w:hAnsi="Century Schoolbook"/>
          <w:b/>
          <w:bCs/>
        </w:rPr>
        <w:t>A</w:t>
      </w:r>
      <w:r>
        <w:rPr>
          <w:rFonts w:ascii="Century Schoolbook" w:hAnsi="Century Schoolbook"/>
          <w:b/>
          <w:bCs/>
        </w:rPr>
        <w:t>:</w:t>
      </w:r>
      <w:r w:rsidRPr="00FF1AB6">
        <w:rPr>
          <w:rFonts w:ascii="Century Schoolbook" w:hAnsi="Century Schoolbook"/>
          <w:b/>
          <w:bCs/>
        </w:rPr>
        <w:t xml:space="preserve"> </w:t>
      </w:r>
      <w:r w:rsidRPr="00FF1AB6">
        <w:rPr>
          <w:rFonts w:ascii="Century Schoolbook" w:hAnsi="Century Schoolbook"/>
        </w:rPr>
        <w:t xml:space="preserve"> He said, dang, then sent a picture of the bonfire, and then I said, yeah, I know. </w:t>
      </w:r>
    </w:p>
    <w:p w14:paraId="4BF1291D" w14:textId="3D744850" w:rsidR="00FF1AB6" w:rsidRDefault="00FF1AB6" w:rsidP="00FF1AB6">
      <w:pPr>
        <w:rPr>
          <w:rFonts w:ascii="Century Schoolbook" w:hAnsi="Century Schoolbook"/>
        </w:rPr>
      </w:pPr>
      <w:r w:rsidRPr="00FF1AB6">
        <w:rPr>
          <w:rFonts w:ascii="Century Schoolbook" w:hAnsi="Century Schoolbook"/>
          <w:b/>
          <w:bCs/>
        </w:rPr>
        <w:t>Q</w:t>
      </w:r>
      <w:r>
        <w:rPr>
          <w:rFonts w:ascii="Century Schoolbook" w:hAnsi="Century Schoolbook"/>
          <w:b/>
          <w:bCs/>
        </w:rPr>
        <w:t>:</w:t>
      </w:r>
      <w:r w:rsidRPr="00FF1AB6">
        <w:rPr>
          <w:rFonts w:ascii="Century Schoolbook" w:hAnsi="Century Schoolbook"/>
        </w:rPr>
        <w:t xml:space="preserve"> And you earlier stated that you guys had bonfires. How many times would you say you had been to a bonfire at the </w:t>
      </w:r>
      <w:r>
        <w:rPr>
          <w:rFonts w:ascii="Century Schoolbook" w:hAnsi="Century Schoolbook"/>
        </w:rPr>
        <w:t>defendant’s</w:t>
      </w:r>
      <w:r w:rsidRPr="00FF1AB6">
        <w:rPr>
          <w:rFonts w:ascii="Century Schoolbook" w:hAnsi="Century Schoolbook"/>
        </w:rPr>
        <w:t xml:space="preserve"> residence? </w:t>
      </w:r>
    </w:p>
    <w:p w14:paraId="22A74AF9" w14:textId="4283D71B" w:rsidR="00FF1AB6" w:rsidRPr="00FF1AB6" w:rsidRDefault="00FF1AB6" w:rsidP="00FF1AB6">
      <w:pPr>
        <w:rPr>
          <w:rFonts w:ascii="Century Schoolbook" w:hAnsi="Century Schoolbook"/>
        </w:rPr>
      </w:pPr>
      <w:r w:rsidRPr="00FF1AB6">
        <w:rPr>
          <w:rFonts w:ascii="Century Schoolbook" w:hAnsi="Century Schoolbook"/>
          <w:b/>
          <w:bCs/>
        </w:rPr>
        <w:t xml:space="preserve">A: </w:t>
      </w:r>
      <w:r w:rsidRPr="00FF1AB6">
        <w:rPr>
          <w:rFonts w:ascii="Century Schoolbook" w:hAnsi="Century Schoolbook"/>
        </w:rPr>
        <w:t xml:space="preserve"> Maybe five. </w:t>
      </w:r>
    </w:p>
    <w:p w14:paraId="06F3FD64" w14:textId="1234376D" w:rsidR="00FF1AB6" w:rsidRDefault="00FF1AB6" w:rsidP="00FF1AB6">
      <w:pPr>
        <w:rPr>
          <w:rFonts w:ascii="Century Schoolbook" w:hAnsi="Century Schoolbook"/>
        </w:rPr>
      </w:pPr>
      <w:r>
        <w:rPr>
          <w:rFonts w:ascii="Century Schoolbook" w:hAnsi="Century Schoolbook"/>
        </w:rPr>
        <w:t>**End of discussion about the Facebook Messages**</w:t>
      </w:r>
      <w:r w:rsidRPr="00FF1AB6">
        <w:rPr>
          <w:rFonts w:ascii="Century Schoolbook" w:hAnsi="Century Schoolbook"/>
        </w:rPr>
        <w:t>.</w:t>
      </w:r>
    </w:p>
    <w:p w14:paraId="5242A9C2" w14:textId="77777777" w:rsidR="00B7106E" w:rsidRDefault="00B7106E" w:rsidP="00FF1AB6">
      <w:pPr>
        <w:rPr>
          <w:rFonts w:ascii="Century Schoolbook" w:hAnsi="Century Schoolbook"/>
        </w:rPr>
      </w:pPr>
    </w:p>
    <w:p w14:paraId="438E0438" w14:textId="77777777" w:rsidR="002C43DE" w:rsidRPr="002C43DE" w:rsidRDefault="002C43DE" w:rsidP="002C43DE">
      <w:pPr>
        <w:rPr>
          <w:rFonts w:ascii="Century Schoolbook" w:hAnsi="Century Schoolbook"/>
          <w:b/>
          <w:bCs/>
        </w:rPr>
      </w:pPr>
      <w:r w:rsidRPr="002C43DE">
        <w:rPr>
          <w:rFonts w:ascii="Century Schoolbook" w:hAnsi="Century Schoolbook"/>
          <w:b/>
          <w:bCs/>
        </w:rPr>
        <w:t>A Pattern of Judicial Bias: How the Court Enabled the State’s Misuse of Disputed Evidence</w:t>
      </w:r>
    </w:p>
    <w:p w14:paraId="76CDF9C1" w14:textId="6B582487" w:rsidR="002C43DE" w:rsidRDefault="002C43DE" w:rsidP="002C43DE">
      <w:pPr>
        <w:spacing w:after="0"/>
        <w:rPr>
          <w:rFonts w:ascii="Century Schoolbook" w:hAnsi="Century Schoolbook"/>
        </w:rPr>
      </w:pPr>
      <w:r w:rsidRPr="002C43DE">
        <w:rPr>
          <w:rFonts w:ascii="Century Schoolbook" w:hAnsi="Century Schoolbook"/>
        </w:rPr>
        <w:lastRenderedPageBreak/>
        <w:t>State’s Exhibit 4 was not an isolated evidentiary mistake—it was another ruling in a continuing pattern that favored the prosecution and diminished the defense before the jury</w:t>
      </w:r>
      <w:r w:rsidR="00A34AD9">
        <w:rPr>
          <w:rFonts w:ascii="Century Schoolbook" w:hAnsi="Century Schoolbook"/>
        </w:rPr>
        <w:t xml:space="preserve">. </w:t>
      </w:r>
      <w:r w:rsidRPr="002C43DE">
        <w:rPr>
          <w:rFonts w:ascii="Century Schoolbook" w:hAnsi="Century Schoolbook"/>
        </w:rPr>
        <w:t>Every trial judge makes difficult evidentiary decisions. A mistaken ruling, standing alone, does not necessarily establish bias.</w:t>
      </w:r>
    </w:p>
    <w:p w14:paraId="192672EB" w14:textId="77777777" w:rsidR="00A34AD9" w:rsidRPr="002C43DE" w:rsidRDefault="00A34AD9" w:rsidP="002C43DE">
      <w:pPr>
        <w:spacing w:after="0"/>
        <w:rPr>
          <w:rFonts w:ascii="Century Schoolbook" w:hAnsi="Century Schoolbook"/>
        </w:rPr>
      </w:pPr>
    </w:p>
    <w:p w14:paraId="56F358D9" w14:textId="77777777" w:rsidR="002C43DE" w:rsidRPr="002C43DE" w:rsidRDefault="002C43DE" w:rsidP="002C43DE">
      <w:pPr>
        <w:spacing w:after="0"/>
        <w:rPr>
          <w:rFonts w:ascii="Century Schoolbook" w:hAnsi="Century Schoolbook"/>
        </w:rPr>
      </w:pPr>
      <w:r w:rsidRPr="002C43DE">
        <w:rPr>
          <w:rFonts w:ascii="Century Schoolbook" w:hAnsi="Century Schoolbook"/>
        </w:rPr>
        <w:t>That is not what happened in Benjamin Allen’s trial.</w:t>
      </w:r>
    </w:p>
    <w:p w14:paraId="49CFE1CD" w14:textId="77777777" w:rsidR="00A34AD9" w:rsidRDefault="00A34AD9" w:rsidP="002C43DE">
      <w:pPr>
        <w:spacing w:after="0"/>
        <w:rPr>
          <w:rFonts w:ascii="Century Schoolbook" w:hAnsi="Century Schoolbook"/>
        </w:rPr>
      </w:pPr>
    </w:p>
    <w:p w14:paraId="4D24C491" w14:textId="1A26FC3B" w:rsidR="002C43DE" w:rsidRPr="002C43DE" w:rsidRDefault="002C43DE" w:rsidP="002C43DE">
      <w:pPr>
        <w:spacing w:after="0"/>
        <w:rPr>
          <w:rFonts w:ascii="Century Schoolbook" w:hAnsi="Century Schoolbook"/>
        </w:rPr>
      </w:pPr>
      <w:r w:rsidRPr="002C43DE">
        <w:rPr>
          <w:rFonts w:ascii="Century Schoolbook" w:hAnsi="Century Schoolbook"/>
        </w:rPr>
        <w:t>The admission and use of State’s Exhibit 4 must be viewed as part of a broader series of rulings in which the court repeatedly resolved disputed issues in the State’s favor, relaxed ordinary evidentiary requirements for the prosecution, restricted or discounted the defense’s objections, and permitted Assistant District Attorney Tiffany Bartholomew to proceed beyond limits that the court itself had imposed.</w:t>
      </w:r>
      <w:r w:rsidR="00A34AD9">
        <w:rPr>
          <w:rFonts w:ascii="Century Schoolbook" w:hAnsi="Century Schoolbook"/>
        </w:rPr>
        <w:t xml:space="preserve"> </w:t>
      </w:r>
      <w:r w:rsidRPr="002C43DE">
        <w:rPr>
          <w:rFonts w:ascii="Century Schoolbook" w:hAnsi="Century Schoolbook"/>
        </w:rPr>
        <w:t>The significance of Exhibit 4 is therefore not limited to whether one Facebook message should have been admitted. The episode illustrates the larger problem: the rules were stated, but they were not applied equally.</w:t>
      </w:r>
    </w:p>
    <w:p w14:paraId="797FD64E" w14:textId="77777777" w:rsidR="00A34AD9" w:rsidRDefault="00A34AD9" w:rsidP="002C43DE">
      <w:pPr>
        <w:spacing w:after="0"/>
        <w:rPr>
          <w:rFonts w:ascii="Century Schoolbook" w:hAnsi="Century Schoolbook"/>
        </w:rPr>
      </w:pPr>
    </w:p>
    <w:p w14:paraId="1695D70E" w14:textId="0B9F6C71" w:rsidR="002C43DE" w:rsidRDefault="002C43DE" w:rsidP="002C43DE">
      <w:pPr>
        <w:spacing w:after="0"/>
        <w:rPr>
          <w:rFonts w:ascii="Century Schoolbook" w:hAnsi="Century Schoolbook"/>
        </w:rPr>
      </w:pPr>
      <w:r w:rsidRPr="002C43DE">
        <w:rPr>
          <w:rFonts w:ascii="Century Schoolbook" w:hAnsi="Century Schoolbook"/>
        </w:rPr>
        <w:t xml:space="preserve">When the State encountered a foundational defect, the judge supplied a theory that could overcome it. When the State failed to prove the fact required by that theory, the judge did not enforce the condition. When the prosecutor exceeded the stated scope of the ruling, the court did not intervene. When the jury returned, the judge went further and publicly characterized the disputed </w:t>
      </w:r>
      <w:r w:rsidR="00A34AD9">
        <w:rPr>
          <w:rFonts w:ascii="Century Schoolbook" w:hAnsi="Century Schoolbook"/>
        </w:rPr>
        <w:t xml:space="preserve">evidence in the prosecution </w:t>
      </w:r>
      <w:r w:rsidRPr="002C43DE">
        <w:rPr>
          <w:rFonts w:ascii="Century Schoolbook" w:hAnsi="Century Schoolbook"/>
        </w:rPr>
        <w:t>as “sufficiently reliable.”</w:t>
      </w:r>
    </w:p>
    <w:p w14:paraId="3F2C0461" w14:textId="77777777" w:rsidR="00A34AD9" w:rsidRPr="002C43DE" w:rsidRDefault="00A34AD9" w:rsidP="002C43DE">
      <w:pPr>
        <w:spacing w:after="0"/>
        <w:rPr>
          <w:rFonts w:ascii="Century Schoolbook" w:hAnsi="Century Schoolbook"/>
        </w:rPr>
      </w:pPr>
    </w:p>
    <w:p w14:paraId="0D67E88A" w14:textId="77777777" w:rsidR="002C43DE" w:rsidRDefault="002C43DE" w:rsidP="002C43DE">
      <w:pPr>
        <w:spacing w:after="0"/>
        <w:rPr>
          <w:rFonts w:ascii="Century Schoolbook" w:hAnsi="Century Schoolbook"/>
        </w:rPr>
      </w:pPr>
      <w:r w:rsidRPr="002C43DE">
        <w:rPr>
          <w:rFonts w:ascii="Century Schoolbook" w:hAnsi="Century Schoolbook"/>
        </w:rPr>
        <w:t>That was not neutrality.</w:t>
      </w:r>
    </w:p>
    <w:p w14:paraId="18F2EF0B" w14:textId="77777777" w:rsidR="00A34AD9" w:rsidRPr="002C43DE" w:rsidRDefault="00A34AD9" w:rsidP="002C43DE">
      <w:pPr>
        <w:spacing w:after="0"/>
        <w:rPr>
          <w:rFonts w:ascii="Century Schoolbook" w:hAnsi="Century Schoolbook"/>
        </w:rPr>
      </w:pPr>
    </w:p>
    <w:p w14:paraId="0CAD540D" w14:textId="39F2A3B5" w:rsidR="002C43DE" w:rsidRDefault="002C43DE" w:rsidP="002C43DE">
      <w:pPr>
        <w:spacing w:after="0"/>
        <w:rPr>
          <w:rFonts w:ascii="Century Schoolbook" w:hAnsi="Century Schoolbook"/>
        </w:rPr>
      </w:pPr>
      <w:r w:rsidRPr="002C43DE">
        <w:rPr>
          <w:rFonts w:ascii="Century Schoolbook" w:hAnsi="Century Schoolbook"/>
        </w:rPr>
        <w:t>It was one more instance in which the court’s decisions protected the State’s presentation while forcing the defense to fight both the prosecutor’s claims and the authority of the bench.</w:t>
      </w:r>
      <w:r w:rsidR="00A34AD9">
        <w:rPr>
          <w:rFonts w:ascii="Century Schoolbook" w:hAnsi="Century Schoolbook"/>
        </w:rPr>
        <w:t xml:space="preserve"> </w:t>
      </w:r>
      <w:r w:rsidRPr="002C43DE">
        <w:rPr>
          <w:rFonts w:ascii="Century Schoolbook" w:hAnsi="Century Schoolbook"/>
        </w:rPr>
        <w:t xml:space="preserve">The disputed exhibit </w:t>
      </w:r>
      <w:r w:rsidR="00A34AD9">
        <w:rPr>
          <w:rFonts w:ascii="Century Schoolbook" w:hAnsi="Century Schoolbook"/>
        </w:rPr>
        <w:t>included a</w:t>
      </w:r>
      <w:r w:rsidRPr="002C43DE">
        <w:rPr>
          <w:rFonts w:ascii="Century Schoolbook" w:hAnsi="Century Schoolbook"/>
        </w:rPr>
        <w:t xml:space="preserve"> warning that the alleged sender might not have been Allen</w:t>
      </w:r>
      <w:r w:rsidR="00A34AD9">
        <w:rPr>
          <w:rFonts w:ascii="Century Schoolbook" w:hAnsi="Century Schoolbook"/>
        </w:rPr>
        <w:t xml:space="preserve">. </w:t>
      </w:r>
      <w:r w:rsidRPr="002C43DE">
        <w:rPr>
          <w:rFonts w:ascii="Century Schoolbook" w:hAnsi="Century Schoolbook"/>
        </w:rPr>
        <w:t>State’s Exhibit 4 consisted of screenshots from a Facebook message thread. The State attributed the first message to Benjamin Allen because his name appeared on the account.</w:t>
      </w:r>
    </w:p>
    <w:p w14:paraId="6FB0104E" w14:textId="77777777" w:rsidR="00A34AD9" w:rsidRPr="002C43DE" w:rsidRDefault="00A34AD9" w:rsidP="002C43DE">
      <w:pPr>
        <w:spacing w:after="0"/>
        <w:rPr>
          <w:rFonts w:ascii="Century Schoolbook" w:hAnsi="Century Schoolbook"/>
        </w:rPr>
      </w:pPr>
    </w:p>
    <w:p w14:paraId="707E3B0E" w14:textId="77777777" w:rsidR="002C43DE" w:rsidRPr="002C43DE" w:rsidRDefault="002C43DE" w:rsidP="002C43DE">
      <w:pPr>
        <w:spacing w:after="0"/>
        <w:rPr>
          <w:rFonts w:ascii="Century Schoolbook" w:hAnsi="Century Schoolbook"/>
        </w:rPr>
      </w:pPr>
      <w:r w:rsidRPr="002C43DE">
        <w:rPr>
          <w:rFonts w:ascii="Century Schoolbook" w:hAnsi="Century Schoolbook"/>
        </w:rPr>
        <w:t>But the remaining pages showed that another person, identified as “Matt,” had been using Allen’s phone and communicating through the same account.</w:t>
      </w:r>
    </w:p>
    <w:p w14:paraId="35AC7B1A" w14:textId="77777777" w:rsidR="002C43DE" w:rsidRPr="002C43DE" w:rsidRDefault="002C43DE" w:rsidP="002C43DE">
      <w:pPr>
        <w:spacing w:after="0"/>
        <w:rPr>
          <w:rFonts w:ascii="Century Schoolbook" w:hAnsi="Century Schoolbook"/>
        </w:rPr>
      </w:pPr>
      <w:r w:rsidRPr="002C43DE">
        <w:rPr>
          <w:rFonts w:ascii="Century Schoolbook" w:hAnsi="Century Schoolbook"/>
        </w:rPr>
        <w:t>The defense did not rely on speculation. The account-sharing problem appeared in the State’s own exhibit.</w:t>
      </w:r>
    </w:p>
    <w:p w14:paraId="34FB6764" w14:textId="77777777" w:rsidR="002C43DE" w:rsidRDefault="002C43DE" w:rsidP="002C43DE">
      <w:pPr>
        <w:spacing w:after="0"/>
        <w:rPr>
          <w:rFonts w:ascii="Century Schoolbook" w:hAnsi="Century Schoolbook"/>
        </w:rPr>
      </w:pPr>
      <w:r w:rsidRPr="002C43DE">
        <w:rPr>
          <w:rFonts w:ascii="Century Schoolbook" w:hAnsi="Century Schoolbook"/>
        </w:rPr>
        <w:t xml:space="preserve">Defense counsel explained that the thread expressly identified Matt as the person using the phone and that Allen later wrote that he had not possessed the phone </w:t>
      </w:r>
      <w:r w:rsidRPr="002C43DE">
        <w:rPr>
          <w:rFonts w:ascii="Century Schoolbook" w:hAnsi="Century Schoolbook"/>
        </w:rPr>
        <w:lastRenderedPageBreak/>
        <w:t>because Matt had it. Counsel also objected that the screenshots lacked foundation and that the alleged alternate user was not present to establish who wrote which messages.</w:t>
      </w:r>
    </w:p>
    <w:p w14:paraId="52B08BBD" w14:textId="77777777" w:rsidR="00A34AD9" w:rsidRPr="002C43DE" w:rsidRDefault="00A34AD9" w:rsidP="002C43DE">
      <w:pPr>
        <w:spacing w:after="0"/>
        <w:rPr>
          <w:rFonts w:ascii="Century Schoolbook" w:hAnsi="Century Schoolbook"/>
        </w:rPr>
      </w:pPr>
    </w:p>
    <w:p w14:paraId="2BBA4417" w14:textId="77777777" w:rsidR="002C43DE" w:rsidRPr="00A34AD9" w:rsidRDefault="002C43DE" w:rsidP="002C43DE">
      <w:pPr>
        <w:spacing w:after="0"/>
        <w:rPr>
          <w:rFonts w:ascii="Century Schoolbook" w:hAnsi="Century Schoolbook"/>
          <w:b/>
          <w:bCs/>
        </w:rPr>
      </w:pPr>
      <w:r w:rsidRPr="00A34AD9">
        <w:rPr>
          <w:rFonts w:ascii="Century Schoolbook" w:hAnsi="Century Schoolbook"/>
          <w:b/>
          <w:bCs/>
        </w:rPr>
        <w:t>That objection raised the central authentication question:</w:t>
      </w:r>
    </w:p>
    <w:p w14:paraId="23D2FB40" w14:textId="77777777" w:rsidR="002C43DE" w:rsidRPr="00A34AD9" w:rsidRDefault="002C43DE" w:rsidP="00A34AD9">
      <w:pPr>
        <w:pStyle w:val="ListParagraph"/>
        <w:numPr>
          <w:ilvl w:val="0"/>
          <w:numId w:val="21"/>
        </w:numPr>
        <w:spacing w:after="0"/>
        <w:rPr>
          <w:rFonts w:ascii="Century Schoolbook" w:hAnsi="Century Schoolbook"/>
        </w:rPr>
      </w:pPr>
      <w:r w:rsidRPr="00A34AD9">
        <w:rPr>
          <w:rFonts w:ascii="Century Schoolbook" w:hAnsi="Century Schoolbook"/>
        </w:rPr>
        <w:t>What evidence established that Allen—not Matt or another person with access to the device—actually wrote the first message?</w:t>
      </w:r>
    </w:p>
    <w:p w14:paraId="2C186B30" w14:textId="77777777" w:rsidR="00A34AD9" w:rsidRDefault="00A34AD9" w:rsidP="002C43DE">
      <w:pPr>
        <w:spacing w:after="0"/>
        <w:rPr>
          <w:rFonts w:ascii="Century Schoolbook" w:hAnsi="Century Schoolbook"/>
        </w:rPr>
      </w:pPr>
    </w:p>
    <w:p w14:paraId="6FFD985E" w14:textId="667CF3D7" w:rsidR="002C43DE" w:rsidRPr="002C43DE" w:rsidRDefault="002C43DE" w:rsidP="002C43DE">
      <w:pPr>
        <w:spacing w:after="0"/>
        <w:rPr>
          <w:rFonts w:ascii="Century Schoolbook" w:hAnsi="Century Schoolbook"/>
        </w:rPr>
      </w:pPr>
      <w:r w:rsidRPr="002C43DE">
        <w:rPr>
          <w:rFonts w:ascii="Century Schoolbook" w:hAnsi="Century Schoolbook"/>
        </w:rPr>
        <w:t xml:space="preserve">North Carolina Rule of Evidence 901 makes authentication a condition precedent to admissibility. The State had to introduce evidence sufficient to support a finding that the message was what the State claimed it was: a communication personally authored or sent by Allen. The contents and surrounding circumstances could be considered, but the displayed account name did not automatically </w:t>
      </w:r>
      <w:r w:rsidR="00A34AD9">
        <w:rPr>
          <w:rFonts w:ascii="Century Schoolbook" w:hAnsi="Century Schoolbook"/>
        </w:rPr>
        <w:t>identify</w:t>
      </w:r>
      <w:r w:rsidRPr="002C43DE">
        <w:rPr>
          <w:rFonts w:ascii="Century Schoolbook" w:hAnsi="Century Schoolbook"/>
        </w:rPr>
        <w:t xml:space="preserve"> the person operating the device.</w:t>
      </w:r>
    </w:p>
    <w:p w14:paraId="0BD21191" w14:textId="77777777" w:rsidR="00A34AD9" w:rsidRDefault="00A34AD9" w:rsidP="002C43DE">
      <w:pPr>
        <w:spacing w:after="0"/>
        <w:rPr>
          <w:rFonts w:ascii="Century Schoolbook" w:hAnsi="Century Schoolbook"/>
        </w:rPr>
      </w:pPr>
    </w:p>
    <w:p w14:paraId="08FC9F46" w14:textId="1E9011F0" w:rsidR="002C43DE" w:rsidRDefault="002C43DE" w:rsidP="002C43DE">
      <w:pPr>
        <w:spacing w:after="0"/>
        <w:rPr>
          <w:rFonts w:ascii="Century Schoolbook" w:hAnsi="Century Schoolbook"/>
        </w:rPr>
      </w:pPr>
      <w:r w:rsidRPr="002C43DE">
        <w:rPr>
          <w:rFonts w:ascii="Century Schoolbook" w:hAnsi="Century Schoolbook"/>
        </w:rPr>
        <w:t>This was especially important because the State’s own exhibit showed that control of the account and physical possession of the phone were disputed.</w:t>
      </w:r>
      <w:r w:rsidR="00A34AD9">
        <w:rPr>
          <w:rFonts w:ascii="Century Schoolbook" w:hAnsi="Century Schoolbook"/>
        </w:rPr>
        <w:t xml:space="preserve"> </w:t>
      </w:r>
      <w:r w:rsidRPr="002C43DE">
        <w:rPr>
          <w:rFonts w:ascii="Century Schoolbook" w:hAnsi="Century Schoolbook"/>
        </w:rPr>
        <w:t>Instead of requiring the prosecution to resolve that defect through competent evidence, the judge developed a conditional theory that would permit admission.</w:t>
      </w:r>
    </w:p>
    <w:p w14:paraId="43637C45" w14:textId="77777777" w:rsidR="00A34AD9" w:rsidRPr="002C43DE" w:rsidRDefault="00A34AD9" w:rsidP="002C43DE">
      <w:pPr>
        <w:spacing w:after="0"/>
        <w:rPr>
          <w:rFonts w:ascii="Century Schoolbook" w:hAnsi="Century Schoolbook"/>
        </w:rPr>
      </w:pPr>
    </w:p>
    <w:p w14:paraId="5E76EF1C" w14:textId="7E9A7899" w:rsidR="002C43DE" w:rsidRDefault="002C43DE" w:rsidP="002C43DE">
      <w:pPr>
        <w:spacing w:after="0"/>
        <w:rPr>
          <w:rFonts w:ascii="Century Schoolbook" w:hAnsi="Century Schoolbook"/>
        </w:rPr>
      </w:pPr>
      <w:r w:rsidRPr="002C43DE">
        <w:rPr>
          <w:rFonts w:ascii="Century Schoolbook" w:hAnsi="Century Schoolbook"/>
        </w:rPr>
        <w:t xml:space="preserve">The judge supplied the missing </w:t>
      </w:r>
      <w:r w:rsidR="00A34AD9">
        <w:rPr>
          <w:rFonts w:ascii="Century Schoolbook" w:hAnsi="Century Schoolbook"/>
        </w:rPr>
        <w:t>theory of authentication</w:t>
      </w:r>
      <w:r w:rsidRPr="002C43DE">
        <w:rPr>
          <w:rFonts w:ascii="Century Schoolbook" w:hAnsi="Century Schoolbook"/>
        </w:rPr>
        <w:t xml:space="preserve"> for the prosecution</w:t>
      </w:r>
      <w:r w:rsidR="00A34AD9">
        <w:rPr>
          <w:rFonts w:ascii="Century Schoolbook" w:hAnsi="Century Schoolbook"/>
        </w:rPr>
        <w:t xml:space="preserve">. Let me say that one more time. </w:t>
      </w:r>
    </w:p>
    <w:p w14:paraId="5BD08CDA" w14:textId="77777777" w:rsidR="00A34AD9" w:rsidRDefault="00A34AD9" w:rsidP="002C43DE">
      <w:pPr>
        <w:spacing w:after="0"/>
        <w:rPr>
          <w:rFonts w:ascii="Century Schoolbook" w:hAnsi="Century Schoolbook"/>
        </w:rPr>
      </w:pPr>
    </w:p>
    <w:p w14:paraId="47B6F7B6" w14:textId="77777777" w:rsidR="00A34AD9" w:rsidRDefault="00A34AD9" w:rsidP="00A34AD9">
      <w:pPr>
        <w:spacing w:after="0"/>
        <w:jc w:val="center"/>
        <w:rPr>
          <w:rFonts w:ascii="Century Schoolbook" w:hAnsi="Century Schoolbook"/>
          <w:b/>
          <w:bCs/>
          <w:sz w:val="28"/>
          <w:szCs w:val="28"/>
        </w:rPr>
      </w:pPr>
      <w:r w:rsidRPr="00A34AD9">
        <w:rPr>
          <w:rFonts w:ascii="Century Schoolbook" w:hAnsi="Century Schoolbook"/>
          <w:b/>
          <w:bCs/>
          <w:sz w:val="28"/>
          <w:szCs w:val="28"/>
        </w:rPr>
        <w:t xml:space="preserve">The judge supplied the missing theory of </w:t>
      </w:r>
    </w:p>
    <w:p w14:paraId="27129B33" w14:textId="4769FA5F" w:rsidR="00A34AD9" w:rsidRPr="00A34AD9" w:rsidRDefault="00A34AD9" w:rsidP="00A34AD9">
      <w:pPr>
        <w:spacing w:after="0"/>
        <w:jc w:val="center"/>
        <w:rPr>
          <w:rFonts w:ascii="Century Schoolbook" w:hAnsi="Century Schoolbook"/>
          <w:b/>
          <w:bCs/>
          <w:sz w:val="28"/>
          <w:szCs w:val="28"/>
        </w:rPr>
      </w:pPr>
      <w:r w:rsidRPr="00A34AD9">
        <w:rPr>
          <w:rFonts w:ascii="Century Schoolbook" w:hAnsi="Century Schoolbook"/>
          <w:b/>
          <w:bCs/>
          <w:sz w:val="28"/>
          <w:szCs w:val="28"/>
        </w:rPr>
        <w:t>authentication for the prosecution.</w:t>
      </w:r>
    </w:p>
    <w:p w14:paraId="40B85DA9" w14:textId="77777777" w:rsidR="00A34AD9" w:rsidRPr="002C43DE" w:rsidRDefault="00A34AD9" w:rsidP="002C43DE">
      <w:pPr>
        <w:spacing w:after="0"/>
        <w:rPr>
          <w:rFonts w:ascii="Century Schoolbook" w:hAnsi="Century Schoolbook"/>
        </w:rPr>
      </w:pPr>
    </w:p>
    <w:p w14:paraId="13BFE53C" w14:textId="77777777" w:rsidR="002C43DE" w:rsidRDefault="002C43DE" w:rsidP="002C43DE">
      <w:pPr>
        <w:spacing w:after="0"/>
        <w:rPr>
          <w:rFonts w:ascii="Century Schoolbook" w:hAnsi="Century Schoolbook"/>
        </w:rPr>
      </w:pPr>
      <w:r w:rsidRPr="002C43DE">
        <w:rPr>
          <w:rFonts w:ascii="Century Schoolbook" w:hAnsi="Century Schoolbook"/>
        </w:rPr>
        <w:t>After removing the jury and reviewing the screenshots, the judge reasoned that the first message could be connected to Allen if the witness testified that she and Allen had discussed the bonfire before the message was sent.</w:t>
      </w:r>
    </w:p>
    <w:p w14:paraId="19843920" w14:textId="77777777" w:rsidR="00A34AD9" w:rsidRPr="002C43DE" w:rsidRDefault="00A34AD9" w:rsidP="002C43DE">
      <w:pPr>
        <w:spacing w:after="0"/>
        <w:rPr>
          <w:rFonts w:ascii="Century Schoolbook" w:hAnsi="Century Schoolbook"/>
        </w:rPr>
      </w:pPr>
    </w:p>
    <w:p w14:paraId="43C9DD07" w14:textId="77777777" w:rsidR="002C43DE" w:rsidRPr="00A34AD9" w:rsidRDefault="002C43DE" w:rsidP="002C43DE">
      <w:pPr>
        <w:spacing w:after="0"/>
        <w:rPr>
          <w:rFonts w:ascii="Century Schoolbook" w:hAnsi="Century Schoolbook"/>
          <w:b/>
          <w:bCs/>
        </w:rPr>
      </w:pPr>
      <w:r w:rsidRPr="00A34AD9">
        <w:rPr>
          <w:rFonts w:ascii="Century Schoolbook" w:hAnsi="Century Schoolbook"/>
          <w:b/>
          <w:bCs/>
        </w:rPr>
        <w:t>The court stated:</w:t>
      </w:r>
    </w:p>
    <w:p w14:paraId="32313228" w14:textId="77777777" w:rsidR="002C43DE" w:rsidRDefault="002C43DE" w:rsidP="002C43DE">
      <w:pPr>
        <w:spacing w:after="0"/>
        <w:rPr>
          <w:rFonts w:ascii="Century Schoolbook" w:hAnsi="Century Schoolbook"/>
        </w:rPr>
      </w:pPr>
      <w:r w:rsidRPr="002C43DE">
        <w:rPr>
          <w:rFonts w:ascii="Century Schoolbook" w:hAnsi="Century Schoolbook"/>
        </w:rPr>
        <w:t>“If she testifies that they had a discussion prior to December 3, 2016, at 1:49, then that would give this particular page context.”</w:t>
      </w:r>
    </w:p>
    <w:p w14:paraId="3B30ACD2" w14:textId="77777777" w:rsidR="00A34AD9" w:rsidRDefault="00A34AD9" w:rsidP="002C43DE">
      <w:pPr>
        <w:spacing w:after="0"/>
        <w:rPr>
          <w:rFonts w:ascii="Century Schoolbook" w:hAnsi="Century Schoolbook"/>
        </w:rPr>
      </w:pPr>
    </w:p>
    <w:p w14:paraId="47D8C42A" w14:textId="77777777" w:rsidR="00A34AD9" w:rsidRPr="002C43DE" w:rsidRDefault="00A34AD9" w:rsidP="002C43DE">
      <w:pPr>
        <w:spacing w:after="0"/>
        <w:rPr>
          <w:rFonts w:ascii="Century Schoolbook" w:hAnsi="Century Schoolbook"/>
        </w:rPr>
      </w:pPr>
    </w:p>
    <w:p w14:paraId="42B968C6" w14:textId="73E222D9" w:rsidR="002C43DE" w:rsidRDefault="002C43DE" w:rsidP="002C43DE">
      <w:pPr>
        <w:spacing w:after="0"/>
        <w:rPr>
          <w:rFonts w:ascii="Century Schoolbook" w:hAnsi="Century Schoolbook"/>
        </w:rPr>
      </w:pPr>
      <w:r w:rsidRPr="002C43DE">
        <w:rPr>
          <w:rFonts w:ascii="Century Schoolbook" w:hAnsi="Century Schoolbook"/>
        </w:rPr>
        <w:t>The judge repeated that the State would have to “link this up with a conversation” that occurred before the disputed message.</w:t>
      </w:r>
      <w:r w:rsidR="00A34AD9">
        <w:rPr>
          <w:rFonts w:ascii="Century Schoolbook" w:hAnsi="Century Schoolbook"/>
        </w:rPr>
        <w:t xml:space="preserve"> </w:t>
      </w:r>
      <w:r w:rsidRPr="002C43DE">
        <w:rPr>
          <w:rFonts w:ascii="Century Schoolbook" w:hAnsi="Century Schoolbook"/>
        </w:rPr>
        <w:t xml:space="preserve">The court did not merely evaluate </w:t>
      </w:r>
      <w:r w:rsidRPr="002C43DE">
        <w:rPr>
          <w:rFonts w:ascii="Century Schoolbook" w:hAnsi="Century Schoolbook"/>
        </w:rPr>
        <w:lastRenderedPageBreak/>
        <w:t>evidence that the prosecutor had already introduced. It identified the exact additional fact that could salvage the State’s deficient foundation.</w:t>
      </w:r>
    </w:p>
    <w:p w14:paraId="0AE50378" w14:textId="77777777" w:rsidR="00A34AD9" w:rsidRPr="002C43DE" w:rsidRDefault="00A34AD9" w:rsidP="002C43DE">
      <w:pPr>
        <w:spacing w:after="0"/>
        <w:rPr>
          <w:rFonts w:ascii="Century Schoolbook" w:hAnsi="Century Schoolbook"/>
        </w:rPr>
      </w:pPr>
    </w:p>
    <w:p w14:paraId="5DF55004" w14:textId="6EAF36C9" w:rsidR="002C43DE" w:rsidRPr="00A34AD9" w:rsidRDefault="002C43DE" w:rsidP="00A34AD9">
      <w:pPr>
        <w:spacing w:after="0"/>
        <w:jc w:val="center"/>
        <w:rPr>
          <w:rFonts w:ascii="Century Schoolbook" w:hAnsi="Century Schoolbook"/>
          <w:b/>
          <w:bCs/>
        </w:rPr>
      </w:pPr>
      <w:r w:rsidRPr="00A34AD9">
        <w:rPr>
          <w:rFonts w:ascii="Century Schoolbook" w:hAnsi="Century Schoolbook"/>
          <w:b/>
          <w:bCs/>
        </w:rPr>
        <w:t>That intervention mattered</w:t>
      </w:r>
    </w:p>
    <w:p w14:paraId="62DBFF33" w14:textId="77777777" w:rsidR="00A34AD9" w:rsidRPr="002C43DE" w:rsidRDefault="00A34AD9" w:rsidP="002C43DE">
      <w:pPr>
        <w:spacing w:after="0"/>
        <w:rPr>
          <w:rFonts w:ascii="Century Schoolbook" w:hAnsi="Century Schoolbook"/>
        </w:rPr>
      </w:pPr>
    </w:p>
    <w:p w14:paraId="270B8C5C" w14:textId="77777777" w:rsidR="002C43DE" w:rsidRPr="00A34AD9" w:rsidRDefault="002C43DE" w:rsidP="002C43DE">
      <w:pPr>
        <w:rPr>
          <w:rFonts w:ascii="Century Schoolbook" w:hAnsi="Century Schoolbook"/>
        </w:rPr>
      </w:pPr>
      <w:r w:rsidRPr="00A34AD9">
        <w:rPr>
          <w:rFonts w:ascii="Century Schoolbook" w:hAnsi="Century Schoolbook"/>
        </w:rPr>
        <w:t>The judge’s function was to determine whether the State had presented a legally sufficient basis for admission—not to construct a missing evidentiary bridge for the prosecution. Once the court nevertheless created that bridge, the State was required to cross it.</w:t>
      </w:r>
    </w:p>
    <w:p w14:paraId="01147646" w14:textId="77777777" w:rsidR="002C43DE" w:rsidRPr="00A34AD9" w:rsidRDefault="002C43DE" w:rsidP="002C43DE">
      <w:pPr>
        <w:rPr>
          <w:rFonts w:ascii="Century Schoolbook" w:hAnsi="Century Schoolbook"/>
        </w:rPr>
      </w:pPr>
      <w:r w:rsidRPr="00A34AD9">
        <w:rPr>
          <w:rFonts w:ascii="Century Schoolbook" w:hAnsi="Century Schoolbook"/>
        </w:rPr>
        <w:t>North Carolina Rule 104(b) permits evidence to be admitted subject to the later introduction of a fact on which its relevance depends. But the required connecting evidence must actually be introduced. The rule does not authorize a party to retain the benefit of conditional admission after failing to establish the condition.</w:t>
      </w:r>
    </w:p>
    <w:p w14:paraId="090A0E89" w14:textId="77777777" w:rsidR="002C43DE" w:rsidRPr="00A34AD9" w:rsidRDefault="002C43DE" w:rsidP="002C43DE">
      <w:pPr>
        <w:rPr>
          <w:rFonts w:ascii="Century Schoolbook" w:hAnsi="Century Schoolbook"/>
        </w:rPr>
      </w:pPr>
      <w:r w:rsidRPr="00A34AD9">
        <w:rPr>
          <w:rFonts w:ascii="Century Schoolbook" w:hAnsi="Century Schoolbook"/>
        </w:rPr>
        <w:t>The State never established the earlier conversation.</w:t>
      </w:r>
    </w:p>
    <w:p w14:paraId="61DC4C99" w14:textId="2CDA28F0" w:rsidR="002C43DE" w:rsidRPr="002C43DE" w:rsidRDefault="002C43DE" w:rsidP="002C43DE">
      <w:pPr>
        <w:spacing w:after="0"/>
        <w:rPr>
          <w:rFonts w:ascii="Century Schoolbook" w:hAnsi="Century Schoolbook"/>
        </w:rPr>
      </w:pPr>
      <w:r w:rsidRPr="002C43DE">
        <w:rPr>
          <w:rFonts w:ascii="Century Schoolbook" w:hAnsi="Century Schoolbook"/>
        </w:rPr>
        <w:t>The condition was never satisfied—but the evidence remained before the jury</w:t>
      </w:r>
      <w:r w:rsidR="00A34AD9">
        <w:rPr>
          <w:rFonts w:ascii="Century Schoolbook" w:hAnsi="Century Schoolbook"/>
        </w:rPr>
        <w:t>.</w:t>
      </w:r>
    </w:p>
    <w:p w14:paraId="5B738314" w14:textId="77777777" w:rsidR="002C43DE" w:rsidRPr="002C43DE" w:rsidRDefault="002C43DE" w:rsidP="002C43DE">
      <w:pPr>
        <w:spacing w:after="0"/>
        <w:rPr>
          <w:rFonts w:ascii="Century Schoolbook" w:hAnsi="Century Schoolbook"/>
        </w:rPr>
      </w:pPr>
      <w:r w:rsidRPr="002C43DE">
        <w:rPr>
          <w:rFonts w:ascii="Century Schoolbook" w:hAnsi="Century Schoolbook"/>
        </w:rPr>
        <w:t>After the jury returned, the ADA asked the witness:</w:t>
      </w:r>
    </w:p>
    <w:p w14:paraId="7978713A" w14:textId="77777777" w:rsidR="002C43DE" w:rsidRPr="00A34AD9" w:rsidRDefault="002C43DE" w:rsidP="00A34AD9">
      <w:pPr>
        <w:pStyle w:val="ListParagraph"/>
        <w:numPr>
          <w:ilvl w:val="0"/>
          <w:numId w:val="21"/>
        </w:numPr>
        <w:spacing w:after="0"/>
        <w:rPr>
          <w:rFonts w:ascii="Century Schoolbook" w:hAnsi="Century Schoolbook"/>
        </w:rPr>
      </w:pPr>
      <w:r w:rsidRPr="00A34AD9">
        <w:rPr>
          <w:rFonts w:ascii="Century Schoolbook" w:hAnsi="Century Schoolbook"/>
        </w:rPr>
        <w:t>The date displayed on the exhibit;</w:t>
      </w:r>
    </w:p>
    <w:p w14:paraId="1C9CAB8B" w14:textId="77777777" w:rsidR="002C43DE" w:rsidRPr="00A34AD9" w:rsidRDefault="002C43DE" w:rsidP="00A34AD9">
      <w:pPr>
        <w:pStyle w:val="ListParagraph"/>
        <w:numPr>
          <w:ilvl w:val="0"/>
          <w:numId w:val="21"/>
        </w:numPr>
        <w:spacing w:after="0"/>
        <w:rPr>
          <w:rFonts w:ascii="Century Schoolbook" w:hAnsi="Century Schoolbook"/>
        </w:rPr>
      </w:pPr>
      <w:r w:rsidRPr="00A34AD9">
        <w:rPr>
          <w:rFonts w:ascii="Century Schoolbook" w:hAnsi="Century Schoolbook"/>
        </w:rPr>
        <w:t>The time of the first message;</w:t>
      </w:r>
    </w:p>
    <w:p w14:paraId="416DB582" w14:textId="77777777" w:rsidR="002C43DE" w:rsidRPr="00A34AD9" w:rsidRDefault="002C43DE" w:rsidP="00A34AD9">
      <w:pPr>
        <w:pStyle w:val="ListParagraph"/>
        <w:numPr>
          <w:ilvl w:val="0"/>
          <w:numId w:val="21"/>
        </w:numPr>
        <w:spacing w:after="0"/>
        <w:rPr>
          <w:rFonts w:ascii="Century Schoolbook" w:hAnsi="Century Schoolbook"/>
        </w:rPr>
      </w:pPr>
      <w:r w:rsidRPr="00A34AD9">
        <w:rPr>
          <w:rFonts w:ascii="Century Schoolbook" w:hAnsi="Century Schoolbook"/>
        </w:rPr>
        <w:t>Who supposedly sent it;</w:t>
      </w:r>
    </w:p>
    <w:p w14:paraId="28D9170B" w14:textId="77777777" w:rsidR="002C43DE" w:rsidRPr="00A34AD9" w:rsidRDefault="002C43DE" w:rsidP="00A34AD9">
      <w:pPr>
        <w:pStyle w:val="ListParagraph"/>
        <w:numPr>
          <w:ilvl w:val="0"/>
          <w:numId w:val="21"/>
        </w:numPr>
        <w:spacing w:after="0"/>
        <w:rPr>
          <w:rFonts w:ascii="Century Schoolbook" w:hAnsi="Century Schoolbook"/>
        </w:rPr>
      </w:pPr>
      <w:r w:rsidRPr="00A34AD9">
        <w:rPr>
          <w:rFonts w:ascii="Century Schoolbook" w:hAnsi="Century Schoolbook"/>
        </w:rPr>
        <w:t>What the message said;</w:t>
      </w:r>
    </w:p>
    <w:p w14:paraId="2B55BA2B" w14:textId="77777777" w:rsidR="002C43DE" w:rsidRPr="00A34AD9" w:rsidRDefault="002C43DE" w:rsidP="00A34AD9">
      <w:pPr>
        <w:pStyle w:val="ListParagraph"/>
        <w:numPr>
          <w:ilvl w:val="0"/>
          <w:numId w:val="21"/>
        </w:numPr>
        <w:spacing w:after="0"/>
        <w:rPr>
          <w:rFonts w:ascii="Century Schoolbook" w:hAnsi="Century Schoolbook"/>
        </w:rPr>
      </w:pPr>
      <w:r w:rsidRPr="00A34AD9">
        <w:rPr>
          <w:rFonts w:ascii="Century Schoolbook" w:hAnsi="Century Schoolbook"/>
        </w:rPr>
        <w:t>Whether the witness responded;</w:t>
      </w:r>
    </w:p>
    <w:p w14:paraId="12D3CDCE" w14:textId="77777777" w:rsidR="002C43DE" w:rsidRPr="00A34AD9" w:rsidRDefault="002C43DE" w:rsidP="00A34AD9">
      <w:pPr>
        <w:pStyle w:val="ListParagraph"/>
        <w:numPr>
          <w:ilvl w:val="0"/>
          <w:numId w:val="21"/>
        </w:numPr>
        <w:spacing w:after="0"/>
        <w:rPr>
          <w:rFonts w:ascii="Century Schoolbook" w:hAnsi="Century Schoolbook"/>
        </w:rPr>
      </w:pPr>
      <w:r w:rsidRPr="00A34AD9">
        <w:rPr>
          <w:rFonts w:ascii="Century Schoolbook" w:hAnsi="Century Schoolbook"/>
        </w:rPr>
        <w:t>The time and substance of her response;</w:t>
      </w:r>
    </w:p>
    <w:p w14:paraId="628B0491" w14:textId="77777777" w:rsidR="002C43DE" w:rsidRPr="00A34AD9" w:rsidRDefault="002C43DE" w:rsidP="00A34AD9">
      <w:pPr>
        <w:pStyle w:val="ListParagraph"/>
        <w:numPr>
          <w:ilvl w:val="0"/>
          <w:numId w:val="21"/>
        </w:numPr>
        <w:spacing w:after="0"/>
        <w:rPr>
          <w:rFonts w:ascii="Century Schoolbook" w:hAnsi="Century Schoolbook"/>
        </w:rPr>
      </w:pPr>
      <w:r w:rsidRPr="00A34AD9">
        <w:rPr>
          <w:rFonts w:ascii="Century Schoolbook" w:hAnsi="Century Schoolbook"/>
        </w:rPr>
        <w:t>What additional messages followed; and</w:t>
      </w:r>
    </w:p>
    <w:p w14:paraId="0A3B1961" w14:textId="77777777" w:rsidR="002C43DE" w:rsidRPr="00A34AD9" w:rsidRDefault="002C43DE" w:rsidP="00A34AD9">
      <w:pPr>
        <w:pStyle w:val="ListParagraph"/>
        <w:numPr>
          <w:ilvl w:val="0"/>
          <w:numId w:val="21"/>
        </w:numPr>
        <w:spacing w:after="0"/>
        <w:rPr>
          <w:rFonts w:ascii="Century Schoolbook" w:hAnsi="Century Schoolbook"/>
        </w:rPr>
      </w:pPr>
      <w:r w:rsidRPr="00A34AD9">
        <w:rPr>
          <w:rFonts w:ascii="Century Schoolbook" w:hAnsi="Century Schoolbook"/>
        </w:rPr>
        <w:t>How many bonfires she had previously attended at Allen’s residence.</w:t>
      </w:r>
    </w:p>
    <w:p w14:paraId="0AD7294D" w14:textId="77777777" w:rsidR="00A34AD9" w:rsidRDefault="00A34AD9" w:rsidP="002C43DE">
      <w:pPr>
        <w:spacing w:after="0"/>
        <w:rPr>
          <w:rFonts w:ascii="Century Schoolbook" w:hAnsi="Century Schoolbook"/>
        </w:rPr>
      </w:pPr>
    </w:p>
    <w:p w14:paraId="4DD6C1EA" w14:textId="4695DDB0" w:rsidR="002C43DE" w:rsidRDefault="002C43DE" w:rsidP="002C43DE">
      <w:pPr>
        <w:spacing w:after="0"/>
        <w:rPr>
          <w:rFonts w:ascii="Century Schoolbook" w:hAnsi="Century Schoolbook"/>
        </w:rPr>
      </w:pPr>
      <w:r w:rsidRPr="002C43DE">
        <w:rPr>
          <w:rFonts w:ascii="Century Schoolbook" w:hAnsi="Century Schoolbook"/>
        </w:rPr>
        <w:t>The witness answered that she had attended “maybe five” bonfires.</w:t>
      </w:r>
      <w:r w:rsidR="00A34AD9">
        <w:rPr>
          <w:rFonts w:ascii="Century Schoolbook" w:hAnsi="Century Schoolbook"/>
        </w:rPr>
        <w:t xml:space="preserve"> </w:t>
      </w:r>
      <w:r w:rsidRPr="002C43DE">
        <w:rPr>
          <w:rFonts w:ascii="Century Schoolbook" w:hAnsi="Century Schoolbook"/>
        </w:rPr>
        <w:t>But the ADA never asked whether the witness and Allen had discussed that particular bonfire before 1:49 p.m. on December 3, 2016.</w:t>
      </w:r>
    </w:p>
    <w:p w14:paraId="3C4C8E22" w14:textId="77777777" w:rsidR="00A34AD9" w:rsidRPr="002C43DE" w:rsidRDefault="00A34AD9" w:rsidP="002C43DE">
      <w:pPr>
        <w:spacing w:after="0"/>
        <w:rPr>
          <w:rFonts w:ascii="Century Schoolbook" w:hAnsi="Century Schoolbook"/>
        </w:rPr>
      </w:pPr>
    </w:p>
    <w:p w14:paraId="42DA03CD" w14:textId="77777777" w:rsidR="002C43DE" w:rsidRPr="00A34AD9" w:rsidRDefault="002C43DE" w:rsidP="00A34AD9">
      <w:pPr>
        <w:spacing w:after="0"/>
        <w:jc w:val="center"/>
        <w:rPr>
          <w:rFonts w:ascii="Century Schoolbook" w:hAnsi="Century Schoolbook"/>
          <w:b/>
          <w:bCs/>
        </w:rPr>
      </w:pPr>
      <w:r w:rsidRPr="00A34AD9">
        <w:rPr>
          <w:rFonts w:ascii="Century Schoolbook" w:hAnsi="Century Schoolbook"/>
          <w:b/>
          <w:bCs/>
        </w:rPr>
        <w:t>The distinction is not technical.</w:t>
      </w:r>
    </w:p>
    <w:p w14:paraId="661DF802" w14:textId="77777777" w:rsidR="00A34AD9" w:rsidRDefault="00A34AD9" w:rsidP="002C43DE">
      <w:pPr>
        <w:spacing w:after="0"/>
        <w:rPr>
          <w:rFonts w:ascii="Century Schoolbook" w:hAnsi="Century Schoolbook"/>
        </w:rPr>
      </w:pPr>
    </w:p>
    <w:p w14:paraId="40D0A87D" w14:textId="5FF571DC" w:rsidR="002C43DE" w:rsidRPr="002C43DE" w:rsidRDefault="002C43DE" w:rsidP="002C43DE">
      <w:pPr>
        <w:spacing w:after="0"/>
        <w:rPr>
          <w:rFonts w:ascii="Century Schoolbook" w:hAnsi="Century Schoolbook"/>
        </w:rPr>
      </w:pPr>
      <w:r w:rsidRPr="002C43DE">
        <w:rPr>
          <w:rFonts w:ascii="Century Schoolbook" w:hAnsi="Century Schoolbook"/>
        </w:rPr>
        <w:t>A history of attending bonfires does not establish that Allen participated in the specific earlier conversation on which the court based its authentication ruling. The court required evidence of a particular connecting event. The prosecution offered evidence of a general social history instead.</w:t>
      </w:r>
    </w:p>
    <w:p w14:paraId="1FDC9529" w14:textId="77777777" w:rsidR="002C43DE" w:rsidRPr="00A34AD9" w:rsidRDefault="002C43DE" w:rsidP="00A34AD9">
      <w:pPr>
        <w:pStyle w:val="ListParagraph"/>
        <w:numPr>
          <w:ilvl w:val="0"/>
          <w:numId w:val="22"/>
        </w:numPr>
        <w:spacing w:after="0"/>
        <w:rPr>
          <w:rFonts w:ascii="Century Schoolbook" w:hAnsi="Century Schoolbook"/>
        </w:rPr>
      </w:pPr>
      <w:r w:rsidRPr="00A34AD9">
        <w:rPr>
          <w:rFonts w:ascii="Century Schoolbook" w:hAnsi="Century Schoolbook"/>
        </w:rPr>
        <w:t>The causal chain is direct:</w:t>
      </w:r>
    </w:p>
    <w:p w14:paraId="7915EACF" w14:textId="77777777" w:rsidR="00A34AD9" w:rsidRDefault="002C43DE" w:rsidP="00A34AD9">
      <w:pPr>
        <w:pStyle w:val="ListParagraph"/>
        <w:numPr>
          <w:ilvl w:val="0"/>
          <w:numId w:val="22"/>
        </w:numPr>
        <w:spacing w:after="0"/>
        <w:rPr>
          <w:rFonts w:ascii="Century Schoolbook" w:hAnsi="Century Schoolbook"/>
        </w:rPr>
      </w:pPr>
      <w:r w:rsidRPr="00A34AD9">
        <w:rPr>
          <w:rFonts w:ascii="Century Schoolbook" w:hAnsi="Century Schoolbook"/>
        </w:rPr>
        <w:t>The court conditioned admission on a prior conversation.</w:t>
      </w:r>
    </w:p>
    <w:p w14:paraId="5AF318AF" w14:textId="77777777" w:rsidR="00A34AD9" w:rsidRDefault="00A34AD9" w:rsidP="00A34AD9">
      <w:pPr>
        <w:pStyle w:val="ListParagraph"/>
        <w:numPr>
          <w:ilvl w:val="0"/>
          <w:numId w:val="22"/>
        </w:numPr>
        <w:spacing w:after="0"/>
        <w:rPr>
          <w:rFonts w:ascii="Century Schoolbook" w:hAnsi="Century Schoolbook"/>
        </w:rPr>
      </w:pPr>
      <w:r w:rsidRPr="00A34AD9">
        <w:rPr>
          <w:rFonts w:ascii="Century Schoolbook" w:hAnsi="Century Schoolbook"/>
        </w:rPr>
        <w:lastRenderedPageBreak/>
        <w:t>The State did not prove the prior conversation.</w:t>
      </w:r>
    </w:p>
    <w:p w14:paraId="4C3EC113" w14:textId="77777777" w:rsidR="00A34AD9" w:rsidRDefault="00A34AD9" w:rsidP="00A34AD9">
      <w:pPr>
        <w:pStyle w:val="ListParagraph"/>
        <w:numPr>
          <w:ilvl w:val="0"/>
          <w:numId w:val="22"/>
        </w:numPr>
        <w:spacing w:after="0"/>
        <w:rPr>
          <w:rFonts w:ascii="Century Schoolbook" w:hAnsi="Century Schoolbook"/>
        </w:rPr>
      </w:pPr>
      <w:r w:rsidRPr="00A34AD9">
        <w:rPr>
          <w:rFonts w:ascii="Century Schoolbook" w:hAnsi="Century Schoolbook"/>
        </w:rPr>
        <w:t>The condition supporting admission therefore remained unsatisfied.</w:t>
      </w:r>
    </w:p>
    <w:p w14:paraId="6C52FFE3" w14:textId="1ABC7A63" w:rsidR="002C43DE" w:rsidRPr="00A34AD9" w:rsidRDefault="00A34AD9" w:rsidP="00A34AD9">
      <w:pPr>
        <w:pStyle w:val="ListParagraph"/>
        <w:numPr>
          <w:ilvl w:val="0"/>
          <w:numId w:val="22"/>
        </w:numPr>
        <w:spacing w:after="0"/>
        <w:rPr>
          <w:rFonts w:ascii="Century Schoolbook" w:hAnsi="Century Schoolbook"/>
        </w:rPr>
      </w:pPr>
      <w:r w:rsidRPr="00A34AD9">
        <w:rPr>
          <w:rFonts w:ascii="Century Schoolbook" w:hAnsi="Century Schoolbook"/>
        </w:rPr>
        <w:t xml:space="preserve">The exhibit nevertheless stayed in evidence and was used against the </w:t>
      </w:r>
      <w:r>
        <w:rPr>
          <w:rFonts w:ascii="Century Schoolbook" w:hAnsi="Century Schoolbook"/>
        </w:rPr>
        <w:t>Defendant</w:t>
      </w:r>
      <w:r w:rsidRPr="00A34AD9">
        <w:rPr>
          <w:rFonts w:ascii="Century Schoolbook" w:hAnsi="Century Schoolbook"/>
        </w:rPr>
        <w:t>.</w:t>
      </w:r>
      <w:r w:rsidR="002C43DE" w:rsidRPr="00A34AD9">
        <w:rPr>
          <w:rFonts w:ascii="Century Schoolbook" w:hAnsi="Century Schoolbook"/>
        </w:rPr>
        <w:br/>
      </w:r>
    </w:p>
    <w:p w14:paraId="07E47808" w14:textId="48705823" w:rsidR="002C43DE" w:rsidRPr="002C43DE" w:rsidRDefault="002C43DE" w:rsidP="002C43DE">
      <w:pPr>
        <w:spacing w:after="0"/>
        <w:rPr>
          <w:rFonts w:ascii="Century Schoolbook" w:hAnsi="Century Schoolbook"/>
        </w:rPr>
      </w:pPr>
      <w:r w:rsidRPr="002C43DE">
        <w:rPr>
          <w:rFonts w:ascii="Century Schoolbook" w:hAnsi="Century Schoolbook"/>
        </w:rPr>
        <w:t>In an impartial proceeding, the failure to satisfy the court’s condition would have resulted in the evidence being excluded or stricken.</w:t>
      </w:r>
      <w:r w:rsidR="00A34AD9">
        <w:rPr>
          <w:rFonts w:ascii="Century Schoolbook" w:hAnsi="Century Schoolbook"/>
        </w:rPr>
        <w:t xml:space="preserve"> H</w:t>
      </w:r>
      <w:r w:rsidRPr="002C43DE">
        <w:rPr>
          <w:rFonts w:ascii="Century Schoolbook" w:hAnsi="Century Schoolbook"/>
        </w:rPr>
        <w:t>ere, the State received the benefit of the judge’s conditional ruling without meeting the judge’s condition.</w:t>
      </w:r>
    </w:p>
    <w:p w14:paraId="2F33CEC9" w14:textId="4BC303CB" w:rsidR="00A34AD9" w:rsidRDefault="002C43DE" w:rsidP="002C43DE">
      <w:pPr>
        <w:spacing w:after="0"/>
        <w:rPr>
          <w:rFonts w:ascii="Century Schoolbook" w:hAnsi="Century Schoolbook"/>
        </w:rPr>
      </w:pPr>
      <w:r w:rsidRPr="002C43DE">
        <w:rPr>
          <w:rFonts w:ascii="Century Schoolbook" w:hAnsi="Century Schoolbook"/>
        </w:rPr>
        <w:t>That unequal enforcement is what made the ruling part of the larger pattern of bias.</w:t>
      </w:r>
      <w:r w:rsidR="00A34AD9">
        <w:rPr>
          <w:rFonts w:ascii="Century Schoolbook" w:hAnsi="Century Schoolbook"/>
        </w:rPr>
        <w:t xml:space="preserve"> </w:t>
      </w:r>
      <w:r w:rsidRPr="002C43DE">
        <w:rPr>
          <w:rFonts w:ascii="Century Schoolbook" w:hAnsi="Century Schoolbook"/>
        </w:rPr>
        <w:t>The ADA exceeded the court’s stated limitation immediately after receiving the ruling</w:t>
      </w:r>
      <w:r w:rsidR="00A34AD9">
        <w:rPr>
          <w:rFonts w:ascii="Century Schoolbook" w:hAnsi="Century Schoolbook"/>
        </w:rPr>
        <w:t xml:space="preserve">. </w:t>
      </w:r>
      <w:r w:rsidRPr="002C43DE">
        <w:rPr>
          <w:rFonts w:ascii="Century Schoolbook" w:hAnsi="Century Schoolbook"/>
        </w:rPr>
        <w:t>The judge did not merely impose a condition. He also defined the scope of what the State supposedly intended to introduce.</w:t>
      </w:r>
      <w:r w:rsidR="00A34AD9">
        <w:rPr>
          <w:rFonts w:ascii="Century Schoolbook" w:hAnsi="Century Schoolbook"/>
        </w:rPr>
        <w:t xml:space="preserve"> </w:t>
      </w:r>
    </w:p>
    <w:p w14:paraId="1BA3D32E" w14:textId="77777777" w:rsidR="00A34AD9" w:rsidRDefault="00A34AD9" w:rsidP="002C43DE">
      <w:pPr>
        <w:spacing w:after="0"/>
        <w:rPr>
          <w:rFonts w:ascii="Century Schoolbook" w:hAnsi="Century Schoolbook"/>
        </w:rPr>
      </w:pPr>
    </w:p>
    <w:p w14:paraId="08ECFA6B" w14:textId="773952ED" w:rsidR="002C43DE" w:rsidRPr="002C43DE" w:rsidRDefault="002C43DE" w:rsidP="002C43DE">
      <w:pPr>
        <w:spacing w:after="0"/>
        <w:rPr>
          <w:rFonts w:ascii="Century Schoolbook" w:hAnsi="Century Schoolbook"/>
        </w:rPr>
      </w:pPr>
      <w:r w:rsidRPr="002C43DE">
        <w:rPr>
          <w:rFonts w:ascii="Century Schoolbook" w:hAnsi="Century Schoolbook"/>
        </w:rPr>
        <w:t>While discussing the later portions showing that another person was using the phone, the judge stated:</w:t>
      </w:r>
      <w:r w:rsidR="00A34AD9">
        <w:rPr>
          <w:rFonts w:ascii="Century Schoolbook" w:hAnsi="Century Schoolbook"/>
        </w:rPr>
        <w:t xml:space="preserve"> </w:t>
      </w:r>
      <w:r w:rsidRPr="002C43DE">
        <w:rPr>
          <w:rFonts w:ascii="Century Schoolbook" w:hAnsi="Century Schoolbook"/>
        </w:rPr>
        <w:t>“They are simply trying to introduce the very first one.”</w:t>
      </w:r>
    </w:p>
    <w:p w14:paraId="6EB0D485" w14:textId="77777777" w:rsidR="00A34AD9" w:rsidRDefault="00A34AD9" w:rsidP="002C43DE">
      <w:pPr>
        <w:spacing w:after="0"/>
        <w:rPr>
          <w:rFonts w:ascii="Century Schoolbook" w:hAnsi="Century Schoolbook"/>
        </w:rPr>
      </w:pPr>
    </w:p>
    <w:p w14:paraId="064F99BD" w14:textId="76E94960" w:rsidR="002C43DE" w:rsidRPr="002C43DE" w:rsidRDefault="002C43DE" w:rsidP="002C43DE">
      <w:pPr>
        <w:spacing w:after="0"/>
        <w:rPr>
          <w:rFonts w:ascii="Century Schoolbook" w:hAnsi="Century Schoolbook"/>
        </w:rPr>
      </w:pPr>
      <w:r w:rsidRPr="002C43DE">
        <w:rPr>
          <w:rFonts w:ascii="Century Schoolbook" w:hAnsi="Century Schoolbook"/>
        </w:rPr>
        <w:t>The court distinguished that first communication from the remaining pages and told the defense it could introduce additional pages under the rule of completeness.</w:t>
      </w:r>
    </w:p>
    <w:p w14:paraId="7198E521" w14:textId="4B854A2A" w:rsidR="002C43DE" w:rsidRDefault="002C43DE" w:rsidP="002C43DE">
      <w:pPr>
        <w:spacing w:after="0"/>
        <w:rPr>
          <w:rFonts w:ascii="Century Schoolbook" w:hAnsi="Century Schoolbook"/>
        </w:rPr>
      </w:pPr>
      <w:r w:rsidRPr="002C43DE">
        <w:rPr>
          <w:rFonts w:ascii="Century Schoolbook" w:hAnsi="Century Schoolbook"/>
        </w:rPr>
        <w:t>But the ADA did not limit her examination to the first message.</w:t>
      </w:r>
      <w:r w:rsidR="00A34AD9">
        <w:rPr>
          <w:rFonts w:ascii="Century Schoolbook" w:hAnsi="Century Schoolbook"/>
        </w:rPr>
        <w:t xml:space="preserve"> </w:t>
      </w:r>
      <w:r w:rsidRPr="002C43DE">
        <w:rPr>
          <w:rFonts w:ascii="Century Schoolbook" w:hAnsi="Century Schoolbook"/>
        </w:rPr>
        <w:t>She elicited the witness’s response, the response’s timestamp, a further statement attributed to Allen, a photograph of a bonfire, and another response from the witness.</w:t>
      </w:r>
    </w:p>
    <w:p w14:paraId="31E31AB8" w14:textId="77777777" w:rsidR="00A34AD9" w:rsidRPr="002C43DE" w:rsidRDefault="00A34AD9" w:rsidP="002C43DE">
      <w:pPr>
        <w:spacing w:after="0"/>
        <w:rPr>
          <w:rFonts w:ascii="Century Schoolbook" w:hAnsi="Century Schoolbook"/>
        </w:rPr>
      </w:pPr>
    </w:p>
    <w:p w14:paraId="119B2A29" w14:textId="77777777" w:rsidR="002C43DE" w:rsidRPr="002C43DE" w:rsidRDefault="002C43DE" w:rsidP="002C43DE">
      <w:pPr>
        <w:spacing w:after="0"/>
        <w:rPr>
          <w:rFonts w:ascii="Century Schoolbook" w:hAnsi="Century Schoolbook"/>
        </w:rPr>
      </w:pPr>
      <w:r w:rsidRPr="002C43DE">
        <w:rPr>
          <w:rFonts w:ascii="Century Schoolbook" w:hAnsi="Century Schoolbook"/>
        </w:rPr>
        <w:t>This expanded the evidence beyond the single message used to justify the ruling.</w:t>
      </w:r>
    </w:p>
    <w:p w14:paraId="6EA7FA66" w14:textId="77777777" w:rsidR="00A34AD9" w:rsidRDefault="002C43DE" w:rsidP="002C43DE">
      <w:pPr>
        <w:spacing w:after="0"/>
        <w:rPr>
          <w:rFonts w:ascii="Century Schoolbook" w:hAnsi="Century Schoolbook"/>
        </w:rPr>
      </w:pPr>
      <w:r w:rsidRPr="002C43DE">
        <w:rPr>
          <w:rFonts w:ascii="Century Schoolbook" w:hAnsi="Century Schoolbook"/>
        </w:rPr>
        <w:t>That expansion was not accidental in its effect. The additional questions made the exchange appear to be a continuous conversation personally conducted by Allen. That impression strengthened the State’s authorship theory even though authorship was the very fact the defense had challenged.</w:t>
      </w:r>
      <w:r w:rsidR="00A34AD9">
        <w:rPr>
          <w:rFonts w:ascii="Century Schoolbook" w:hAnsi="Century Schoolbook"/>
        </w:rPr>
        <w:t xml:space="preserve"> </w:t>
      </w:r>
    </w:p>
    <w:p w14:paraId="313FD0A8" w14:textId="77777777" w:rsidR="00A34AD9" w:rsidRDefault="00A34AD9" w:rsidP="002C43DE">
      <w:pPr>
        <w:spacing w:after="0"/>
        <w:rPr>
          <w:rFonts w:ascii="Century Schoolbook" w:hAnsi="Century Schoolbook"/>
        </w:rPr>
      </w:pPr>
    </w:p>
    <w:p w14:paraId="77C1D32D" w14:textId="0962E034" w:rsidR="002C43DE" w:rsidRPr="002C43DE" w:rsidRDefault="002C43DE" w:rsidP="002C43DE">
      <w:pPr>
        <w:spacing w:after="0"/>
        <w:rPr>
          <w:rFonts w:ascii="Century Schoolbook" w:hAnsi="Century Schoolbook"/>
        </w:rPr>
      </w:pPr>
      <w:r w:rsidRPr="002C43DE">
        <w:rPr>
          <w:rFonts w:ascii="Century Schoolbook" w:hAnsi="Century Schoolbook"/>
        </w:rPr>
        <w:t>The prosecutor therefore obtained two advantages from the same ruling:</w:t>
      </w:r>
    </w:p>
    <w:p w14:paraId="61CF566A" w14:textId="77777777" w:rsidR="002C43DE" w:rsidRPr="00A34AD9" w:rsidRDefault="002C43DE" w:rsidP="00A34AD9">
      <w:pPr>
        <w:pStyle w:val="ListParagraph"/>
        <w:numPr>
          <w:ilvl w:val="0"/>
          <w:numId w:val="23"/>
        </w:numPr>
        <w:spacing w:after="0"/>
        <w:rPr>
          <w:rFonts w:ascii="Century Schoolbook" w:hAnsi="Century Schoolbook"/>
        </w:rPr>
      </w:pPr>
      <w:r w:rsidRPr="00A34AD9">
        <w:rPr>
          <w:rFonts w:ascii="Century Schoolbook" w:hAnsi="Century Schoolbook"/>
        </w:rPr>
        <w:t>She received admission of the first message without completing the court-required authentication; and</w:t>
      </w:r>
    </w:p>
    <w:p w14:paraId="6A32FE17" w14:textId="77777777" w:rsidR="002C43DE" w:rsidRPr="00A34AD9" w:rsidRDefault="002C43DE" w:rsidP="00A34AD9">
      <w:pPr>
        <w:pStyle w:val="ListParagraph"/>
        <w:numPr>
          <w:ilvl w:val="0"/>
          <w:numId w:val="23"/>
        </w:numPr>
        <w:rPr>
          <w:rFonts w:ascii="Century Schoolbook" w:hAnsi="Century Schoolbook"/>
        </w:rPr>
      </w:pPr>
      <w:r w:rsidRPr="00A34AD9">
        <w:rPr>
          <w:rFonts w:ascii="Century Schoolbook" w:hAnsi="Century Schoolbook"/>
        </w:rPr>
        <w:t>She expanded the presentation beyond the first message once the exhibit was in front of the jury.</w:t>
      </w:r>
    </w:p>
    <w:p w14:paraId="414AB38A" w14:textId="77777777" w:rsidR="002C43DE" w:rsidRDefault="002C43DE" w:rsidP="002C43DE">
      <w:pPr>
        <w:spacing w:after="0"/>
        <w:rPr>
          <w:rFonts w:ascii="Century Schoolbook" w:hAnsi="Century Schoolbook"/>
        </w:rPr>
      </w:pPr>
      <w:r w:rsidRPr="002C43DE">
        <w:rPr>
          <w:rFonts w:ascii="Century Schoolbook" w:hAnsi="Century Schoolbook"/>
        </w:rPr>
        <w:t xml:space="preserve">North Carolina’s professional rules prohibit an attorney from knowingly disregarding an obligation imposed by a tribunal. They also prohibit trial counsel from referring to matters that counsel does not reasonably believe will be supported by admissible evidence. The State Bar specifically explains that evidentiary rules </w:t>
      </w:r>
      <w:r w:rsidRPr="002C43DE">
        <w:rPr>
          <w:rFonts w:ascii="Century Schoolbook" w:hAnsi="Century Schoolbook"/>
        </w:rPr>
        <w:lastRenderedPageBreak/>
        <w:t>exist to produce just decisions and that a lawyer should not use subterfuge to place improper matters before a jury.</w:t>
      </w:r>
    </w:p>
    <w:p w14:paraId="44525312" w14:textId="77777777" w:rsidR="00A34AD9" w:rsidRPr="002C43DE" w:rsidRDefault="00A34AD9" w:rsidP="002C43DE">
      <w:pPr>
        <w:spacing w:after="0"/>
        <w:rPr>
          <w:rFonts w:ascii="Century Schoolbook" w:hAnsi="Century Schoolbook"/>
        </w:rPr>
      </w:pPr>
    </w:p>
    <w:p w14:paraId="69D68049" w14:textId="0E425BD4" w:rsidR="002C43DE" w:rsidRPr="002C43DE" w:rsidRDefault="002C43DE" w:rsidP="002C43DE">
      <w:pPr>
        <w:spacing w:after="0"/>
        <w:rPr>
          <w:rFonts w:ascii="Century Schoolbook" w:hAnsi="Century Schoolbook"/>
        </w:rPr>
      </w:pPr>
      <w:r w:rsidRPr="002C43DE">
        <w:rPr>
          <w:rFonts w:ascii="Century Schoolbook" w:hAnsi="Century Schoolbook"/>
        </w:rPr>
        <w:t xml:space="preserve">Whether a disciplinary authority would find a knowing ethical violation involves questions beyond this transcript. </w:t>
      </w:r>
      <w:r w:rsidR="00A34AD9">
        <w:rPr>
          <w:rFonts w:ascii="Century Schoolbook" w:hAnsi="Century Schoolbook"/>
        </w:rPr>
        <w:t xml:space="preserve">Mostly, those questions have been answered. This ADA is permitted to operate beyond any lawful limitation. </w:t>
      </w:r>
      <w:r w:rsidRPr="002C43DE">
        <w:rPr>
          <w:rFonts w:ascii="Century Schoolbook" w:hAnsi="Century Schoolbook"/>
        </w:rPr>
        <w:t>But the courtroom conduct itself is plain: the ADA proceeded beyond the limitation the judge had just announced, and the court allowed it.</w:t>
      </w:r>
    </w:p>
    <w:p w14:paraId="03DE26BA" w14:textId="2E1596DB" w:rsidR="002C43DE" w:rsidRDefault="002C43DE" w:rsidP="002C43DE">
      <w:pPr>
        <w:spacing w:after="0"/>
        <w:rPr>
          <w:rFonts w:ascii="Century Schoolbook" w:hAnsi="Century Schoolbook"/>
        </w:rPr>
      </w:pPr>
      <w:r w:rsidRPr="002C43DE">
        <w:rPr>
          <w:rFonts w:ascii="Century Schoolbook" w:hAnsi="Century Schoolbook"/>
        </w:rPr>
        <w:t>The court’s bias gave the prosecutor practical permission to keep pushing</w:t>
      </w:r>
      <w:r w:rsidR="00A34AD9">
        <w:rPr>
          <w:rFonts w:ascii="Century Schoolbook" w:hAnsi="Century Schoolbook"/>
        </w:rPr>
        <w:t xml:space="preserve">. </w:t>
      </w:r>
      <w:r w:rsidRPr="002C43DE">
        <w:rPr>
          <w:rFonts w:ascii="Century Schoolbook" w:hAnsi="Century Schoolbook"/>
        </w:rPr>
        <w:t>This incident cannot be separated from the series of earlier adverse rulings.</w:t>
      </w:r>
      <w:r w:rsidR="00A34AD9">
        <w:rPr>
          <w:rFonts w:ascii="Century Schoolbook" w:hAnsi="Century Schoolbook"/>
        </w:rPr>
        <w:t xml:space="preserve"> </w:t>
      </w:r>
      <w:r w:rsidRPr="002C43DE">
        <w:rPr>
          <w:rFonts w:ascii="Century Schoolbook" w:hAnsi="Century Schoolbook"/>
        </w:rPr>
        <w:t>By this stage of the proceeding, the defense had repeatedly objected and lost. The objections were not hidden from the jury. Jurors saw the defense stand, challenge the State’s evidence, and receive another ruling in the State’s favor.</w:t>
      </w:r>
    </w:p>
    <w:p w14:paraId="48B237A7" w14:textId="77777777" w:rsidR="00A34AD9" w:rsidRPr="002C43DE" w:rsidRDefault="00A34AD9" w:rsidP="002C43DE">
      <w:pPr>
        <w:spacing w:after="0"/>
        <w:rPr>
          <w:rFonts w:ascii="Century Schoolbook" w:hAnsi="Century Schoolbook"/>
        </w:rPr>
      </w:pPr>
    </w:p>
    <w:p w14:paraId="7C8052A8" w14:textId="77777777" w:rsidR="002C43DE" w:rsidRPr="00A34AD9" w:rsidRDefault="002C43DE" w:rsidP="00A34AD9">
      <w:pPr>
        <w:spacing w:after="0"/>
        <w:jc w:val="center"/>
        <w:rPr>
          <w:rFonts w:ascii="Century Schoolbook" w:hAnsi="Century Schoolbook"/>
          <w:b/>
          <w:bCs/>
        </w:rPr>
      </w:pPr>
      <w:r w:rsidRPr="00A34AD9">
        <w:rPr>
          <w:rFonts w:ascii="Century Schoolbook" w:hAnsi="Century Schoolbook"/>
          <w:b/>
          <w:bCs/>
        </w:rPr>
        <w:t>That pattern created a serious strategic problem.</w:t>
      </w:r>
    </w:p>
    <w:p w14:paraId="45DEC515" w14:textId="77777777" w:rsidR="00A34AD9" w:rsidRPr="002C43DE" w:rsidRDefault="00A34AD9" w:rsidP="002C43DE">
      <w:pPr>
        <w:spacing w:after="0"/>
        <w:rPr>
          <w:rFonts w:ascii="Century Schoolbook" w:hAnsi="Century Schoolbook"/>
        </w:rPr>
      </w:pPr>
    </w:p>
    <w:p w14:paraId="61EFF3DC" w14:textId="77777777" w:rsidR="002C43DE" w:rsidRPr="002C43DE" w:rsidRDefault="002C43DE" w:rsidP="002C43DE">
      <w:pPr>
        <w:spacing w:after="0"/>
        <w:rPr>
          <w:rFonts w:ascii="Century Schoolbook" w:hAnsi="Century Schoolbook"/>
        </w:rPr>
      </w:pPr>
      <w:r w:rsidRPr="002C43DE">
        <w:rPr>
          <w:rFonts w:ascii="Century Schoolbook" w:hAnsi="Century Schoolbook"/>
        </w:rPr>
        <w:t>Each additional objection risked communicating to the jury that:</w:t>
      </w:r>
    </w:p>
    <w:p w14:paraId="4D6B3070" w14:textId="77777777" w:rsidR="002C43DE" w:rsidRPr="00A34AD9" w:rsidRDefault="002C43DE" w:rsidP="00A34AD9">
      <w:pPr>
        <w:pStyle w:val="ListParagraph"/>
        <w:numPr>
          <w:ilvl w:val="0"/>
          <w:numId w:val="24"/>
        </w:numPr>
        <w:spacing w:after="0"/>
        <w:rPr>
          <w:rFonts w:ascii="Century Schoolbook" w:hAnsi="Century Schoolbook"/>
        </w:rPr>
      </w:pPr>
      <w:r w:rsidRPr="00A34AD9">
        <w:rPr>
          <w:rFonts w:ascii="Century Schoolbook" w:hAnsi="Century Schoolbook"/>
        </w:rPr>
        <w:t>The defense was obstructing the presentation of evidence;</w:t>
      </w:r>
    </w:p>
    <w:p w14:paraId="242E19A6" w14:textId="77777777" w:rsidR="002C43DE" w:rsidRPr="00A34AD9" w:rsidRDefault="002C43DE" w:rsidP="00A34AD9">
      <w:pPr>
        <w:pStyle w:val="ListParagraph"/>
        <w:numPr>
          <w:ilvl w:val="0"/>
          <w:numId w:val="24"/>
        </w:numPr>
        <w:spacing w:after="0"/>
        <w:rPr>
          <w:rFonts w:ascii="Century Schoolbook" w:hAnsi="Century Schoolbook"/>
        </w:rPr>
      </w:pPr>
      <w:r w:rsidRPr="00A34AD9">
        <w:rPr>
          <w:rFonts w:ascii="Century Schoolbook" w:hAnsi="Century Schoolbook"/>
        </w:rPr>
        <w:t>The defense’s legal positions lacked merit;</w:t>
      </w:r>
    </w:p>
    <w:p w14:paraId="179AAA6F" w14:textId="77777777" w:rsidR="002C43DE" w:rsidRPr="00A34AD9" w:rsidRDefault="002C43DE" w:rsidP="00A34AD9">
      <w:pPr>
        <w:pStyle w:val="ListParagraph"/>
        <w:numPr>
          <w:ilvl w:val="0"/>
          <w:numId w:val="24"/>
        </w:numPr>
        <w:spacing w:after="0"/>
        <w:rPr>
          <w:rFonts w:ascii="Century Schoolbook" w:hAnsi="Century Schoolbook"/>
        </w:rPr>
      </w:pPr>
      <w:r w:rsidRPr="00A34AD9">
        <w:rPr>
          <w:rFonts w:ascii="Century Schoolbook" w:hAnsi="Century Schoolbook"/>
        </w:rPr>
        <w:t>The prosecutor was operating within the rules; and</w:t>
      </w:r>
    </w:p>
    <w:p w14:paraId="23890F7C" w14:textId="77777777" w:rsidR="002C43DE" w:rsidRPr="00A34AD9" w:rsidRDefault="002C43DE" w:rsidP="00A34AD9">
      <w:pPr>
        <w:pStyle w:val="ListParagraph"/>
        <w:numPr>
          <w:ilvl w:val="0"/>
          <w:numId w:val="24"/>
        </w:numPr>
        <w:spacing w:after="0"/>
        <w:rPr>
          <w:rFonts w:ascii="Century Schoolbook" w:hAnsi="Century Schoolbook"/>
        </w:rPr>
      </w:pPr>
      <w:r w:rsidRPr="00A34AD9">
        <w:rPr>
          <w:rFonts w:ascii="Century Schoolbook" w:hAnsi="Century Schoolbook"/>
        </w:rPr>
        <w:t>The judge repeatedly rejected the defense because the State was correct.</w:t>
      </w:r>
    </w:p>
    <w:p w14:paraId="5CB53E83" w14:textId="77777777" w:rsidR="00A34AD9" w:rsidRDefault="00A34AD9" w:rsidP="002C43DE">
      <w:pPr>
        <w:spacing w:after="0"/>
        <w:rPr>
          <w:rFonts w:ascii="Century Schoolbook" w:hAnsi="Century Schoolbook"/>
        </w:rPr>
      </w:pPr>
    </w:p>
    <w:p w14:paraId="6575ABF7" w14:textId="1B30E2C9" w:rsidR="002C43DE" w:rsidRDefault="002C43DE" w:rsidP="002C43DE">
      <w:pPr>
        <w:spacing w:after="0"/>
        <w:rPr>
          <w:rFonts w:ascii="Century Schoolbook" w:hAnsi="Century Schoolbook"/>
        </w:rPr>
      </w:pPr>
      <w:r w:rsidRPr="002C43DE">
        <w:rPr>
          <w:rFonts w:ascii="Century Schoolbook" w:hAnsi="Century Schoolbook"/>
        </w:rPr>
        <w:t>The defense therefore faced an unfair choice: continue objecting and repeatedly appear to lose before the jury, or stop objecting and allow the State’s overreach to continue unchecked.</w:t>
      </w:r>
      <w:r w:rsidR="00A34AD9">
        <w:rPr>
          <w:rFonts w:ascii="Century Schoolbook" w:hAnsi="Century Schoolbook"/>
        </w:rPr>
        <w:t xml:space="preserve"> </w:t>
      </w:r>
      <w:r w:rsidRPr="002C43DE">
        <w:rPr>
          <w:rFonts w:ascii="Century Schoolbook" w:hAnsi="Century Schoolbook"/>
        </w:rPr>
        <w:t>That is one way judicial bias alters the actual operation of a trial. It does not merely determine which exhibits are admitted. It changes counsel’s behavior, affects courtroom credibility, and influences the jury’s perception of which side the judge considers trustworthy.</w:t>
      </w:r>
      <w:r w:rsidR="00A34AD9">
        <w:rPr>
          <w:rFonts w:ascii="Century Schoolbook" w:hAnsi="Century Schoolbook"/>
        </w:rPr>
        <w:t xml:space="preserve"> </w:t>
      </w:r>
    </w:p>
    <w:p w14:paraId="665CF00B" w14:textId="77777777" w:rsidR="00A34AD9" w:rsidRPr="002C43DE" w:rsidRDefault="00A34AD9" w:rsidP="002C43DE">
      <w:pPr>
        <w:spacing w:after="0"/>
        <w:rPr>
          <w:rFonts w:ascii="Century Schoolbook" w:hAnsi="Century Schoolbook"/>
        </w:rPr>
      </w:pPr>
    </w:p>
    <w:p w14:paraId="6E531418" w14:textId="77777777" w:rsidR="002C43DE" w:rsidRPr="00A34AD9" w:rsidRDefault="002C43DE" w:rsidP="00A34AD9">
      <w:pPr>
        <w:spacing w:after="0"/>
        <w:jc w:val="center"/>
        <w:rPr>
          <w:rFonts w:ascii="Century Schoolbook" w:hAnsi="Century Schoolbook"/>
          <w:b/>
          <w:bCs/>
        </w:rPr>
      </w:pPr>
      <w:r w:rsidRPr="00A34AD9">
        <w:rPr>
          <w:rFonts w:ascii="Century Schoolbook" w:hAnsi="Century Schoolbook"/>
          <w:b/>
          <w:bCs/>
        </w:rPr>
        <w:t>The prosecutor also received the opposite message.</w:t>
      </w:r>
    </w:p>
    <w:p w14:paraId="26058D4A" w14:textId="77777777" w:rsidR="00A34AD9" w:rsidRPr="002C43DE" w:rsidRDefault="00A34AD9" w:rsidP="002C43DE">
      <w:pPr>
        <w:spacing w:after="0"/>
        <w:rPr>
          <w:rFonts w:ascii="Century Schoolbook" w:hAnsi="Century Schoolbook"/>
        </w:rPr>
      </w:pPr>
    </w:p>
    <w:p w14:paraId="46C0872D" w14:textId="25F27B43" w:rsidR="002C43DE" w:rsidRPr="002C43DE" w:rsidRDefault="002C43DE" w:rsidP="002C43DE">
      <w:pPr>
        <w:spacing w:after="0"/>
        <w:rPr>
          <w:rFonts w:ascii="Century Schoolbook" w:hAnsi="Century Schoolbook"/>
        </w:rPr>
      </w:pPr>
      <w:r w:rsidRPr="002C43DE">
        <w:rPr>
          <w:rFonts w:ascii="Century Schoolbook" w:hAnsi="Century Schoolbook"/>
        </w:rPr>
        <w:t>Repeated favorable rulings communicated that the court would permit aggressive expansion of the State’s evidence. The judge’s handling of Exhibit 4 confirmed that the prosecution could receive a conditional ruling, fail to fulfill its condition, exceed its limitation, and still retain the evidence.</w:t>
      </w:r>
      <w:r w:rsidR="00A34AD9">
        <w:rPr>
          <w:rFonts w:ascii="Century Schoolbook" w:hAnsi="Century Schoolbook"/>
        </w:rPr>
        <w:t xml:space="preserve"> </w:t>
      </w:r>
      <w:r w:rsidRPr="002C43DE">
        <w:rPr>
          <w:rFonts w:ascii="Century Schoolbook" w:hAnsi="Century Schoolbook"/>
        </w:rPr>
        <w:t>The court’s pattern therefore did more than tolerate the ADA’s abusive practices. It enabled them.</w:t>
      </w:r>
    </w:p>
    <w:p w14:paraId="630E9A1E" w14:textId="77777777" w:rsidR="002C43DE" w:rsidRPr="002C43DE" w:rsidRDefault="002C43DE" w:rsidP="002C43DE">
      <w:pPr>
        <w:spacing w:after="0"/>
        <w:rPr>
          <w:rFonts w:ascii="Century Schoolbook" w:hAnsi="Century Schoolbook"/>
        </w:rPr>
      </w:pPr>
      <w:r w:rsidRPr="002C43DE">
        <w:rPr>
          <w:rFonts w:ascii="Century Schoolbook" w:hAnsi="Century Schoolbook"/>
        </w:rPr>
        <w:t>The defense was forced to repair a misleading partial presentation</w:t>
      </w:r>
    </w:p>
    <w:p w14:paraId="7C5510CA" w14:textId="6A38025E" w:rsidR="002C43DE" w:rsidRDefault="002C43DE" w:rsidP="002C43DE">
      <w:pPr>
        <w:spacing w:after="0"/>
        <w:rPr>
          <w:rFonts w:ascii="Century Schoolbook" w:hAnsi="Century Schoolbook"/>
        </w:rPr>
      </w:pPr>
      <w:r w:rsidRPr="002C43DE">
        <w:rPr>
          <w:rFonts w:ascii="Century Schoolbook" w:hAnsi="Century Schoolbook"/>
        </w:rPr>
        <w:lastRenderedPageBreak/>
        <w:t>The court compounded the imbalance by placing responsibility for completeness on the defense.</w:t>
      </w:r>
      <w:r w:rsidR="00A34AD9">
        <w:rPr>
          <w:rFonts w:ascii="Century Schoolbook" w:hAnsi="Century Schoolbook"/>
        </w:rPr>
        <w:t xml:space="preserve"> </w:t>
      </w:r>
      <w:r w:rsidRPr="002C43DE">
        <w:rPr>
          <w:rFonts w:ascii="Century Schoolbook" w:hAnsi="Century Schoolbook"/>
        </w:rPr>
        <w:t>The judge allowed the State to present the portion identifying Allen while telling defense counsel that the remaining pages—those showing Matt using the phone—could be offered by the defense.</w:t>
      </w:r>
    </w:p>
    <w:p w14:paraId="34FF7182" w14:textId="77777777" w:rsidR="00A34AD9" w:rsidRPr="002C43DE" w:rsidRDefault="00A34AD9" w:rsidP="002C43DE">
      <w:pPr>
        <w:spacing w:after="0"/>
        <w:rPr>
          <w:rFonts w:ascii="Century Schoolbook" w:hAnsi="Century Schoolbook"/>
        </w:rPr>
      </w:pPr>
    </w:p>
    <w:p w14:paraId="66720300" w14:textId="22BAADEE" w:rsidR="002C43DE" w:rsidRPr="00A34AD9" w:rsidRDefault="002C43DE" w:rsidP="00A34AD9">
      <w:pPr>
        <w:spacing w:after="0"/>
        <w:jc w:val="center"/>
        <w:rPr>
          <w:rFonts w:ascii="Century Schoolbook" w:hAnsi="Century Schoolbook"/>
          <w:b/>
          <w:bCs/>
        </w:rPr>
      </w:pPr>
      <w:r w:rsidRPr="00A34AD9">
        <w:rPr>
          <w:rFonts w:ascii="Century Schoolbook" w:hAnsi="Century Schoolbook"/>
          <w:b/>
          <w:bCs/>
        </w:rPr>
        <w:t>That reversed the practical burden</w:t>
      </w:r>
    </w:p>
    <w:p w14:paraId="43C2565A" w14:textId="77777777" w:rsidR="00A34AD9" w:rsidRPr="002C43DE" w:rsidRDefault="00A34AD9" w:rsidP="002C43DE">
      <w:pPr>
        <w:spacing w:after="0"/>
        <w:rPr>
          <w:rFonts w:ascii="Century Schoolbook" w:hAnsi="Century Schoolbook"/>
        </w:rPr>
      </w:pPr>
    </w:p>
    <w:p w14:paraId="340D88A2" w14:textId="2BEF68D3" w:rsidR="002C43DE" w:rsidRPr="002C43DE" w:rsidRDefault="002C43DE" w:rsidP="002C43DE">
      <w:pPr>
        <w:spacing w:after="0"/>
        <w:rPr>
          <w:rFonts w:ascii="Century Schoolbook" w:hAnsi="Century Schoolbook"/>
        </w:rPr>
      </w:pPr>
      <w:r w:rsidRPr="002C43DE">
        <w:rPr>
          <w:rFonts w:ascii="Century Schoolbook" w:hAnsi="Century Schoolbook"/>
        </w:rPr>
        <w:t xml:space="preserve">North Carolina Rule of Evidence 106 permits an adverse party to require the contemporaneous introduction of additional portions of a writing or recorded statement when fairness requires them to be considered together. Its purpose is to prevent a misleading impression </w:t>
      </w:r>
      <w:r w:rsidR="00A34AD9">
        <w:rPr>
          <w:rFonts w:ascii="Century Schoolbook" w:hAnsi="Century Schoolbook"/>
        </w:rPr>
        <w:t>that arises from</w:t>
      </w:r>
      <w:r w:rsidRPr="002C43DE">
        <w:rPr>
          <w:rFonts w:ascii="Century Schoolbook" w:hAnsi="Century Schoolbook"/>
        </w:rPr>
        <w:t xml:space="preserve"> presenting an isolated portion without its qualifying context.</w:t>
      </w:r>
      <w:r w:rsidR="00A34AD9">
        <w:rPr>
          <w:rFonts w:ascii="Century Schoolbook" w:hAnsi="Century Schoolbook"/>
        </w:rPr>
        <w:t xml:space="preserve"> </w:t>
      </w:r>
      <w:r w:rsidRPr="002C43DE">
        <w:rPr>
          <w:rFonts w:ascii="Century Schoolbook" w:hAnsi="Century Schoolbook"/>
        </w:rPr>
        <w:t>The relevant context should not have been treated as a separate defense exhibit or an optional corrective measure. It was part of the same thread and directly affected whether the State could reliably attribute the communication to Allen.</w:t>
      </w:r>
    </w:p>
    <w:p w14:paraId="4314FD05" w14:textId="77777777" w:rsidR="00A34AD9" w:rsidRDefault="00A34AD9" w:rsidP="002C43DE">
      <w:pPr>
        <w:spacing w:after="0"/>
        <w:rPr>
          <w:rFonts w:ascii="Century Schoolbook" w:hAnsi="Century Schoolbook"/>
        </w:rPr>
      </w:pPr>
    </w:p>
    <w:p w14:paraId="063F8F23" w14:textId="0C7D6EEC" w:rsidR="002C43DE" w:rsidRPr="002C43DE" w:rsidRDefault="002C43DE" w:rsidP="002C43DE">
      <w:pPr>
        <w:spacing w:after="0"/>
        <w:rPr>
          <w:rFonts w:ascii="Century Schoolbook" w:hAnsi="Century Schoolbook"/>
        </w:rPr>
      </w:pPr>
      <w:r w:rsidRPr="002C43DE">
        <w:rPr>
          <w:rFonts w:ascii="Century Schoolbook" w:hAnsi="Century Schoolbook"/>
        </w:rPr>
        <w:t>Instead, the sequence favored the prosecution:</w:t>
      </w:r>
    </w:p>
    <w:p w14:paraId="4F62F4DA" w14:textId="77777777" w:rsidR="002C43DE" w:rsidRPr="00A34AD9" w:rsidRDefault="002C43DE" w:rsidP="00A34AD9">
      <w:pPr>
        <w:pStyle w:val="ListParagraph"/>
        <w:numPr>
          <w:ilvl w:val="0"/>
          <w:numId w:val="25"/>
        </w:numPr>
        <w:spacing w:after="0"/>
        <w:rPr>
          <w:rFonts w:ascii="Century Schoolbook" w:hAnsi="Century Schoolbook"/>
        </w:rPr>
      </w:pPr>
      <w:r w:rsidRPr="00A34AD9">
        <w:rPr>
          <w:rFonts w:ascii="Century Schoolbook" w:hAnsi="Century Schoolbook"/>
        </w:rPr>
        <w:t>The State selected the incriminating portion.</w:t>
      </w:r>
    </w:p>
    <w:p w14:paraId="22581F72" w14:textId="77777777" w:rsidR="002C43DE" w:rsidRPr="00A34AD9" w:rsidRDefault="002C43DE" w:rsidP="00A34AD9">
      <w:pPr>
        <w:pStyle w:val="ListParagraph"/>
        <w:numPr>
          <w:ilvl w:val="0"/>
          <w:numId w:val="25"/>
        </w:numPr>
        <w:spacing w:after="0"/>
        <w:rPr>
          <w:rFonts w:ascii="Century Schoolbook" w:hAnsi="Century Schoolbook"/>
        </w:rPr>
      </w:pPr>
      <w:r w:rsidRPr="00A34AD9">
        <w:rPr>
          <w:rFonts w:ascii="Century Schoolbook" w:hAnsi="Century Schoolbook"/>
        </w:rPr>
        <w:t>The judge approved its admission.</w:t>
      </w:r>
    </w:p>
    <w:p w14:paraId="29BB207F" w14:textId="77777777" w:rsidR="002C43DE" w:rsidRPr="00A34AD9" w:rsidRDefault="002C43DE" w:rsidP="00A34AD9">
      <w:pPr>
        <w:pStyle w:val="ListParagraph"/>
        <w:numPr>
          <w:ilvl w:val="0"/>
          <w:numId w:val="25"/>
        </w:numPr>
        <w:spacing w:after="0"/>
        <w:rPr>
          <w:rFonts w:ascii="Century Schoolbook" w:hAnsi="Century Schoolbook"/>
        </w:rPr>
      </w:pPr>
      <w:r w:rsidRPr="00A34AD9">
        <w:rPr>
          <w:rFonts w:ascii="Century Schoolbook" w:hAnsi="Century Schoolbook"/>
        </w:rPr>
        <w:t>The prosecutor identified Allen as the sender.</w:t>
      </w:r>
    </w:p>
    <w:p w14:paraId="0ADA77F0" w14:textId="77777777" w:rsidR="002C43DE" w:rsidRPr="00A34AD9" w:rsidRDefault="002C43DE" w:rsidP="00A34AD9">
      <w:pPr>
        <w:pStyle w:val="ListParagraph"/>
        <w:numPr>
          <w:ilvl w:val="0"/>
          <w:numId w:val="25"/>
        </w:numPr>
        <w:spacing w:after="0"/>
        <w:rPr>
          <w:rFonts w:ascii="Century Schoolbook" w:hAnsi="Century Schoolbook"/>
        </w:rPr>
      </w:pPr>
      <w:r w:rsidRPr="00A34AD9">
        <w:rPr>
          <w:rFonts w:ascii="Century Schoolbook" w:hAnsi="Century Schoolbook"/>
        </w:rPr>
        <w:t>The jury heard the State’s interpretation first.</w:t>
      </w:r>
    </w:p>
    <w:p w14:paraId="7A37F6D2" w14:textId="77777777" w:rsidR="002C43DE" w:rsidRPr="00A34AD9" w:rsidRDefault="002C43DE" w:rsidP="00A34AD9">
      <w:pPr>
        <w:pStyle w:val="ListParagraph"/>
        <w:numPr>
          <w:ilvl w:val="0"/>
          <w:numId w:val="25"/>
        </w:numPr>
        <w:spacing w:after="0"/>
        <w:rPr>
          <w:rFonts w:ascii="Century Schoolbook" w:hAnsi="Century Schoolbook"/>
        </w:rPr>
      </w:pPr>
      <w:r w:rsidRPr="00A34AD9">
        <w:rPr>
          <w:rFonts w:ascii="Century Schoolbook" w:hAnsi="Century Schoolbook"/>
        </w:rPr>
        <w:t>The defense was left to introduce the contradictory context later.</w:t>
      </w:r>
    </w:p>
    <w:p w14:paraId="5004BED0" w14:textId="77777777" w:rsidR="002C43DE" w:rsidRDefault="002C43DE" w:rsidP="002C43DE">
      <w:pPr>
        <w:spacing w:after="0"/>
        <w:rPr>
          <w:rFonts w:ascii="Century Schoolbook" w:hAnsi="Century Schoolbook"/>
        </w:rPr>
      </w:pPr>
      <w:r w:rsidRPr="002C43DE">
        <w:rPr>
          <w:rFonts w:ascii="Century Schoolbook" w:hAnsi="Century Schoolbook"/>
        </w:rPr>
        <w:t>By the time the defense attempted to explain that someone else had used the phone, the State’s version had already received the imprimatur of the court.</w:t>
      </w:r>
    </w:p>
    <w:p w14:paraId="618BD324" w14:textId="77777777" w:rsidR="00A34AD9" w:rsidRPr="002C43DE" w:rsidRDefault="00A34AD9" w:rsidP="002C43DE">
      <w:pPr>
        <w:spacing w:after="0"/>
        <w:rPr>
          <w:rFonts w:ascii="Century Schoolbook" w:hAnsi="Century Schoolbook"/>
        </w:rPr>
      </w:pPr>
    </w:p>
    <w:p w14:paraId="1B16263A" w14:textId="0F7FBEB9" w:rsidR="002C43DE" w:rsidRPr="002C43DE" w:rsidRDefault="002C43DE" w:rsidP="002C43DE">
      <w:pPr>
        <w:spacing w:after="0"/>
        <w:rPr>
          <w:rFonts w:ascii="Century Schoolbook" w:hAnsi="Century Schoolbook"/>
        </w:rPr>
      </w:pPr>
      <w:r w:rsidRPr="002C43DE">
        <w:rPr>
          <w:rFonts w:ascii="Century Schoolbook" w:hAnsi="Century Schoolbook"/>
        </w:rPr>
        <w:t>This was not an evenhanded application of completeness. It was a structure that allowed the prosecution to create the initial narrative and required the defense to undo it.</w:t>
      </w:r>
      <w:r w:rsidR="00A34AD9">
        <w:rPr>
          <w:rFonts w:ascii="Century Schoolbook" w:hAnsi="Century Schoolbook"/>
        </w:rPr>
        <w:t xml:space="preserve"> </w:t>
      </w:r>
      <w:r w:rsidRPr="002C43DE">
        <w:rPr>
          <w:rFonts w:ascii="Century Schoolbook" w:hAnsi="Century Schoolbook"/>
        </w:rPr>
        <w:t>The judge publicly endorsed the reliability of disputed State evidence</w:t>
      </w:r>
      <w:r w:rsidR="00A34AD9">
        <w:rPr>
          <w:rFonts w:ascii="Century Schoolbook" w:hAnsi="Century Schoolbook"/>
        </w:rPr>
        <w:t>.</w:t>
      </w:r>
    </w:p>
    <w:p w14:paraId="3BC545E1" w14:textId="77777777" w:rsidR="002C43DE" w:rsidRPr="002C43DE" w:rsidRDefault="002C43DE" w:rsidP="002C43DE">
      <w:pPr>
        <w:spacing w:after="0"/>
        <w:rPr>
          <w:rFonts w:ascii="Century Schoolbook" w:hAnsi="Century Schoolbook"/>
        </w:rPr>
      </w:pPr>
      <w:r w:rsidRPr="002C43DE">
        <w:rPr>
          <w:rFonts w:ascii="Century Schoolbook" w:hAnsi="Century Schoolbook"/>
        </w:rPr>
        <w:t>When the jury returned, the judge did not simply announce that the objection had been overruled.</w:t>
      </w:r>
    </w:p>
    <w:p w14:paraId="1A16952B" w14:textId="77777777" w:rsidR="002C43DE" w:rsidRPr="002C43DE" w:rsidRDefault="002C43DE" w:rsidP="002C43DE">
      <w:pPr>
        <w:spacing w:after="0"/>
        <w:rPr>
          <w:rFonts w:ascii="Century Schoolbook" w:hAnsi="Century Schoolbook"/>
        </w:rPr>
      </w:pPr>
      <w:r w:rsidRPr="002C43DE">
        <w:rPr>
          <w:rFonts w:ascii="Century Schoolbook" w:hAnsi="Century Schoolbook"/>
        </w:rPr>
        <w:t>He told the jury:</w:t>
      </w:r>
    </w:p>
    <w:p w14:paraId="6F655096" w14:textId="77777777" w:rsidR="002C43DE" w:rsidRPr="00A34AD9" w:rsidRDefault="002C43DE" w:rsidP="00A34AD9">
      <w:pPr>
        <w:spacing w:after="0"/>
        <w:ind w:left="990" w:right="1260"/>
        <w:rPr>
          <w:rFonts w:ascii="Century Schoolbook" w:hAnsi="Century Schoolbook"/>
          <w:i/>
          <w:iCs/>
        </w:rPr>
      </w:pPr>
      <w:r w:rsidRPr="00A34AD9">
        <w:rPr>
          <w:rFonts w:ascii="Century Schoolbook" w:hAnsi="Century Schoolbook"/>
          <w:i/>
          <w:iCs/>
        </w:rPr>
        <w:t>“In my discretion, I have overruled the objection, found the proposed exhibit number four to be admissible and sufficiently reliable to be admitted.”</w:t>
      </w:r>
    </w:p>
    <w:p w14:paraId="1CD16CA7" w14:textId="77777777" w:rsidR="002C43DE" w:rsidRDefault="002C43DE" w:rsidP="00A34AD9">
      <w:pPr>
        <w:tabs>
          <w:tab w:val="left" w:pos="8100"/>
        </w:tabs>
        <w:spacing w:after="0"/>
        <w:ind w:right="90"/>
        <w:rPr>
          <w:rFonts w:ascii="Century Schoolbook" w:hAnsi="Century Schoolbook"/>
        </w:rPr>
      </w:pPr>
      <w:r w:rsidRPr="002C43DE">
        <w:rPr>
          <w:rFonts w:ascii="Century Schoolbook" w:hAnsi="Century Schoolbook"/>
        </w:rPr>
        <w:t>The words “sufficiently reliable” were unnecessary to communicate an evidentiary ruling.</w:t>
      </w:r>
    </w:p>
    <w:p w14:paraId="403EDE0E" w14:textId="77777777" w:rsidR="00A34AD9" w:rsidRDefault="00A34AD9" w:rsidP="00A34AD9">
      <w:pPr>
        <w:tabs>
          <w:tab w:val="left" w:pos="8100"/>
        </w:tabs>
        <w:spacing w:after="0"/>
        <w:ind w:right="90"/>
        <w:rPr>
          <w:rFonts w:ascii="Century Schoolbook" w:hAnsi="Century Schoolbook"/>
        </w:rPr>
      </w:pPr>
    </w:p>
    <w:p w14:paraId="270B73E8" w14:textId="77777777" w:rsidR="00A34AD9" w:rsidRPr="002C43DE" w:rsidRDefault="00A34AD9" w:rsidP="00A34AD9">
      <w:pPr>
        <w:tabs>
          <w:tab w:val="left" w:pos="8100"/>
        </w:tabs>
        <w:spacing w:after="0"/>
        <w:ind w:right="90"/>
        <w:rPr>
          <w:rFonts w:ascii="Century Schoolbook" w:hAnsi="Century Schoolbook"/>
        </w:rPr>
      </w:pPr>
    </w:p>
    <w:p w14:paraId="2941F459" w14:textId="77777777" w:rsidR="002C43DE" w:rsidRPr="002C43DE" w:rsidRDefault="002C43DE" w:rsidP="002C43DE">
      <w:pPr>
        <w:spacing w:after="0"/>
        <w:rPr>
          <w:rFonts w:ascii="Century Schoolbook" w:hAnsi="Century Schoolbook"/>
        </w:rPr>
      </w:pPr>
      <w:r w:rsidRPr="002C43DE">
        <w:rPr>
          <w:rFonts w:ascii="Century Schoolbook" w:hAnsi="Century Schoolbook"/>
        </w:rPr>
        <w:lastRenderedPageBreak/>
        <w:t>More importantly, they addressed the very factual issue the defense disputed.</w:t>
      </w:r>
    </w:p>
    <w:p w14:paraId="7A1B6D74" w14:textId="34D6AC37" w:rsidR="002C43DE" w:rsidRPr="002C43DE" w:rsidRDefault="002C43DE" w:rsidP="00A34AD9">
      <w:pPr>
        <w:rPr>
          <w:rFonts w:ascii="Century Schoolbook" w:hAnsi="Century Schoolbook"/>
        </w:rPr>
      </w:pPr>
      <w:r w:rsidRPr="002C43DE">
        <w:rPr>
          <w:rFonts w:ascii="Century Schoolbook" w:hAnsi="Century Schoolbook"/>
        </w:rPr>
        <w:t>The defense argued that the exhibit was not reliable evidence of Allen’s authorship because another person had access to and used the phone. The court then told the jury that the exhibit was sufficiently reliable.</w:t>
      </w:r>
      <w:r w:rsidR="00A34AD9">
        <w:rPr>
          <w:rFonts w:ascii="Century Schoolbook" w:hAnsi="Century Schoolbook"/>
        </w:rPr>
        <w:t xml:space="preserve"> </w:t>
      </w:r>
      <w:r w:rsidRPr="002C43DE">
        <w:rPr>
          <w:rFonts w:ascii="Century Schoolbook" w:hAnsi="Century Schoolbook"/>
        </w:rPr>
        <w:t>North Carolina law prohibits a judge from expressing an opinion in the jury’s presence on a factual question that the jury must decide.</w:t>
      </w:r>
      <w:r w:rsidR="00A34AD9">
        <w:rPr>
          <w:rFonts w:ascii="Century Schoolbook" w:hAnsi="Century Schoolbook"/>
        </w:rPr>
        <w:t xml:space="preserve"> </w:t>
      </w:r>
      <w:r w:rsidRPr="002C43DE">
        <w:rPr>
          <w:rFonts w:ascii="Century Schoolbook" w:hAnsi="Century Schoolbook"/>
        </w:rPr>
        <w:t>Authorship was a factual question. Credibility and evidentiary reliability were factual questions. The jury—not the judge—was responsible for deciding what the message proved and whether Allen had sent it.</w:t>
      </w:r>
    </w:p>
    <w:p w14:paraId="0942F50D" w14:textId="77777777" w:rsidR="002C43DE" w:rsidRPr="002C43DE" w:rsidRDefault="002C43DE" w:rsidP="002C43DE">
      <w:pPr>
        <w:spacing w:after="0"/>
        <w:rPr>
          <w:rFonts w:ascii="Century Schoolbook" w:hAnsi="Century Schoolbook"/>
        </w:rPr>
      </w:pPr>
      <w:r w:rsidRPr="002C43DE">
        <w:rPr>
          <w:rFonts w:ascii="Century Schoolbook" w:hAnsi="Century Schoolbook"/>
        </w:rPr>
        <w:t>A neutral ruling would have been:</w:t>
      </w:r>
    </w:p>
    <w:p w14:paraId="68BFBB94" w14:textId="77777777" w:rsidR="002C43DE" w:rsidRPr="002C43DE" w:rsidRDefault="002C43DE" w:rsidP="00A34AD9">
      <w:pPr>
        <w:spacing w:after="0"/>
        <w:ind w:left="1170"/>
        <w:rPr>
          <w:rFonts w:ascii="Century Schoolbook" w:hAnsi="Century Schoolbook"/>
        </w:rPr>
      </w:pPr>
      <w:r w:rsidRPr="002C43DE">
        <w:rPr>
          <w:rFonts w:ascii="Century Schoolbook" w:hAnsi="Century Schoolbook"/>
        </w:rPr>
        <w:t>“The objection is overruled. The exhibit is admitted.”</w:t>
      </w:r>
    </w:p>
    <w:p w14:paraId="10A989E7" w14:textId="3CF5446B" w:rsidR="00A34AD9" w:rsidRDefault="002C43DE" w:rsidP="00A34AD9">
      <w:pPr>
        <w:rPr>
          <w:rFonts w:ascii="Century Schoolbook" w:hAnsi="Century Schoolbook"/>
        </w:rPr>
      </w:pPr>
      <w:r w:rsidRPr="002C43DE">
        <w:rPr>
          <w:rFonts w:ascii="Century Schoolbook" w:hAnsi="Century Schoolbook"/>
        </w:rPr>
        <w:t>Instead, the judge added language endorsing the evidentiary quality of the State’s exhibit.</w:t>
      </w:r>
    </w:p>
    <w:p w14:paraId="7B9CFD2D" w14:textId="57B3329D" w:rsidR="002C43DE" w:rsidRPr="002C43DE" w:rsidRDefault="002C43DE" w:rsidP="002C43DE">
      <w:pPr>
        <w:spacing w:after="0"/>
        <w:rPr>
          <w:rFonts w:ascii="Century Schoolbook" w:hAnsi="Century Schoolbook"/>
        </w:rPr>
      </w:pPr>
      <w:r w:rsidRPr="002C43DE">
        <w:rPr>
          <w:rFonts w:ascii="Century Schoolbook" w:hAnsi="Century Schoolbook"/>
        </w:rPr>
        <w:t>That endorsement carried institutional weight. Jurors are instructed to follow the judge. They watch the judge for signals about what evidence matters, which attorneys are credible, and how seriously objections should be taken.</w:t>
      </w:r>
    </w:p>
    <w:p w14:paraId="50A98EBF" w14:textId="77777777" w:rsidR="002C43DE" w:rsidRPr="002C43DE" w:rsidRDefault="002C43DE" w:rsidP="002C43DE">
      <w:pPr>
        <w:spacing w:after="0"/>
        <w:rPr>
          <w:rFonts w:ascii="Century Schoolbook" w:hAnsi="Century Schoolbook"/>
        </w:rPr>
      </w:pPr>
      <w:r w:rsidRPr="002C43DE">
        <w:rPr>
          <w:rFonts w:ascii="Century Schoolbook" w:hAnsi="Century Schoolbook"/>
        </w:rPr>
        <w:t>When the judge described the State’s disputed exhibit as reliable, the court did not merely allow the jury to consider it. The court gave the jury a reason to trust it.</w:t>
      </w:r>
    </w:p>
    <w:p w14:paraId="13D628B4" w14:textId="77777777" w:rsidR="002C43DE" w:rsidRPr="002C43DE" w:rsidRDefault="002C43DE" w:rsidP="002C43DE">
      <w:pPr>
        <w:spacing w:after="0"/>
        <w:rPr>
          <w:rFonts w:ascii="Century Schoolbook" w:hAnsi="Century Schoolbook"/>
        </w:rPr>
      </w:pPr>
      <w:r w:rsidRPr="002C43DE">
        <w:rPr>
          <w:rFonts w:ascii="Century Schoolbook" w:hAnsi="Century Schoolbook"/>
        </w:rPr>
        <w:t>The ruling must be evaluated as part of the whole trial—not artificially isolated</w:t>
      </w:r>
    </w:p>
    <w:p w14:paraId="7A06962B" w14:textId="69BBDF56" w:rsidR="00A34AD9" w:rsidRPr="002C43DE" w:rsidRDefault="002C43DE" w:rsidP="00A34AD9">
      <w:pPr>
        <w:rPr>
          <w:rFonts w:ascii="Century Schoolbook" w:hAnsi="Century Schoolbook"/>
        </w:rPr>
      </w:pPr>
      <w:r w:rsidRPr="002C43DE">
        <w:rPr>
          <w:rFonts w:ascii="Century Schoolbook" w:hAnsi="Century Schoolbook"/>
        </w:rPr>
        <w:t>Defenders of the ruling might argue that adverse evidentiary decisions do not, by themselves, prove bias.</w:t>
      </w:r>
    </w:p>
    <w:p w14:paraId="65EEF63D" w14:textId="2550AAF1" w:rsidR="002C43DE" w:rsidRPr="00A34AD9" w:rsidRDefault="002C43DE" w:rsidP="00A34AD9">
      <w:pPr>
        <w:spacing w:after="0"/>
        <w:jc w:val="center"/>
        <w:rPr>
          <w:rFonts w:ascii="Century Schoolbook" w:hAnsi="Century Schoolbook"/>
          <w:b/>
          <w:bCs/>
        </w:rPr>
      </w:pPr>
      <w:r w:rsidRPr="00A34AD9">
        <w:rPr>
          <w:rFonts w:ascii="Century Schoolbook" w:hAnsi="Century Schoolbook"/>
          <w:b/>
          <w:bCs/>
        </w:rPr>
        <w:t>That argument avoids the actual issue</w:t>
      </w:r>
    </w:p>
    <w:p w14:paraId="0E5B78E8" w14:textId="77777777" w:rsidR="00A34AD9" w:rsidRDefault="00A34AD9" w:rsidP="002C43DE">
      <w:pPr>
        <w:spacing w:after="0"/>
        <w:rPr>
          <w:rFonts w:ascii="Century Schoolbook" w:hAnsi="Century Schoolbook"/>
        </w:rPr>
      </w:pPr>
    </w:p>
    <w:p w14:paraId="1B695CAD" w14:textId="5B0E4792" w:rsidR="002C43DE" w:rsidRPr="002C43DE" w:rsidRDefault="002C43DE" w:rsidP="00A34AD9">
      <w:pPr>
        <w:rPr>
          <w:rFonts w:ascii="Century Schoolbook" w:hAnsi="Century Schoolbook"/>
        </w:rPr>
      </w:pPr>
      <w:r w:rsidRPr="002C43DE">
        <w:rPr>
          <w:rFonts w:ascii="Century Schoolbook" w:hAnsi="Century Schoolbook"/>
        </w:rPr>
        <w:t xml:space="preserve">The claim is not that any single ruling against a </w:t>
      </w:r>
      <w:r w:rsidR="00A34AD9">
        <w:rPr>
          <w:rFonts w:ascii="Century Schoolbook" w:hAnsi="Century Schoolbook"/>
        </w:rPr>
        <w:t>Defendant</w:t>
      </w:r>
      <w:r w:rsidRPr="002C43DE">
        <w:rPr>
          <w:rFonts w:ascii="Century Schoolbook" w:hAnsi="Century Schoolbook"/>
        </w:rPr>
        <w:t xml:space="preserve"> establishes partiality. The claim is that the accumulated rulings and courtroom interventions repeatedly operated in the same direction:</w:t>
      </w:r>
    </w:p>
    <w:p w14:paraId="34151C82" w14:textId="77777777" w:rsidR="002C43DE" w:rsidRPr="00A34AD9" w:rsidRDefault="002C43DE" w:rsidP="00A34AD9">
      <w:pPr>
        <w:pStyle w:val="ListParagraph"/>
        <w:numPr>
          <w:ilvl w:val="0"/>
          <w:numId w:val="26"/>
        </w:numPr>
        <w:spacing w:after="0"/>
        <w:rPr>
          <w:rFonts w:ascii="Century Schoolbook" w:hAnsi="Century Schoolbook"/>
        </w:rPr>
      </w:pPr>
      <w:r w:rsidRPr="00A34AD9">
        <w:rPr>
          <w:rFonts w:ascii="Century Schoolbook" w:hAnsi="Century Schoolbook"/>
        </w:rPr>
        <w:t>Defects in the prosecution’s evidence were excused or repaired;</w:t>
      </w:r>
    </w:p>
    <w:p w14:paraId="28F381E4" w14:textId="77777777" w:rsidR="002C43DE" w:rsidRPr="00A34AD9" w:rsidRDefault="002C43DE" w:rsidP="00A34AD9">
      <w:pPr>
        <w:pStyle w:val="ListParagraph"/>
        <w:numPr>
          <w:ilvl w:val="0"/>
          <w:numId w:val="26"/>
        </w:numPr>
        <w:spacing w:after="0"/>
        <w:rPr>
          <w:rFonts w:ascii="Century Schoolbook" w:hAnsi="Century Schoolbook"/>
        </w:rPr>
      </w:pPr>
      <w:r w:rsidRPr="00A34AD9">
        <w:rPr>
          <w:rFonts w:ascii="Century Schoolbook" w:hAnsi="Century Schoolbook"/>
        </w:rPr>
        <w:t>Conditions placed on the State were not enforced;</w:t>
      </w:r>
    </w:p>
    <w:p w14:paraId="20CAD96D" w14:textId="77777777" w:rsidR="002C43DE" w:rsidRPr="00A34AD9" w:rsidRDefault="002C43DE" w:rsidP="00A34AD9">
      <w:pPr>
        <w:pStyle w:val="ListParagraph"/>
        <w:numPr>
          <w:ilvl w:val="0"/>
          <w:numId w:val="26"/>
        </w:numPr>
        <w:spacing w:after="0"/>
        <w:rPr>
          <w:rFonts w:ascii="Century Schoolbook" w:hAnsi="Century Schoolbook"/>
        </w:rPr>
      </w:pPr>
      <w:r w:rsidRPr="00A34AD9">
        <w:rPr>
          <w:rFonts w:ascii="Century Schoolbook" w:hAnsi="Century Schoolbook"/>
        </w:rPr>
        <w:t>Limitations announced by the court were not applied;</w:t>
      </w:r>
    </w:p>
    <w:p w14:paraId="2103FD05" w14:textId="77777777" w:rsidR="002C43DE" w:rsidRPr="00A34AD9" w:rsidRDefault="002C43DE" w:rsidP="00A34AD9">
      <w:pPr>
        <w:pStyle w:val="ListParagraph"/>
        <w:numPr>
          <w:ilvl w:val="0"/>
          <w:numId w:val="26"/>
        </w:numPr>
        <w:spacing w:after="0"/>
        <w:rPr>
          <w:rFonts w:ascii="Century Schoolbook" w:hAnsi="Century Schoolbook"/>
        </w:rPr>
      </w:pPr>
      <w:r w:rsidRPr="00A34AD9">
        <w:rPr>
          <w:rFonts w:ascii="Century Schoolbook" w:hAnsi="Century Schoolbook"/>
        </w:rPr>
        <w:t>Prosecutorial expansion was permitted;</w:t>
      </w:r>
    </w:p>
    <w:p w14:paraId="310E7B2A" w14:textId="77777777" w:rsidR="002C43DE" w:rsidRPr="00A34AD9" w:rsidRDefault="002C43DE" w:rsidP="00A34AD9">
      <w:pPr>
        <w:pStyle w:val="ListParagraph"/>
        <w:numPr>
          <w:ilvl w:val="0"/>
          <w:numId w:val="26"/>
        </w:numPr>
        <w:spacing w:after="0"/>
        <w:rPr>
          <w:rFonts w:ascii="Century Schoolbook" w:hAnsi="Century Schoolbook"/>
        </w:rPr>
      </w:pPr>
      <w:r w:rsidRPr="00A34AD9">
        <w:rPr>
          <w:rFonts w:ascii="Century Schoolbook" w:hAnsi="Century Schoolbook"/>
        </w:rPr>
        <w:t>Defense objections were repeatedly rejected before the jury; and</w:t>
      </w:r>
    </w:p>
    <w:p w14:paraId="1397C5A4" w14:textId="77777777" w:rsidR="002C43DE" w:rsidRPr="00A34AD9" w:rsidRDefault="002C43DE" w:rsidP="00A34AD9">
      <w:pPr>
        <w:pStyle w:val="ListParagraph"/>
        <w:numPr>
          <w:ilvl w:val="0"/>
          <w:numId w:val="26"/>
        </w:numPr>
        <w:rPr>
          <w:rFonts w:ascii="Century Schoolbook" w:hAnsi="Century Schoolbook"/>
        </w:rPr>
      </w:pPr>
      <w:r w:rsidRPr="00A34AD9">
        <w:rPr>
          <w:rFonts w:ascii="Century Schoolbook" w:hAnsi="Century Schoolbook"/>
        </w:rPr>
        <w:t>The judge’s comments reinforced the credibility of the State’s evidence.</w:t>
      </w:r>
    </w:p>
    <w:p w14:paraId="4085CDB7" w14:textId="77777777" w:rsidR="002C43DE" w:rsidRPr="002C43DE" w:rsidRDefault="002C43DE" w:rsidP="002C43DE">
      <w:pPr>
        <w:spacing w:after="0"/>
        <w:rPr>
          <w:rFonts w:ascii="Century Schoolbook" w:hAnsi="Century Schoolbook"/>
        </w:rPr>
      </w:pPr>
      <w:r w:rsidRPr="002C43DE">
        <w:rPr>
          <w:rFonts w:ascii="Century Schoolbook" w:hAnsi="Century Schoolbook"/>
        </w:rPr>
        <w:t>The Supreme Court has recognized that judicial rulings ordinarily do not establish bias standing alone. But it has also explained that the absence of an outside source does not preclude a finding of bias and that conduct within judicial proceedings can demonstrate partiality when it reflects sufficiently entrenched favoritism or antagonism.</w:t>
      </w:r>
    </w:p>
    <w:p w14:paraId="55EA70F4" w14:textId="74D85EB4" w:rsidR="002C43DE" w:rsidRPr="002C43DE" w:rsidRDefault="002C43DE" w:rsidP="002C43DE">
      <w:pPr>
        <w:spacing w:after="0"/>
        <w:rPr>
          <w:rFonts w:ascii="Century Schoolbook" w:hAnsi="Century Schoolbook"/>
        </w:rPr>
      </w:pPr>
      <w:r w:rsidRPr="002C43DE">
        <w:rPr>
          <w:rFonts w:ascii="Century Schoolbook" w:hAnsi="Century Schoolbook"/>
        </w:rPr>
        <w:lastRenderedPageBreak/>
        <w:t>The constitutional requirement is more fundamental than any isolated evidence rule. A fair trial requires a fair tribunal. Due process demands not only the absence of actual bias but protection against procedures that create a probability of unfairness. Justice must also preserve the appearance that the judge is holding the balance evenly between the State and the accused.</w:t>
      </w:r>
      <w:r w:rsidR="00A34AD9">
        <w:rPr>
          <w:rFonts w:ascii="Century Schoolbook" w:hAnsi="Century Schoolbook"/>
        </w:rPr>
        <w:t xml:space="preserve"> </w:t>
      </w:r>
      <w:r w:rsidRPr="002C43DE">
        <w:rPr>
          <w:rFonts w:ascii="Century Schoolbook" w:hAnsi="Century Schoolbook"/>
        </w:rPr>
        <w:t>North Carolina’s Constitution states the same principle in direct language: justice must be administered “without favor, denial, or delay,” and no person may be deprived of liberty except by the law of the land.</w:t>
      </w:r>
    </w:p>
    <w:p w14:paraId="1DFC27E5" w14:textId="77777777" w:rsidR="002C43DE" w:rsidRDefault="002C43DE" w:rsidP="002C43DE">
      <w:pPr>
        <w:spacing w:after="0"/>
        <w:rPr>
          <w:rFonts w:ascii="Century Schoolbook" w:hAnsi="Century Schoolbook"/>
        </w:rPr>
      </w:pPr>
      <w:r w:rsidRPr="002C43DE">
        <w:rPr>
          <w:rFonts w:ascii="Century Schoolbook" w:hAnsi="Century Schoolbook"/>
        </w:rPr>
        <w:t>Exhibit 4 did not occur in a neutral vacuum. It was another point at which the court’s discretion consistently benefited the prosecution and burdened the defense.</w:t>
      </w:r>
    </w:p>
    <w:p w14:paraId="090F26D0" w14:textId="77777777" w:rsidR="00A34AD9" w:rsidRPr="002C43DE" w:rsidRDefault="00A34AD9" w:rsidP="002C43DE">
      <w:pPr>
        <w:spacing w:after="0"/>
        <w:rPr>
          <w:rFonts w:ascii="Century Schoolbook" w:hAnsi="Century Schoolbook"/>
        </w:rPr>
      </w:pPr>
    </w:p>
    <w:p w14:paraId="6D933B34" w14:textId="01E19ED5" w:rsidR="002C43DE" w:rsidRPr="00A34AD9" w:rsidRDefault="002C43DE" w:rsidP="00A34AD9">
      <w:pPr>
        <w:spacing w:after="0"/>
        <w:jc w:val="center"/>
        <w:rPr>
          <w:rFonts w:ascii="Century Schoolbook" w:hAnsi="Century Schoolbook"/>
          <w:b/>
          <w:bCs/>
        </w:rPr>
      </w:pPr>
      <w:r w:rsidRPr="00A34AD9">
        <w:rPr>
          <w:rFonts w:ascii="Century Schoolbook" w:hAnsi="Century Schoolbook"/>
          <w:b/>
          <w:bCs/>
        </w:rPr>
        <w:t>The ADA’s conduct violated the prosecutor’s higher duty</w:t>
      </w:r>
    </w:p>
    <w:p w14:paraId="445330E0" w14:textId="77777777" w:rsidR="002C43DE" w:rsidRPr="002C43DE" w:rsidRDefault="002C43DE" w:rsidP="002C43DE">
      <w:pPr>
        <w:spacing w:after="0"/>
        <w:rPr>
          <w:rFonts w:ascii="Century Schoolbook" w:hAnsi="Century Schoolbook"/>
        </w:rPr>
      </w:pPr>
      <w:r w:rsidRPr="002C43DE">
        <w:rPr>
          <w:rFonts w:ascii="Century Schoolbook" w:hAnsi="Century Schoolbook"/>
        </w:rPr>
        <w:t>A prosecutor is not an ordinary civil advocate whose only objective is to prevail.</w:t>
      </w:r>
    </w:p>
    <w:p w14:paraId="69790B87" w14:textId="77777777" w:rsidR="00A34AD9" w:rsidRDefault="00A34AD9" w:rsidP="002C43DE">
      <w:pPr>
        <w:spacing w:after="0"/>
        <w:rPr>
          <w:rFonts w:ascii="Century Schoolbook" w:hAnsi="Century Schoolbook"/>
        </w:rPr>
      </w:pPr>
    </w:p>
    <w:p w14:paraId="4686EC4C" w14:textId="52D5A71E" w:rsidR="002C43DE" w:rsidRPr="002C43DE" w:rsidRDefault="002C43DE" w:rsidP="002C43DE">
      <w:pPr>
        <w:spacing w:after="0"/>
        <w:rPr>
          <w:rFonts w:ascii="Century Schoolbook" w:hAnsi="Century Schoolbook"/>
        </w:rPr>
      </w:pPr>
      <w:r w:rsidRPr="002C43DE">
        <w:rPr>
          <w:rFonts w:ascii="Century Schoolbook" w:hAnsi="Century Schoolbook"/>
        </w:rPr>
        <w:t>The North Carolina State Bar defines the prosecutor as a minister of justice. The prosecutor’s duty is to seek justice, not merely to obtain or preserve a conviction. That duty includes ensuring procedural justice and ensuring that guilt is determined from sufficient evidence. The State Bar also warns that systematic abuse of prosecutorial discretion may implicate the broader prohibition against conduct prejudicial to the administration of justice.</w:t>
      </w:r>
    </w:p>
    <w:p w14:paraId="4124012B" w14:textId="77777777" w:rsidR="002C43DE" w:rsidRPr="00A34AD9" w:rsidRDefault="002C43DE" w:rsidP="00A34AD9">
      <w:pPr>
        <w:pStyle w:val="ListParagraph"/>
        <w:numPr>
          <w:ilvl w:val="0"/>
          <w:numId w:val="27"/>
        </w:numPr>
        <w:spacing w:after="0"/>
        <w:rPr>
          <w:rFonts w:ascii="Century Schoolbook" w:hAnsi="Century Schoolbook"/>
        </w:rPr>
      </w:pPr>
      <w:r w:rsidRPr="00A34AD9">
        <w:rPr>
          <w:rFonts w:ascii="Century Schoolbook" w:hAnsi="Century Schoolbook"/>
        </w:rPr>
        <w:t>The ADA knew or had reason to know that:</w:t>
      </w:r>
    </w:p>
    <w:p w14:paraId="1D4D9522" w14:textId="77777777" w:rsidR="002C43DE" w:rsidRPr="00A34AD9" w:rsidRDefault="002C43DE" w:rsidP="00A34AD9">
      <w:pPr>
        <w:pStyle w:val="ListParagraph"/>
        <w:numPr>
          <w:ilvl w:val="0"/>
          <w:numId w:val="27"/>
        </w:numPr>
        <w:spacing w:after="0"/>
        <w:rPr>
          <w:rFonts w:ascii="Century Schoolbook" w:hAnsi="Century Schoolbook"/>
        </w:rPr>
      </w:pPr>
      <w:r w:rsidRPr="00A34AD9">
        <w:rPr>
          <w:rFonts w:ascii="Century Schoolbook" w:hAnsi="Century Schoolbook"/>
        </w:rPr>
        <w:t>The defense disputed the identity of the sender;</w:t>
      </w:r>
    </w:p>
    <w:p w14:paraId="445EE9E8" w14:textId="77777777" w:rsidR="002C43DE" w:rsidRPr="00A34AD9" w:rsidRDefault="002C43DE" w:rsidP="00A34AD9">
      <w:pPr>
        <w:pStyle w:val="ListParagraph"/>
        <w:numPr>
          <w:ilvl w:val="0"/>
          <w:numId w:val="27"/>
        </w:numPr>
        <w:spacing w:after="0"/>
        <w:rPr>
          <w:rFonts w:ascii="Century Schoolbook" w:hAnsi="Century Schoolbook"/>
        </w:rPr>
      </w:pPr>
      <w:r w:rsidRPr="00A34AD9">
        <w:rPr>
          <w:rFonts w:ascii="Century Schoolbook" w:hAnsi="Century Schoolbook"/>
        </w:rPr>
        <w:t>The exhibit showed that another person used the phone;</w:t>
      </w:r>
    </w:p>
    <w:p w14:paraId="084037BC" w14:textId="77777777" w:rsidR="002C43DE" w:rsidRPr="00A34AD9" w:rsidRDefault="002C43DE" w:rsidP="00A34AD9">
      <w:pPr>
        <w:pStyle w:val="ListParagraph"/>
        <w:numPr>
          <w:ilvl w:val="0"/>
          <w:numId w:val="27"/>
        </w:numPr>
        <w:spacing w:after="0"/>
        <w:rPr>
          <w:rFonts w:ascii="Century Schoolbook" w:hAnsi="Century Schoolbook"/>
        </w:rPr>
      </w:pPr>
      <w:r w:rsidRPr="00A34AD9">
        <w:rPr>
          <w:rFonts w:ascii="Century Schoolbook" w:hAnsi="Century Schoolbook"/>
        </w:rPr>
        <w:t>The court required evidence of an earlier conversation;</w:t>
      </w:r>
    </w:p>
    <w:p w14:paraId="22A6E198" w14:textId="77777777" w:rsidR="002C43DE" w:rsidRPr="00A34AD9" w:rsidRDefault="002C43DE" w:rsidP="00A34AD9">
      <w:pPr>
        <w:pStyle w:val="ListParagraph"/>
        <w:numPr>
          <w:ilvl w:val="0"/>
          <w:numId w:val="27"/>
        </w:numPr>
        <w:spacing w:after="0"/>
        <w:rPr>
          <w:rFonts w:ascii="Century Schoolbook" w:hAnsi="Century Schoolbook"/>
        </w:rPr>
      </w:pPr>
      <w:r w:rsidRPr="00A34AD9">
        <w:rPr>
          <w:rFonts w:ascii="Century Schoolbook" w:hAnsi="Century Schoolbook"/>
        </w:rPr>
        <w:t>The required conversation had not been established;</w:t>
      </w:r>
    </w:p>
    <w:p w14:paraId="772943D4" w14:textId="77777777" w:rsidR="002C43DE" w:rsidRPr="00A34AD9" w:rsidRDefault="002C43DE" w:rsidP="00A34AD9">
      <w:pPr>
        <w:pStyle w:val="ListParagraph"/>
        <w:numPr>
          <w:ilvl w:val="0"/>
          <w:numId w:val="27"/>
        </w:numPr>
        <w:spacing w:after="0"/>
        <w:rPr>
          <w:rFonts w:ascii="Century Schoolbook" w:hAnsi="Century Schoolbook"/>
        </w:rPr>
      </w:pPr>
      <w:r w:rsidRPr="00A34AD9">
        <w:rPr>
          <w:rFonts w:ascii="Century Schoolbook" w:hAnsi="Century Schoolbook"/>
        </w:rPr>
        <w:t>The court had described the permissible evidence as the first message; and</w:t>
      </w:r>
    </w:p>
    <w:p w14:paraId="051C2464" w14:textId="77777777" w:rsidR="002C43DE" w:rsidRPr="00A34AD9" w:rsidRDefault="002C43DE" w:rsidP="00A34AD9">
      <w:pPr>
        <w:pStyle w:val="ListParagraph"/>
        <w:numPr>
          <w:ilvl w:val="0"/>
          <w:numId w:val="27"/>
        </w:numPr>
        <w:spacing w:after="0"/>
        <w:rPr>
          <w:rFonts w:ascii="Century Schoolbook" w:hAnsi="Century Schoolbook"/>
        </w:rPr>
      </w:pPr>
      <w:r w:rsidRPr="00A34AD9">
        <w:rPr>
          <w:rFonts w:ascii="Century Schoolbook" w:hAnsi="Century Schoolbook"/>
        </w:rPr>
        <w:t>Her examination had moved beyond that first message.</w:t>
      </w:r>
    </w:p>
    <w:p w14:paraId="23ACB3EC" w14:textId="77777777" w:rsidR="002C43DE" w:rsidRPr="002C43DE" w:rsidRDefault="002C43DE" w:rsidP="00A34AD9">
      <w:pPr>
        <w:rPr>
          <w:rFonts w:ascii="Century Schoolbook" w:hAnsi="Century Schoolbook"/>
        </w:rPr>
      </w:pPr>
      <w:r w:rsidRPr="002C43DE">
        <w:rPr>
          <w:rFonts w:ascii="Century Schoolbook" w:hAnsi="Century Schoolbook"/>
        </w:rPr>
        <w:t>A prosecutor honoring the minister-of-justice obligation would have stayed within the court’s limitation and established the required foundation before asking the jury to attribute the messages to Allen.</w:t>
      </w:r>
    </w:p>
    <w:p w14:paraId="2F6BAECC" w14:textId="13DB46FD" w:rsidR="002C43DE" w:rsidRPr="002C43DE" w:rsidRDefault="002C43DE" w:rsidP="002C43DE">
      <w:pPr>
        <w:spacing w:after="0"/>
        <w:rPr>
          <w:rFonts w:ascii="Century Schoolbook" w:hAnsi="Century Schoolbook"/>
        </w:rPr>
      </w:pPr>
      <w:r w:rsidRPr="002C43DE">
        <w:rPr>
          <w:rFonts w:ascii="Century Schoolbook" w:hAnsi="Century Schoolbook"/>
        </w:rPr>
        <w:t>Instead, the ADA used the favorable ruling as an opening to place a broader exchange before the jury.</w:t>
      </w:r>
      <w:r w:rsidR="00A34AD9">
        <w:rPr>
          <w:rFonts w:ascii="Century Schoolbook" w:hAnsi="Century Schoolbook"/>
        </w:rPr>
        <w:t xml:space="preserve"> </w:t>
      </w:r>
      <w:r w:rsidRPr="002C43DE">
        <w:rPr>
          <w:rFonts w:ascii="Century Schoolbook" w:hAnsi="Century Schoolbook"/>
        </w:rPr>
        <w:t>That is why the conduct was abusive. It exploited judicial permission, took advantage of the court’s failure to enforce its own requirements, and strengthened an attribution that the State had not properly established.</w:t>
      </w:r>
    </w:p>
    <w:p w14:paraId="363F88A2" w14:textId="77777777" w:rsidR="00A34AD9" w:rsidRDefault="00A34AD9" w:rsidP="002C43DE">
      <w:pPr>
        <w:spacing w:after="0"/>
        <w:rPr>
          <w:rFonts w:ascii="Century Schoolbook" w:hAnsi="Century Schoolbook"/>
        </w:rPr>
      </w:pPr>
    </w:p>
    <w:p w14:paraId="720F7B93" w14:textId="77777777" w:rsidR="00A34AD9" w:rsidRDefault="00A34AD9" w:rsidP="002C43DE">
      <w:pPr>
        <w:spacing w:after="0"/>
        <w:rPr>
          <w:rFonts w:ascii="Century Schoolbook" w:hAnsi="Century Schoolbook"/>
        </w:rPr>
      </w:pPr>
    </w:p>
    <w:p w14:paraId="670CD606" w14:textId="77777777" w:rsidR="00A34AD9" w:rsidRDefault="00A34AD9" w:rsidP="002C43DE">
      <w:pPr>
        <w:spacing w:after="0"/>
        <w:rPr>
          <w:rFonts w:ascii="Century Schoolbook" w:hAnsi="Century Schoolbook"/>
        </w:rPr>
      </w:pPr>
    </w:p>
    <w:p w14:paraId="0A9AC995" w14:textId="77777777" w:rsidR="00A34AD9" w:rsidRDefault="00A34AD9" w:rsidP="002C43DE">
      <w:pPr>
        <w:spacing w:after="0"/>
        <w:rPr>
          <w:rFonts w:ascii="Century Schoolbook" w:hAnsi="Century Schoolbook"/>
        </w:rPr>
      </w:pPr>
    </w:p>
    <w:p w14:paraId="511D93A3" w14:textId="727B989E" w:rsidR="002C43DE" w:rsidRPr="00A34AD9" w:rsidRDefault="002C43DE" w:rsidP="00A34AD9">
      <w:pPr>
        <w:spacing w:after="0"/>
        <w:jc w:val="center"/>
        <w:rPr>
          <w:rFonts w:ascii="Century Schoolbook" w:hAnsi="Century Schoolbook"/>
          <w:b/>
          <w:bCs/>
        </w:rPr>
      </w:pPr>
      <w:r w:rsidRPr="00A34AD9">
        <w:rPr>
          <w:rFonts w:ascii="Century Schoolbook" w:hAnsi="Century Schoolbook"/>
          <w:b/>
          <w:bCs/>
        </w:rPr>
        <w:lastRenderedPageBreak/>
        <w:t>The harm was cumulative</w:t>
      </w:r>
    </w:p>
    <w:p w14:paraId="76B5B1A6" w14:textId="77777777" w:rsidR="002C43DE" w:rsidRPr="002C43DE" w:rsidRDefault="002C43DE" w:rsidP="002C43DE">
      <w:pPr>
        <w:spacing w:after="0"/>
        <w:rPr>
          <w:rFonts w:ascii="Century Schoolbook" w:hAnsi="Century Schoolbook"/>
        </w:rPr>
      </w:pPr>
      <w:r w:rsidRPr="002C43DE">
        <w:rPr>
          <w:rFonts w:ascii="Century Schoolbook" w:hAnsi="Century Schoolbook"/>
        </w:rPr>
        <w:t>The prejudice from Exhibit 4 was not confined to the words in the messages.</w:t>
      </w:r>
    </w:p>
    <w:p w14:paraId="336D1A8D" w14:textId="77777777" w:rsidR="002C43DE" w:rsidRPr="002C43DE" w:rsidRDefault="002C43DE" w:rsidP="002C43DE">
      <w:pPr>
        <w:spacing w:after="0"/>
        <w:rPr>
          <w:rFonts w:ascii="Century Schoolbook" w:hAnsi="Century Schoolbook"/>
        </w:rPr>
      </w:pPr>
      <w:r w:rsidRPr="002C43DE">
        <w:rPr>
          <w:rFonts w:ascii="Century Schoolbook" w:hAnsi="Century Schoolbook"/>
        </w:rPr>
        <w:t>The ruling affected the jury’s perception of the entire trial.</w:t>
      </w:r>
    </w:p>
    <w:p w14:paraId="39FFB18D" w14:textId="77777777" w:rsidR="00A34AD9" w:rsidRDefault="00A34AD9" w:rsidP="002C43DE">
      <w:pPr>
        <w:spacing w:after="0"/>
        <w:rPr>
          <w:rFonts w:ascii="Century Schoolbook" w:hAnsi="Century Schoolbook"/>
        </w:rPr>
      </w:pPr>
    </w:p>
    <w:p w14:paraId="7BA066C4" w14:textId="6F34070F" w:rsidR="002C43DE" w:rsidRPr="002C43DE" w:rsidRDefault="002C43DE" w:rsidP="002C43DE">
      <w:pPr>
        <w:spacing w:after="0"/>
        <w:rPr>
          <w:rFonts w:ascii="Century Schoolbook" w:hAnsi="Century Schoolbook"/>
        </w:rPr>
      </w:pPr>
      <w:r w:rsidRPr="002C43DE">
        <w:rPr>
          <w:rFonts w:ascii="Century Schoolbook" w:hAnsi="Century Schoolbook"/>
        </w:rPr>
        <w:t>The jurors saw:</w:t>
      </w:r>
    </w:p>
    <w:p w14:paraId="53935B59" w14:textId="77777777" w:rsidR="002C43DE" w:rsidRPr="00A34AD9" w:rsidRDefault="002C43DE" w:rsidP="00A34AD9">
      <w:pPr>
        <w:pStyle w:val="ListParagraph"/>
        <w:numPr>
          <w:ilvl w:val="0"/>
          <w:numId w:val="28"/>
        </w:numPr>
        <w:spacing w:after="0"/>
        <w:rPr>
          <w:rFonts w:ascii="Century Schoolbook" w:hAnsi="Century Schoolbook"/>
        </w:rPr>
      </w:pPr>
      <w:r w:rsidRPr="00A34AD9">
        <w:rPr>
          <w:rFonts w:ascii="Century Schoolbook" w:hAnsi="Century Schoolbook"/>
        </w:rPr>
        <w:t>The defense raise a specific and fact-based objection;</w:t>
      </w:r>
    </w:p>
    <w:p w14:paraId="57243FC5" w14:textId="77777777" w:rsidR="002C43DE" w:rsidRPr="00A34AD9" w:rsidRDefault="002C43DE" w:rsidP="00A34AD9">
      <w:pPr>
        <w:pStyle w:val="ListParagraph"/>
        <w:numPr>
          <w:ilvl w:val="0"/>
          <w:numId w:val="28"/>
        </w:numPr>
        <w:spacing w:after="0"/>
        <w:rPr>
          <w:rFonts w:ascii="Century Schoolbook" w:hAnsi="Century Schoolbook"/>
        </w:rPr>
      </w:pPr>
      <w:r w:rsidRPr="00A34AD9">
        <w:rPr>
          <w:rFonts w:ascii="Century Schoolbook" w:hAnsi="Century Schoolbook"/>
        </w:rPr>
        <w:t>The judge reject the defense’s position;</w:t>
      </w:r>
    </w:p>
    <w:p w14:paraId="24AF4BA0" w14:textId="77777777" w:rsidR="002C43DE" w:rsidRPr="00A34AD9" w:rsidRDefault="002C43DE" w:rsidP="00A34AD9">
      <w:pPr>
        <w:pStyle w:val="ListParagraph"/>
        <w:numPr>
          <w:ilvl w:val="0"/>
          <w:numId w:val="28"/>
        </w:numPr>
        <w:spacing w:after="0"/>
        <w:rPr>
          <w:rFonts w:ascii="Century Schoolbook" w:hAnsi="Century Schoolbook"/>
        </w:rPr>
      </w:pPr>
      <w:r w:rsidRPr="00A34AD9">
        <w:rPr>
          <w:rFonts w:ascii="Century Schoolbook" w:hAnsi="Century Schoolbook"/>
        </w:rPr>
        <w:t>The judge describe the State’s evidence as reliable;</w:t>
      </w:r>
    </w:p>
    <w:p w14:paraId="73F4F18B" w14:textId="77777777" w:rsidR="002C43DE" w:rsidRPr="00A34AD9" w:rsidRDefault="002C43DE" w:rsidP="00A34AD9">
      <w:pPr>
        <w:pStyle w:val="ListParagraph"/>
        <w:numPr>
          <w:ilvl w:val="0"/>
          <w:numId w:val="28"/>
        </w:numPr>
        <w:spacing w:after="0"/>
        <w:rPr>
          <w:rFonts w:ascii="Century Schoolbook" w:hAnsi="Century Schoolbook"/>
        </w:rPr>
      </w:pPr>
      <w:r w:rsidRPr="00A34AD9">
        <w:rPr>
          <w:rFonts w:ascii="Century Schoolbook" w:hAnsi="Century Schoolbook"/>
        </w:rPr>
        <w:t>The prosecutor proceed beyond the stated limitation; and</w:t>
      </w:r>
    </w:p>
    <w:p w14:paraId="16E35916" w14:textId="77777777" w:rsidR="002C43DE" w:rsidRPr="00A34AD9" w:rsidRDefault="002C43DE" w:rsidP="00A34AD9">
      <w:pPr>
        <w:pStyle w:val="ListParagraph"/>
        <w:numPr>
          <w:ilvl w:val="0"/>
          <w:numId w:val="28"/>
        </w:numPr>
        <w:rPr>
          <w:rFonts w:ascii="Century Schoolbook" w:hAnsi="Century Schoolbook"/>
        </w:rPr>
      </w:pPr>
      <w:r w:rsidRPr="00A34AD9">
        <w:rPr>
          <w:rFonts w:ascii="Century Schoolbook" w:hAnsi="Century Schoolbook"/>
        </w:rPr>
        <w:t>No judicial correction when the required foundation failed to materialize.</w:t>
      </w:r>
    </w:p>
    <w:p w14:paraId="2ADD5093" w14:textId="77777777" w:rsidR="002C43DE" w:rsidRPr="002C43DE" w:rsidRDefault="002C43DE" w:rsidP="002C43DE">
      <w:pPr>
        <w:spacing w:after="0"/>
        <w:rPr>
          <w:rFonts w:ascii="Century Schoolbook" w:hAnsi="Century Schoolbook"/>
        </w:rPr>
      </w:pPr>
      <w:r w:rsidRPr="002C43DE">
        <w:rPr>
          <w:rFonts w:ascii="Century Schoolbook" w:hAnsi="Century Schoolbook"/>
        </w:rPr>
        <w:t>The implicit message was powerful: the State’s evidence was trustworthy, the defense’s objections lacked merit, and the prosecutor had the court’s approval.</w:t>
      </w:r>
    </w:p>
    <w:p w14:paraId="0768D7FF" w14:textId="328676BB" w:rsidR="002C43DE" w:rsidRPr="002C43DE" w:rsidRDefault="002C43DE" w:rsidP="00A34AD9">
      <w:pPr>
        <w:rPr>
          <w:rFonts w:ascii="Century Schoolbook" w:hAnsi="Century Schoolbook"/>
        </w:rPr>
      </w:pPr>
      <w:r w:rsidRPr="002C43DE">
        <w:rPr>
          <w:rFonts w:ascii="Century Schoolbook" w:hAnsi="Century Schoolbook"/>
        </w:rPr>
        <w:t>That message accumulated with every similar ruling.</w:t>
      </w:r>
      <w:r w:rsidR="00A34AD9">
        <w:rPr>
          <w:rFonts w:ascii="Century Schoolbook" w:hAnsi="Century Schoolbook"/>
        </w:rPr>
        <w:t xml:space="preserve"> This ADA is special. As a matter of fact, this same ADA commented on a dismissal motion for this very case. She was able to tell the court (another judge) that the presiding judge who heard the case didn’t mean “for the record” when the judge said, “for the record”. That is one insightful ADA. Absent an ex </w:t>
      </w:r>
      <w:proofErr w:type="spellStart"/>
      <w:r w:rsidR="00A34AD9">
        <w:rPr>
          <w:rFonts w:ascii="Century Schoolbook" w:hAnsi="Century Schoolbook"/>
        </w:rPr>
        <w:t>parte</w:t>
      </w:r>
      <w:proofErr w:type="spellEnd"/>
      <w:r w:rsidR="00A34AD9">
        <w:rPr>
          <w:rFonts w:ascii="Century Schoolbook" w:hAnsi="Century Schoolbook"/>
        </w:rPr>
        <w:t xml:space="preserve"> communication, there would have been no way for her to know that so definitively that she could assert it before the court in such a forceful manner. If asked about it I am sure she will say that it was just a mistake…</w:t>
      </w:r>
    </w:p>
    <w:p w14:paraId="5C32F4C7" w14:textId="77777777" w:rsidR="002C43DE" w:rsidRPr="002C43DE" w:rsidRDefault="002C43DE" w:rsidP="00A34AD9">
      <w:pPr>
        <w:rPr>
          <w:rFonts w:ascii="Century Schoolbook" w:hAnsi="Century Schoolbook"/>
        </w:rPr>
      </w:pPr>
      <w:r w:rsidRPr="002C43DE">
        <w:rPr>
          <w:rFonts w:ascii="Century Schoolbook" w:hAnsi="Century Schoolbook"/>
        </w:rPr>
        <w:t>A trial becomes unfair when the judge ceases to function as the neutral enforcer of rules and instead repeatedly removes obstacles from one side’s path. Bias does not require an explicit declaration that the judge favors the prosecution. It can be demonstrated by the consistent direction, effect, and unequal application of the court’s decisions.</w:t>
      </w:r>
    </w:p>
    <w:p w14:paraId="29E55767" w14:textId="77777777" w:rsidR="002C43DE" w:rsidRPr="002C43DE" w:rsidRDefault="002C43DE" w:rsidP="002C43DE">
      <w:pPr>
        <w:spacing w:after="0"/>
        <w:rPr>
          <w:rFonts w:ascii="Century Schoolbook" w:hAnsi="Century Schoolbook"/>
        </w:rPr>
      </w:pPr>
      <w:r w:rsidRPr="002C43DE">
        <w:rPr>
          <w:rFonts w:ascii="Century Schoolbook" w:hAnsi="Century Schoolbook"/>
        </w:rPr>
        <w:t>Here, the court did not hold the State to the authentication condition it imposed. It did not hold the ADA to the scope it announced. It did not ensure that the account-sharing context accompanied the State’s selected evidence. It did not refrain from endorsing the reliability of disputed evidence before the jury.</w:t>
      </w:r>
    </w:p>
    <w:p w14:paraId="5E56CD7A" w14:textId="77777777" w:rsidR="002C43DE" w:rsidRPr="002C43DE" w:rsidRDefault="002C43DE" w:rsidP="00A34AD9">
      <w:pPr>
        <w:rPr>
          <w:rFonts w:ascii="Century Schoolbook" w:hAnsi="Century Schoolbook"/>
        </w:rPr>
      </w:pPr>
      <w:r w:rsidRPr="002C43DE">
        <w:rPr>
          <w:rFonts w:ascii="Century Schoolbook" w:hAnsi="Century Schoolbook"/>
        </w:rPr>
        <w:t>At each decision point, the benefit went to the prosecution.</w:t>
      </w:r>
    </w:p>
    <w:p w14:paraId="4315B0F7" w14:textId="77777777" w:rsidR="002C43DE" w:rsidRPr="00A34AD9" w:rsidRDefault="002C43DE" w:rsidP="00A34AD9">
      <w:pPr>
        <w:spacing w:after="0"/>
        <w:jc w:val="center"/>
        <w:rPr>
          <w:rFonts w:ascii="Century Schoolbook" w:hAnsi="Century Schoolbook"/>
          <w:b/>
          <w:bCs/>
        </w:rPr>
      </w:pPr>
      <w:r w:rsidRPr="00A34AD9">
        <w:rPr>
          <w:rFonts w:ascii="Century Schoolbook" w:hAnsi="Century Schoolbook"/>
          <w:b/>
          <w:bCs/>
        </w:rPr>
        <w:t>Why this matters</w:t>
      </w:r>
    </w:p>
    <w:p w14:paraId="5FFA033F" w14:textId="32CD9EDF" w:rsidR="002C43DE" w:rsidRPr="002C43DE" w:rsidRDefault="002C43DE" w:rsidP="00A34AD9">
      <w:pPr>
        <w:rPr>
          <w:rFonts w:ascii="Century Schoolbook" w:hAnsi="Century Schoolbook"/>
        </w:rPr>
      </w:pPr>
      <w:r w:rsidRPr="002C43DE">
        <w:rPr>
          <w:rFonts w:ascii="Century Schoolbook" w:hAnsi="Century Schoolbook"/>
        </w:rPr>
        <w:t>Electronic evidence can be powerful because jurors often treat written messages as objective records. But a screenshot proves only that words appeared on an account. It does not automatically establish who held the phone, controlled the account, or wrote the message.</w:t>
      </w:r>
      <w:r w:rsidR="00A34AD9">
        <w:rPr>
          <w:rFonts w:ascii="Century Schoolbook" w:hAnsi="Century Schoolbook"/>
        </w:rPr>
        <w:t xml:space="preserve"> </w:t>
      </w:r>
      <w:r w:rsidRPr="002C43DE">
        <w:rPr>
          <w:rFonts w:ascii="Century Schoolbook" w:hAnsi="Century Schoolbook"/>
        </w:rPr>
        <w:t>That is precisely why authentication rules exist.</w:t>
      </w:r>
    </w:p>
    <w:p w14:paraId="016AC3BD" w14:textId="645E720F" w:rsidR="002C43DE" w:rsidRPr="002C43DE" w:rsidRDefault="002C43DE" w:rsidP="00A34AD9">
      <w:pPr>
        <w:rPr>
          <w:rFonts w:ascii="Century Schoolbook" w:hAnsi="Century Schoolbook"/>
        </w:rPr>
      </w:pPr>
      <w:r w:rsidRPr="002C43DE">
        <w:rPr>
          <w:rFonts w:ascii="Century Schoolbook" w:hAnsi="Century Schoolbook"/>
        </w:rPr>
        <w:t>In this case, the danger was not hypothetical. The same exhibit showed that another person had used Allen’s phone and account.</w:t>
      </w:r>
      <w:r w:rsidR="00A34AD9">
        <w:rPr>
          <w:rFonts w:ascii="Century Schoolbook" w:hAnsi="Century Schoolbook"/>
        </w:rPr>
        <w:t xml:space="preserve"> </w:t>
      </w:r>
      <w:r w:rsidRPr="002C43DE">
        <w:rPr>
          <w:rFonts w:ascii="Century Schoolbook" w:hAnsi="Century Schoolbook"/>
        </w:rPr>
        <w:t xml:space="preserve">The defense identified that defect. The </w:t>
      </w:r>
      <w:r w:rsidRPr="002C43DE">
        <w:rPr>
          <w:rFonts w:ascii="Century Schoolbook" w:hAnsi="Century Schoolbook"/>
        </w:rPr>
        <w:lastRenderedPageBreak/>
        <w:t>judge acknowledged it. The court created a condition intended to address it. The State failed to satisfy that condition.</w:t>
      </w:r>
      <w:r w:rsidR="00A34AD9">
        <w:rPr>
          <w:rFonts w:ascii="Century Schoolbook" w:hAnsi="Century Schoolbook"/>
        </w:rPr>
        <w:t xml:space="preserve"> </w:t>
      </w:r>
      <w:r w:rsidRPr="002C43DE">
        <w:rPr>
          <w:rFonts w:ascii="Century Schoolbook" w:hAnsi="Century Schoolbook"/>
        </w:rPr>
        <w:t>Yet the disputed evidence was admitted, expanded, and publicly characterized as reliable.</w:t>
      </w:r>
    </w:p>
    <w:p w14:paraId="77E3EC45" w14:textId="77777777" w:rsidR="002C43DE" w:rsidRPr="002C43DE" w:rsidRDefault="002C43DE" w:rsidP="00A34AD9">
      <w:pPr>
        <w:rPr>
          <w:rFonts w:ascii="Century Schoolbook" w:hAnsi="Century Schoolbook"/>
        </w:rPr>
      </w:pPr>
      <w:r w:rsidRPr="002C43DE">
        <w:rPr>
          <w:rFonts w:ascii="Century Schoolbook" w:hAnsi="Century Schoolbook"/>
        </w:rPr>
        <w:t>This episode was therefore not simply an incorrect evidentiary ruling. It was part of a continuing pattern in which the judge’s decisions favored the prosecution, weakened the defense’s standing before the jury, and allowed the ADA to push beyond the rules without consequence.</w:t>
      </w:r>
    </w:p>
    <w:p w14:paraId="7DEBFF43" w14:textId="7AA08E05" w:rsidR="002C43DE" w:rsidRPr="002C43DE" w:rsidRDefault="002C43DE" w:rsidP="002C43DE">
      <w:pPr>
        <w:spacing w:after="0"/>
        <w:rPr>
          <w:rFonts w:ascii="Century Schoolbook" w:hAnsi="Century Schoolbook"/>
        </w:rPr>
      </w:pPr>
      <w:r w:rsidRPr="002C43DE">
        <w:rPr>
          <w:rFonts w:ascii="Century Schoolbook" w:hAnsi="Century Schoolbook"/>
        </w:rPr>
        <w:t xml:space="preserve">The trial court was supposed to </w:t>
      </w:r>
      <w:r w:rsidR="00A34AD9">
        <w:rPr>
          <w:rFonts w:ascii="Century Schoolbook" w:hAnsi="Century Schoolbook"/>
        </w:rPr>
        <w:t>strike a</w:t>
      </w:r>
      <w:r w:rsidRPr="002C43DE">
        <w:rPr>
          <w:rFonts w:ascii="Century Schoolbook" w:hAnsi="Century Schoolbook"/>
        </w:rPr>
        <w:t xml:space="preserve"> balance between the State and the accused.</w:t>
      </w:r>
    </w:p>
    <w:p w14:paraId="1A48B621" w14:textId="53DE4547" w:rsidR="00B7106E" w:rsidRPr="00FF1AB6" w:rsidRDefault="002C43DE" w:rsidP="00A34AD9">
      <w:pPr>
        <w:rPr>
          <w:rFonts w:ascii="Century Schoolbook" w:hAnsi="Century Schoolbook"/>
        </w:rPr>
      </w:pPr>
      <w:r w:rsidRPr="002C43DE">
        <w:rPr>
          <w:rFonts w:ascii="Century Schoolbook" w:hAnsi="Century Schoolbook"/>
        </w:rPr>
        <w:t>Instead, the court repeatedly placed its weight on the State’s side.</w:t>
      </w:r>
      <w:r w:rsidR="00A34AD9">
        <w:rPr>
          <w:rFonts w:ascii="Century Schoolbook" w:hAnsi="Century Schoolbook"/>
        </w:rPr>
        <w:t xml:space="preserve"> </w:t>
      </w:r>
      <w:r w:rsidRPr="002C43DE">
        <w:rPr>
          <w:rFonts w:ascii="Century Schoolbook" w:hAnsi="Century Schoolbook"/>
        </w:rPr>
        <w:t>State’s Exhibit 4 is one documented example of how that bias operated in practice—and how the prosecutor used it.</w:t>
      </w:r>
      <w:r w:rsidR="00A34AD9">
        <w:rPr>
          <w:rFonts w:ascii="Century Schoolbook" w:hAnsi="Century Schoolbook"/>
        </w:rPr>
        <w:t xml:space="preserve"> </w:t>
      </w:r>
    </w:p>
    <w:p w14:paraId="6B5A153C" w14:textId="77777777" w:rsidR="00FF1AB6" w:rsidRPr="00EB4EC3" w:rsidRDefault="00FF1AB6" w:rsidP="00252143">
      <w:pPr>
        <w:rPr>
          <w:rFonts w:ascii="Century Schoolbook" w:hAnsi="Century Schoolbook"/>
        </w:rPr>
      </w:pPr>
    </w:p>
    <w:sectPr w:rsidR="00FF1AB6" w:rsidRPr="00EB4EC3" w:rsidSect="00A34AD9">
      <w:pgSz w:w="12240" w:h="15840"/>
      <w:pgMar w:top="1440" w:right="13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3363"/>
    <w:multiLevelType w:val="hybridMultilevel"/>
    <w:tmpl w:val="596A8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C02F3"/>
    <w:multiLevelType w:val="multilevel"/>
    <w:tmpl w:val="CD20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D3B0F"/>
    <w:multiLevelType w:val="multilevel"/>
    <w:tmpl w:val="F9BC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B079D"/>
    <w:multiLevelType w:val="hybridMultilevel"/>
    <w:tmpl w:val="7472B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553FD"/>
    <w:multiLevelType w:val="multilevel"/>
    <w:tmpl w:val="D53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07DB9"/>
    <w:multiLevelType w:val="multilevel"/>
    <w:tmpl w:val="D86C2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E77F7"/>
    <w:multiLevelType w:val="hybridMultilevel"/>
    <w:tmpl w:val="13F86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4A5544"/>
    <w:multiLevelType w:val="hybridMultilevel"/>
    <w:tmpl w:val="C5F0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F75AE"/>
    <w:multiLevelType w:val="hybridMultilevel"/>
    <w:tmpl w:val="C4A23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F73DF"/>
    <w:multiLevelType w:val="hybridMultilevel"/>
    <w:tmpl w:val="FF28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3157F"/>
    <w:multiLevelType w:val="multilevel"/>
    <w:tmpl w:val="D7F0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12C28"/>
    <w:multiLevelType w:val="multilevel"/>
    <w:tmpl w:val="85D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02910"/>
    <w:multiLevelType w:val="multilevel"/>
    <w:tmpl w:val="E4B6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215014"/>
    <w:multiLevelType w:val="multilevel"/>
    <w:tmpl w:val="9E6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D1DDA"/>
    <w:multiLevelType w:val="multilevel"/>
    <w:tmpl w:val="C432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A77D8"/>
    <w:multiLevelType w:val="hybridMultilevel"/>
    <w:tmpl w:val="448E8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34CD3"/>
    <w:multiLevelType w:val="multilevel"/>
    <w:tmpl w:val="EAF8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255F1"/>
    <w:multiLevelType w:val="multilevel"/>
    <w:tmpl w:val="8E22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FC44AF"/>
    <w:multiLevelType w:val="multilevel"/>
    <w:tmpl w:val="7DE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33178"/>
    <w:multiLevelType w:val="multilevel"/>
    <w:tmpl w:val="3028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41377"/>
    <w:multiLevelType w:val="multilevel"/>
    <w:tmpl w:val="E3B6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87C5E"/>
    <w:multiLevelType w:val="hybridMultilevel"/>
    <w:tmpl w:val="CE6C9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67640D"/>
    <w:multiLevelType w:val="multilevel"/>
    <w:tmpl w:val="177E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130F91"/>
    <w:multiLevelType w:val="multilevel"/>
    <w:tmpl w:val="CE02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D247A9"/>
    <w:multiLevelType w:val="multilevel"/>
    <w:tmpl w:val="EA74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40616E"/>
    <w:multiLevelType w:val="multilevel"/>
    <w:tmpl w:val="19F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F7799"/>
    <w:multiLevelType w:val="multilevel"/>
    <w:tmpl w:val="D982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46F26"/>
    <w:multiLevelType w:val="multilevel"/>
    <w:tmpl w:val="878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4728">
    <w:abstractNumId w:val="26"/>
  </w:num>
  <w:num w:numId="2" w16cid:durableId="2011641762">
    <w:abstractNumId w:val="14"/>
  </w:num>
  <w:num w:numId="3" w16cid:durableId="1099906759">
    <w:abstractNumId w:val="1"/>
  </w:num>
  <w:num w:numId="4" w16cid:durableId="1719085980">
    <w:abstractNumId w:val="23"/>
  </w:num>
  <w:num w:numId="5" w16cid:durableId="285082605">
    <w:abstractNumId w:val="25"/>
  </w:num>
  <w:num w:numId="6" w16cid:durableId="690378309">
    <w:abstractNumId w:val="17"/>
  </w:num>
  <w:num w:numId="7" w16cid:durableId="836532441">
    <w:abstractNumId w:val="20"/>
  </w:num>
  <w:num w:numId="8" w16cid:durableId="435372283">
    <w:abstractNumId w:val="10"/>
  </w:num>
  <w:num w:numId="9" w16cid:durableId="316687761">
    <w:abstractNumId w:val="12"/>
  </w:num>
  <w:num w:numId="10" w16cid:durableId="1830708337">
    <w:abstractNumId w:val="2"/>
  </w:num>
  <w:num w:numId="11" w16cid:durableId="791635783">
    <w:abstractNumId w:val="27"/>
  </w:num>
  <w:num w:numId="12" w16cid:durableId="698623669">
    <w:abstractNumId w:val="24"/>
  </w:num>
  <w:num w:numId="13" w16cid:durableId="143278040">
    <w:abstractNumId w:val="13"/>
  </w:num>
  <w:num w:numId="14" w16cid:durableId="229317590">
    <w:abstractNumId w:val="4"/>
  </w:num>
  <w:num w:numId="15" w16cid:durableId="64569173">
    <w:abstractNumId w:val="5"/>
  </w:num>
  <w:num w:numId="16" w16cid:durableId="1828936575">
    <w:abstractNumId w:val="19"/>
  </w:num>
  <w:num w:numId="17" w16cid:durableId="1183515566">
    <w:abstractNumId w:val="22"/>
  </w:num>
  <w:num w:numId="18" w16cid:durableId="1530214571">
    <w:abstractNumId w:val="18"/>
  </w:num>
  <w:num w:numId="19" w16cid:durableId="1691179888">
    <w:abstractNumId w:val="16"/>
  </w:num>
  <w:num w:numId="20" w16cid:durableId="1206023797">
    <w:abstractNumId w:val="11"/>
  </w:num>
  <w:num w:numId="21" w16cid:durableId="1416977264">
    <w:abstractNumId w:val="15"/>
  </w:num>
  <w:num w:numId="22" w16cid:durableId="398484595">
    <w:abstractNumId w:val="21"/>
  </w:num>
  <w:num w:numId="23" w16cid:durableId="1207375450">
    <w:abstractNumId w:val="8"/>
  </w:num>
  <w:num w:numId="24" w16cid:durableId="1520314633">
    <w:abstractNumId w:val="0"/>
  </w:num>
  <w:num w:numId="25" w16cid:durableId="1429958814">
    <w:abstractNumId w:val="9"/>
  </w:num>
  <w:num w:numId="26" w16cid:durableId="1678462997">
    <w:abstractNumId w:val="6"/>
  </w:num>
  <w:num w:numId="27" w16cid:durableId="316306089">
    <w:abstractNumId w:val="3"/>
  </w:num>
  <w:num w:numId="28" w16cid:durableId="2118254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EB5"/>
    <w:rsid w:val="00252143"/>
    <w:rsid w:val="002720F1"/>
    <w:rsid w:val="002C43DE"/>
    <w:rsid w:val="002C6244"/>
    <w:rsid w:val="00391EB5"/>
    <w:rsid w:val="007178DF"/>
    <w:rsid w:val="00993DDB"/>
    <w:rsid w:val="00A34AD9"/>
    <w:rsid w:val="00B7106E"/>
    <w:rsid w:val="00CF2C47"/>
    <w:rsid w:val="00E05838"/>
    <w:rsid w:val="00EB4EC3"/>
    <w:rsid w:val="00FF1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0A5B"/>
  <w15:chartTrackingRefBased/>
  <w15:docId w15:val="{5752DDDB-82A6-40D4-BF8E-56D1BC18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EB5"/>
    <w:rPr>
      <w:rFonts w:eastAsiaTheme="majorEastAsia" w:cstheme="majorBidi"/>
      <w:color w:val="272727" w:themeColor="text1" w:themeTint="D8"/>
    </w:rPr>
  </w:style>
  <w:style w:type="paragraph" w:styleId="Title">
    <w:name w:val="Title"/>
    <w:basedOn w:val="Normal"/>
    <w:next w:val="Normal"/>
    <w:link w:val="TitleChar"/>
    <w:uiPriority w:val="10"/>
    <w:qFormat/>
    <w:rsid w:val="00391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EB5"/>
    <w:pPr>
      <w:spacing w:before="160"/>
      <w:jc w:val="center"/>
    </w:pPr>
    <w:rPr>
      <w:i/>
      <w:iCs/>
      <w:color w:val="404040" w:themeColor="text1" w:themeTint="BF"/>
    </w:rPr>
  </w:style>
  <w:style w:type="character" w:customStyle="1" w:styleId="QuoteChar">
    <w:name w:val="Quote Char"/>
    <w:basedOn w:val="DefaultParagraphFont"/>
    <w:link w:val="Quote"/>
    <w:uiPriority w:val="29"/>
    <w:rsid w:val="00391EB5"/>
    <w:rPr>
      <w:i/>
      <w:iCs/>
      <w:color w:val="404040" w:themeColor="text1" w:themeTint="BF"/>
    </w:rPr>
  </w:style>
  <w:style w:type="paragraph" w:styleId="ListParagraph">
    <w:name w:val="List Paragraph"/>
    <w:basedOn w:val="Normal"/>
    <w:uiPriority w:val="34"/>
    <w:qFormat/>
    <w:rsid w:val="00391EB5"/>
    <w:pPr>
      <w:ind w:left="720"/>
      <w:contextualSpacing/>
    </w:pPr>
  </w:style>
  <w:style w:type="character" w:styleId="IntenseEmphasis">
    <w:name w:val="Intense Emphasis"/>
    <w:basedOn w:val="DefaultParagraphFont"/>
    <w:uiPriority w:val="21"/>
    <w:qFormat/>
    <w:rsid w:val="00391EB5"/>
    <w:rPr>
      <w:i/>
      <w:iCs/>
      <w:color w:val="0F4761" w:themeColor="accent1" w:themeShade="BF"/>
    </w:rPr>
  </w:style>
  <w:style w:type="paragraph" w:styleId="IntenseQuote">
    <w:name w:val="Intense Quote"/>
    <w:basedOn w:val="Normal"/>
    <w:next w:val="Normal"/>
    <w:link w:val="IntenseQuoteChar"/>
    <w:uiPriority w:val="30"/>
    <w:qFormat/>
    <w:rsid w:val="00391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EB5"/>
    <w:rPr>
      <w:i/>
      <w:iCs/>
      <w:color w:val="0F4761" w:themeColor="accent1" w:themeShade="BF"/>
    </w:rPr>
  </w:style>
  <w:style w:type="character" w:styleId="IntenseReference">
    <w:name w:val="Intense Reference"/>
    <w:basedOn w:val="DefaultParagraphFont"/>
    <w:uiPriority w:val="32"/>
    <w:qFormat/>
    <w:rsid w:val="00391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18</Pages>
  <Words>5505</Words>
  <Characters>30720</Characters>
  <Application>Microsoft Office Word</Application>
  <DocSecurity>0</DocSecurity>
  <Lines>495</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Allen</dc:creator>
  <cp:keywords/>
  <dc:description/>
  <cp:lastModifiedBy>Ben Allen</cp:lastModifiedBy>
  <cp:revision>1</cp:revision>
  <dcterms:created xsi:type="dcterms:W3CDTF">2026-07-16T04:37:00Z</dcterms:created>
  <dcterms:modified xsi:type="dcterms:W3CDTF">2026-07-16T07:39:00Z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34280e95-634a-4a1c-a692-7fdbc94ffe6f</vt:lpwstr>
  </property>
</Properties>
</file>