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834FF6">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834FF6">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834FF6">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asciiTheme="minorHAnsi" w:eastAsiaTheme="minorEastAsia" w:hAnsiTheme="minorHAnsi" w:cstheme="minorBidi" w:hint="eastAsia"/>
          <w:noProof/>
          <w:color w:val="auto"/>
          <w:sz w:val="21"/>
        </w:rPr>
        <mc:AlternateContent>
          <mc:Choice Requires="wps">
            <w:drawing>
              <wp:anchor distT="0" distB="0" distL="114300" distR="114300" simplePos="0" relativeHeight="251692032" behindDoc="0" locked="0" layoutInCell="1" allowOverlap="1" wp14:anchorId="03B258E2" wp14:editId="6C089497">
                <wp:simplePos x="0" y="0"/>
                <wp:positionH relativeFrom="margin">
                  <wp:posOffset>-1829</wp:posOffset>
                </wp:positionH>
                <wp:positionV relativeFrom="page">
                  <wp:posOffset>4169664</wp:posOffset>
                </wp:positionV>
                <wp:extent cx="5252085" cy="21590"/>
                <wp:effectExtent l="0" t="0" r="24765" b="35560"/>
                <wp:wrapNone/>
                <wp:docPr id="3" name="直接连接符 3"/>
                <wp:cNvGraphicFramePr/>
                <a:graphic xmlns:a="http://schemas.openxmlformats.org/drawingml/2006/main">
                  <a:graphicData uri="http://schemas.microsoft.com/office/word/2010/wordprocessingShape">
                    <wps:wsp>
                      <wps:cNvCnPr/>
                      <wps:spPr>
                        <a:xfrm flipV="1">
                          <a:off x="0" y="0"/>
                          <a:ext cx="5252085" cy="2159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AD1FF1" id="直接连接符 3" o:spid="_x0000_s1026" style="position:absolute;left:0;text-align:left;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328.3pt" to="413.4pt,3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" strokecolor="windowText" strokeweight="1pt">
                <v:stroke joinstyle="miter"/>
                <w10:wrap anchorx="margin" anchory="page"/>
              </v:line>
            </w:pict>
          </mc:Fallback>
        </mc:AlternateConten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F94E8D">
        <w:rPr>
          <w:rFonts w:eastAsiaTheme="minorEastAsia" w:hint="eastAsia"/>
          <w:b/>
          <w:color w:val="FF0000"/>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Pr>
          <w:rFonts w:eastAsiaTheme="minorEastAsia" w:hint="eastAsia"/>
          <w:b/>
          <w:color w:val="FF0000"/>
          <w:kern w:val="0"/>
          <w:szCs w:val="20"/>
        </w:rPr>
        <w:t>S</w:t>
      </w:r>
      <w:r>
        <w:rPr>
          <w:rFonts w:eastAsiaTheme="minorEastAsia"/>
          <w:b/>
          <w:color w:val="FF0000"/>
          <w:kern w:val="0"/>
          <w:szCs w:val="20"/>
        </w:rPr>
        <w:t>ource Manager</w:t>
      </w:r>
      <w:r w:rsidR="00F94E8D" w:rsidRPr="00F94E8D">
        <w:rPr>
          <w:rFonts w:eastAsiaTheme="minorEastAsia" w:hint="eastAsia"/>
          <w:b/>
          <w:color w:val="FF0000"/>
          <w:kern w:val="0"/>
          <w:szCs w:val="20"/>
        </w:rPr>
        <w:t>软件</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Pr>
          <w:rFonts w:eastAsiaTheme="minorEastAsia" w:hint="eastAsia"/>
          <w:b/>
          <w:color w:val="FF0000"/>
          <w:kern w:val="0"/>
          <w:szCs w:val="20"/>
        </w:rPr>
        <w:t>S</w:t>
      </w:r>
      <w:r>
        <w:rPr>
          <w:rFonts w:eastAsiaTheme="minorEastAsia"/>
          <w:b/>
          <w:color w:val="FF0000"/>
          <w:kern w:val="0"/>
          <w:szCs w:val="20"/>
        </w:rPr>
        <w:t>ource</w:t>
      </w:r>
      <w:r w:rsidR="00F94E8D" w:rsidRPr="00F94E8D">
        <w:rPr>
          <w:rFonts w:eastAsiaTheme="minorEastAsia" w:hint="eastAsia"/>
          <w:b/>
          <w:color w:val="FF0000"/>
          <w:kern w:val="0"/>
          <w:szCs w:val="20"/>
        </w:rPr>
        <w:t>软件</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082190">
      <w:pPr>
        <w:spacing w:after="100" w:line="265" w:lineRule="auto"/>
        <w:ind w:left="715" w:right="0"/>
      </w:pPr>
      <w:r>
        <w:rPr>
          <w:rFonts w:asciiTheme="minorEastAsia" w:eastAsiaTheme="minorEastAsia" w:hAnsiTheme="minorEastAsia" w:cs="Arial" w:hint="eastAsia"/>
          <w:b/>
          <w:color w:val="7F0000"/>
        </w:rPr>
        <w:t>对</w:t>
      </w:r>
      <w:r>
        <w:rPr>
          <w:rFonts w:ascii="Arial" w:eastAsia="Arial" w:hAnsi="Arial" w:cs="Arial"/>
          <w:b/>
          <w:color w:val="7F0000"/>
        </w:rPr>
        <w:t>S</w:t>
      </w:r>
      <w:r>
        <w:rPr>
          <w:rFonts w:asciiTheme="minorEastAsia" w:eastAsiaTheme="minorEastAsia" w:hAnsiTheme="minorEastAsia" w:cs="Arial" w:hint="eastAsia"/>
          <w:b/>
          <w:color w:val="7F0000"/>
        </w:rPr>
        <w:t>ource开发者来说</w:t>
      </w:r>
    </w:p>
    <w:p w:rsidR="00393014" w:rsidRDefault="00393014">
      <w:pPr>
        <w:numPr>
          <w:ilvl w:val="0"/>
          <w:numId w:val="2"/>
        </w:numPr>
        <w:spacing w:after="124"/>
        <w:ind w:right="6" w:hanging="360"/>
      </w:pPr>
      <w:r>
        <w:rPr>
          <w:rFonts w:asciiTheme="minorEastAsia" w:eastAsiaTheme="minorEastAsia" w:hAnsiTheme="minorEastAsia" w:hint="eastAsia"/>
        </w:rPr>
        <w:t>增加产品的使用和支持数。因为TWAIN提供的易于拓展的功能将被更多的应用程序所采纳。</w:t>
      </w:r>
    </w:p>
    <w:p w:rsidR="00393014" w:rsidRDefault="00393014">
      <w:pPr>
        <w:numPr>
          <w:ilvl w:val="0"/>
          <w:numId w:val="2"/>
        </w:numPr>
        <w:spacing w:after="124"/>
        <w:ind w:right="6" w:hanging="360"/>
      </w:pPr>
      <w:r>
        <w:rPr>
          <w:rFonts w:asciiTheme="minorEastAsia" w:eastAsiaTheme="minorEastAsia" w:hAnsiTheme="minorEastAsia" w:hint="eastAsia"/>
        </w:rPr>
        <w:t>允许我们为设备提供专属的用户接口。</w:t>
      </w:r>
      <w:r w:rsidR="00430AC8">
        <w:rPr>
          <w:rFonts w:asciiTheme="minorEastAsia" w:eastAsiaTheme="minorEastAsia" w:hAnsiTheme="minorEastAsia" w:hint="eastAsia"/>
        </w:rPr>
        <w:t>因此就可以直接提供最新features而无需等待应用程序整合进接口中。</w:t>
      </w:r>
    </w:p>
    <w:p w:rsidR="00393014" w:rsidRDefault="0077352E">
      <w:pPr>
        <w:numPr>
          <w:ilvl w:val="0"/>
          <w:numId w:val="2"/>
        </w:numPr>
        <w:spacing w:after="398" w:line="242" w:lineRule="auto"/>
        <w:ind w:right="6" w:hanging="360"/>
      </w:pPr>
      <w:r>
        <w:rPr>
          <w:rFonts w:asciiTheme="minorEastAsia" w:eastAsiaTheme="minorEastAsia" w:hAnsiTheme="minorEastAsia" w:hint="eastAsia"/>
        </w:rPr>
        <w:t>通过减少实现代价来节省金钱。相比</w:t>
      </w:r>
      <w:r w:rsidR="008A6810">
        <w:rPr>
          <w:rFonts w:asciiTheme="minorEastAsia" w:eastAsiaTheme="minorEastAsia" w:hAnsiTheme="minorEastAsia" w:hint="eastAsia"/>
        </w:rPr>
        <w:t>开发或维护大量的设备控制软件的版本，你现在仅需生成一个TWAIN-兼容的Source</w:t>
      </w:r>
      <w:r w:rsidR="008A6810">
        <w:rPr>
          <w:rFonts w:asciiTheme="minorEastAsia" w:eastAsiaTheme="minorEastAsia" w:hAnsiTheme="minorEastAsia"/>
        </w:rPr>
        <w:t>.</w:t>
      </w:r>
    </w:p>
    <w:p w:rsidR="00B06C6F" w:rsidRPr="00B35726" w:rsidRDefault="00B35726">
      <w:pPr>
        <w:spacing w:after="101" w:line="265" w:lineRule="auto"/>
        <w:ind w:left="715" w:right="0"/>
        <w:rPr>
          <w:rFonts w:eastAsiaTheme="minorEastAsia" w:hint="eastAsia"/>
        </w:rPr>
      </w:pPr>
      <w:r>
        <w:rPr>
          <w:rFonts w:asciiTheme="minorEastAsia" w:eastAsiaTheme="minorEastAsia" w:hAnsiTheme="minorEastAsia" w:cs="Arial" w:hint="eastAsia"/>
          <w:b/>
          <w:color w:val="7F0000"/>
        </w:rPr>
        <w:t>对终端用户来说</w:t>
      </w:r>
    </w:p>
    <w:p w:rsidR="00B35726" w:rsidRDefault="000170A7">
      <w:pPr>
        <w:numPr>
          <w:ilvl w:val="0"/>
          <w:numId w:val="2"/>
        </w:numPr>
        <w:spacing w:after="259"/>
        <w:ind w:right="6" w:hanging="360"/>
      </w:pPr>
      <w:r>
        <w:rPr>
          <w:rFonts w:asciiTheme="minorEastAsia" w:eastAsiaTheme="minorEastAsia" w:hAnsiTheme="minorEastAsia" w:hint="eastAsia"/>
        </w:rPr>
        <w:t>用户可以通过简单的方式把图像整合到他们的文档中。</w:t>
      </w:r>
      <w:r w:rsidR="00AE357E">
        <w:rPr>
          <w:rFonts w:asciiTheme="minorEastAsia" w:eastAsiaTheme="minorEastAsia" w:hAnsiTheme="minorEastAsia" w:hint="eastAsia"/>
        </w:rPr>
        <w:t>不需要从你的应用程序之外，只需要几个步骤即可获取图像。</w:t>
      </w:r>
    </w:p>
    <w:p w:rsidR="008A5092" w:rsidRPr="00834FF6" w:rsidRDefault="00706E2F" w:rsidP="008A5092">
      <w:pPr>
        <w:spacing w:after="518"/>
        <w:ind w:left="2100" w:right="6" w:hanging="645"/>
        <w:rPr>
          <w:rFonts w:eastAsiaTheme="minorEastAsia" w:hint="eastAsia"/>
        </w:rPr>
      </w:pPr>
      <w:r>
        <w:rPr>
          <w:rFonts w:asciiTheme="minorEastAsia" w:eastAsiaTheme="minorEastAsia" w:hAnsiTheme="minorEastAsia" w:cs="Arial" w:hint="eastAsia"/>
          <w:b/>
        </w:rPr>
        <w:lastRenderedPageBreak/>
        <w:t>注解</w:t>
      </w:r>
      <w:r w:rsidR="008A5092">
        <w:rPr>
          <w:rFonts w:ascii="Arial" w:eastAsia="Arial" w:hAnsi="Arial" w:cs="Arial"/>
          <w:b/>
        </w:rPr>
        <w:t>:</w:t>
      </w:r>
      <w:r w:rsidR="008A5092">
        <w:rPr>
          <w:rFonts w:ascii="Arial" w:eastAsia="Arial" w:hAnsi="Arial" w:cs="Arial"/>
          <w:b/>
        </w:rPr>
        <w:tab/>
      </w:r>
      <w:r w:rsidR="008A5092">
        <w:t>TWAIN</w:t>
      </w:r>
      <w:r w:rsidR="008A5092">
        <w:rPr>
          <w:rFonts w:asciiTheme="minorEastAsia" w:eastAsiaTheme="minorEastAsia" w:hAnsiTheme="minorEastAsia" w:hint="eastAsia"/>
        </w:rPr>
        <w:t>支持所有版本的操作系统，包括Windows，和苹果Mac</w:t>
      </w:r>
      <w:r w:rsidR="008A5092">
        <w:rPr>
          <w:rFonts w:asciiTheme="minorEastAsia" w:eastAsiaTheme="minorEastAsia" w:hAnsiTheme="minorEastAsia"/>
        </w:rPr>
        <w:t xml:space="preserve"> OS X,TWAIN2.x</w:t>
      </w:r>
      <w:r w:rsidR="008A5092">
        <w:rPr>
          <w:rFonts w:asciiTheme="minorEastAsia" w:eastAsiaTheme="minorEastAsia" w:hAnsiTheme="minorEastAsia" w:hint="eastAsia"/>
        </w:rPr>
        <w:t>或者更高版本支持Linux和64位操作系统。有关TWAIN在16位操作系统和旧版本的苹果Mac</w:t>
      </w:r>
      <w:r w:rsidR="008A5092">
        <w:rPr>
          <w:rFonts w:asciiTheme="minorEastAsia" w:eastAsiaTheme="minorEastAsia" w:hAnsiTheme="minorEastAsia"/>
        </w:rPr>
        <w:t>OS</w:t>
      </w:r>
      <w:r w:rsidR="008A5092">
        <w:rPr>
          <w:rFonts w:asciiTheme="minorEastAsia" w:eastAsiaTheme="minorEastAsia" w:hAnsiTheme="minorEastAsia" w:hint="eastAsia"/>
        </w:rPr>
        <w:t>上的相关信息不在此TWAIN文档中阐述。请参阅1.9版本说明书了解旧版本操作系统的支持信息。</w:t>
      </w:r>
    </w:p>
    <w:p w:rsidR="00B06C6F" w:rsidRDefault="0071581A" w:rsidP="008A5092">
      <w:pPr>
        <w:tabs>
          <w:tab w:val="center" w:pos="1695"/>
          <w:tab w:val="center" w:pos="5758"/>
        </w:tabs>
        <w:spacing w:after="10"/>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BB0D1F">
      <w:pPr>
        <w:pStyle w:val="4"/>
        <w:ind w:left="-5"/>
      </w:pPr>
      <w:r>
        <w:t>TWAIN</w:t>
      </w:r>
      <w:r>
        <w:rPr>
          <w:rFonts w:asciiTheme="minorEastAsia" w:eastAsiaTheme="minorEastAsia" w:hAnsiTheme="minorEastAsia" w:hint="eastAsia"/>
        </w:rPr>
        <w:t>的</w:t>
      </w:r>
      <w:r w:rsidR="00F9785B">
        <w:rPr>
          <w:rFonts w:asciiTheme="minorEastAsia" w:eastAsiaTheme="minorEastAsia" w:hAnsiTheme="minorEastAsia" w:hint="eastAsia"/>
        </w:rPr>
        <w:t>建立</w:t>
      </w:r>
    </w:p>
    <w:p w:rsidR="00AA0DD6" w:rsidRPr="00AA0DD6" w:rsidRDefault="00AA0DD6">
      <w:pPr>
        <w:spacing w:after="226"/>
        <w:ind w:right="6"/>
        <w:rPr>
          <w:rFonts w:eastAsiaTheme="minorEastAsia" w:hint="eastAsia"/>
        </w:rPr>
      </w:pPr>
      <w:r>
        <w:t>TWAIN</w:t>
      </w:r>
      <w:r>
        <w:rPr>
          <w:rFonts w:asciiTheme="minorEastAsia" w:eastAsiaTheme="minorEastAsia" w:hAnsiTheme="minorEastAsia" w:hint="eastAsia"/>
        </w:rPr>
        <w:t>是由一个软硬件开发公司的研发小组创建的，并提供了图像行业的规范。工作小组的目标是提供一个开放的，多平台的解决方案来使应用程序和光栅输入设备进行交互。最初的工作小组由五个具有影响力的公司组成：Aldus</w:t>
      </w:r>
      <w:r>
        <w:rPr>
          <w:rFonts w:asciiTheme="minorEastAsia" w:eastAsiaTheme="minorEastAsia" w:hAnsiTheme="minorEastAsia"/>
        </w:rPr>
        <w:t>,Caere</w:t>
      </w:r>
      <w:r>
        <w:rPr>
          <w:rFonts w:asciiTheme="minorEastAsia" w:eastAsiaTheme="minorEastAsia" w:hAnsiTheme="minorEastAsia" w:hint="eastAsia"/>
        </w:rPr>
        <w:t>，Kodak</w:t>
      </w:r>
      <w:r>
        <w:rPr>
          <w:rFonts w:asciiTheme="minorEastAsia" w:eastAsiaTheme="minorEastAsia" w:hAnsiTheme="minorEastAsia"/>
        </w:rPr>
        <w:t xml:space="preserve"> Alaris,Hewlett-Packard,</w:t>
      </w:r>
      <w:r>
        <w:rPr>
          <w:rFonts w:asciiTheme="minorEastAsia" w:eastAsiaTheme="minorEastAsia" w:hAnsiTheme="minorEastAsia" w:hint="eastAsia"/>
        </w:rPr>
        <w:t>和Logitech。三个其它的公司，Adobe，Howtek，和Software Architects也做出了重大的贡献。</w:t>
      </w:r>
    </w:p>
    <w:p w:rsidR="00BB0D1F" w:rsidRPr="00BB0D1F" w:rsidRDefault="00F9785B" w:rsidP="001C48A8">
      <w:pPr>
        <w:spacing w:after="1140"/>
        <w:ind w:right="6"/>
        <w:rPr>
          <w:rFonts w:eastAsiaTheme="minorEastAsia" w:hint="eastAsia"/>
        </w:rPr>
      </w:pPr>
      <w:r>
        <w:rPr>
          <w:rFonts w:eastAsiaTheme="minorEastAsia" w:hint="eastAsia"/>
        </w:rPr>
        <w:t>在</w:t>
      </w:r>
      <w:r>
        <w:rPr>
          <w:rFonts w:eastAsiaTheme="minorEastAsia" w:hint="eastAsia"/>
        </w:rPr>
        <w:t>1991</w:t>
      </w:r>
      <w:r>
        <w:rPr>
          <w:rFonts w:eastAsiaTheme="minorEastAsia" w:hint="eastAsia"/>
        </w:rPr>
        <w:t>年</w:t>
      </w:r>
      <w:r>
        <w:rPr>
          <w:rFonts w:eastAsiaTheme="minorEastAsia" w:hint="eastAsia"/>
        </w:rPr>
        <w:t>1</w:t>
      </w:r>
      <w:r>
        <w:rPr>
          <w:rFonts w:eastAsiaTheme="minorEastAsia" w:hint="eastAsia"/>
        </w:rPr>
        <w:t>月，</w:t>
      </w:r>
      <w:r>
        <w:rPr>
          <w:rFonts w:eastAsiaTheme="minorEastAsia" w:hint="eastAsia"/>
        </w:rPr>
        <w:t>TWAIN</w:t>
      </w:r>
      <w:r w:rsidR="00333461">
        <w:rPr>
          <w:rFonts w:eastAsiaTheme="minorEastAsia" w:hint="eastAsia"/>
        </w:rPr>
        <w:t>开始设计，</w:t>
      </w:r>
      <w:r w:rsidR="001C48A8">
        <w:rPr>
          <w:rFonts w:eastAsiaTheme="minorEastAsia" w:hint="eastAsia"/>
        </w:rPr>
        <w:t>复查原始的</w:t>
      </w:r>
      <w:r w:rsidR="001C48A8">
        <w:rPr>
          <w:rFonts w:eastAsiaTheme="minorEastAsia" w:hint="eastAsia"/>
        </w:rPr>
        <w:t>TWAIN</w:t>
      </w:r>
      <w:r w:rsidR="001C48A8">
        <w:rPr>
          <w:rFonts w:eastAsiaTheme="minorEastAsia" w:hint="eastAsia"/>
        </w:rPr>
        <w:t>开发者工具包从</w:t>
      </w:r>
      <w:r w:rsidR="001C48A8">
        <w:rPr>
          <w:rFonts w:eastAsiaTheme="minorEastAsia" w:hint="eastAsia"/>
        </w:rPr>
        <w:t>1991</w:t>
      </w:r>
      <w:r w:rsidR="001C48A8">
        <w:rPr>
          <w:rFonts w:eastAsiaTheme="minorEastAsia" w:hint="eastAsia"/>
        </w:rPr>
        <w:t>年</w:t>
      </w:r>
      <w:r w:rsidR="001C48A8">
        <w:rPr>
          <w:rFonts w:eastAsiaTheme="minorEastAsia" w:hint="eastAsia"/>
        </w:rPr>
        <w:t>4</w:t>
      </w:r>
      <w:r w:rsidR="001C48A8">
        <w:rPr>
          <w:rFonts w:eastAsiaTheme="minorEastAsia" w:hint="eastAsia"/>
        </w:rPr>
        <w:t>月开始，到</w:t>
      </w:r>
      <w:r w:rsidR="001C48A8">
        <w:rPr>
          <w:rFonts w:eastAsiaTheme="minorEastAsia" w:hint="eastAsia"/>
        </w:rPr>
        <w:t>1992</w:t>
      </w:r>
      <w:r w:rsidR="001C48A8">
        <w:rPr>
          <w:rFonts w:eastAsiaTheme="minorEastAsia" w:hint="eastAsia"/>
        </w:rPr>
        <w:t>年</w:t>
      </w:r>
      <w:r w:rsidR="001C48A8">
        <w:rPr>
          <w:rFonts w:eastAsiaTheme="minorEastAsia" w:hint="eastAsia"/>
        </w:rPr>
        <w:t>2</w:t>
      </w:r>
      <w:r w:rsidR="001C48A8">
        <w:rPr>
          <w:rFonts w:eastAsiaTheme="minorEastAsia" w:hint="eastAsia"/>
        </w:rPr>
        <w:t>月结束。原始工具包由</w:t>
      </w:r>
      <w:r w:rsidR="001C48A8">
        <w:rPr>
          <w:rFonts w:eastAsiaTheme="minorEastAsia" w:hint="eastAsia"/>
        </w:rPr>
        <w:t>TWAIN</w:t>
      </w:r>
      <w:r w:rsidR="001C48A8">
        <w:rPr>
          <w:rFonts w:eastAsiaTheme="minorEastAsia" w:hint="eastAsia"/>
        </w:rPr>
        <w:t>联盟复查，这个联盟包括大约</w:t>
      </w:r>
      <w:r w:rsidR="001C48A8">
        <w:rPr>
          <w:rFonts w:eastAsiaTheme="minorEastAsia" w:hint="eastAsia"/>
        </w:rPr>
        <w:t>300</w:t>
      </w:r>
      <w:r w:rsidR="001C48A8">
        <w:rPr>
          <w:rFonts w:eastAsiaTheme="minorEastAsia" w:hint="eastAsia"/>
        </w:rPr>
        <w:t>个人以及这</w:t>
      </w:r>
      <w:r w:rsidR="001C48A8">
        <w:rPr>
          <w:rFonts w:eastAsiaTheme="minorEastAsia" w:hint="eastAsia"/>
        </w:rPr>
        <w:t>300</w:t>
      </w:r>
      <w:r w:rsidR="001C48A8">
        <w:rPr>
          <w:rFonts w:eastAsiaTheme="minorEastAsia" w:hint="eastAsia"/>
        </w:rPr>
        <w:t>个人代表的</w:t>
      </w:r>
      <w:r w:rsidR="001C48A8">
        <w:rPr>
          <w:rFonts w:eastAsiaTheme="minorEastAsia" w:hint="eastAsia"/>
        </w:rPr>
        <w:t>200</w:t>
      </w:r>
      <w:r w:rsidR="001C48A8">
        <w:rPr>
          <w:rFonts w:eastAsiaTheme="minorEastAsia" w:hint="eastAsia"/>
        </w:rPr>
        <w:t>个左右的公司，他们将继续影响着，并指引着未来</w:t>
      </w:r>
      <w:r w:rsidR="001C48A8">
        <w:rPr>
          <w:rFonts w:eastAsiaTheme="minorEastAsia" w:hint="eastAsia"/>
        </w:rPr>
        <w:t>TWAIN</w:t>
      </w:r>
      <w:r w:rsidR="001C48A8">
        <w:rPr>
          <w:rFonts w:eastAsiaTheme="minorEastAsia" w:hint="eastAsia"/>
        </w:rPr>
        <w:t>的发展方向。</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9B6E26" w:rsidRPr="009B6E26" w:rsidRDefault="009B6E26">
      <w:pPr>
        <w:spacing w:after="226"/>
        <w:ind w:right="6"/>
        <w:rPr>
          <w:rFonts w:eastAsiaTheme="minorEastAsia" w:hint="eastAsia"/>
        </w:rPr>
      </w:pPr>
      <w:r>
        <w:rPr>
          <w:rFonts w:asciiTheme="minorEastAsia" w:eastAsiaTheme="minorEastAsia" w:hAnsiTheme="minorEastAsia" w:hint="eastAsia"/>
        </w:rPr>
        <w:t>此版本的TWAIN由TWAIN工作小组的成员制作，包括Adobe，Kodak，Alaris，Inc</w:t>
      </w:r>
      <w:r>
        <w:rPr>
          <w:rFonts w:asciiTheme="minorEastAsia" w:eastAsiaTheme="minorEastAsia" w:hAnsiTheme="minorEastAsia"/>
        </w:rPr>
        <w:t>,Fujitsu Computer Products of America,</w:t>
      </w:r>
      <w:r w:rsidRPr="009B6E26">
        <w:t xml:space="preserve"> </w:t>
      </w:r>
      <w:r w:rsidRPr="009B6E26">
        <w:rPr>
          <w:rFonts w:asciiTheme="minorEastAsia" w:eastAsiaTheme="minorEastAsia" w:hAnsiTheme="minorEastAsia"/>
        </w:rPr>
        <w:t>Hewlett-Packard Company, JFL Peripheral Solutions Inc., Ricoh Corporation, Xerox Corporation, and Lizardtech Corporation.</w:t>
      </w:r>
    </w:p>
    <w:p w:rsidR="009B6E26" w:rsidRPr="009B6E26" w:rsidRDefault="00E26792">
      <w:pPr>
        <w:spacing w:after="226"/>
        <w:ind w:right="6"/>
        <w:rPr>
          <w:rFonts w:eastAsiaTheme="minorEastAsia" w:hint="eastAsia"/>
        </w:rPr>
      </w:pPr>
      <w:r>
        <w:rPr>
          <w:rFonts w:asciiTheme="minorEastAsia" w:eastAsiaTheme="minorEastAsia" w:hAnsiTheme="minorEastAsia" w:hint="eastAsia"/>
        </w:rPr>
        <w:t>在1998年3月，微软和TWAIN工作小组就在Windows 98和Windows NT5.0内置TWAIN 数据源管理器声明了一个协议。</w:t>
      </w:r>
    </w:p>
    <w:p w:rsidR="009D56E8" w:rsidRPr="000218DC" w:rsidRDefault="000218DC">
      <w:pPr>
        <w:spacing w:after="238"/>
        <w:ind w:right="6"/>
        <w:rPr>
          <w:rFonts w:eastAsiaTheme="minorEastAsia" w:hint="eastAsia"/>
        </w:rPr>
      </w:pPr>
      <w:r>
        <w:rPr>
          <w:rFonts w:asciiTheme="minorEastAsia" w:eastAsiaTheme="minorEastAsia" w:hAnsiTheme="minorEastAsia" w:hint="eastAsia"/>
        </w:rPr>
        <w:t>在</w:t>
      </w:r>
      <w:r>
        <w:rPr>
          <w:rFonts w:eastAsiaTheme="minorEastAsia" w:hint="eastAsia"/>
        </w:rPr>
        <w:t>TWAIN</w:t>
      </w:r>
      <w:r>
        <w:rPr>
          <w:rFonts w:eastAsiaTheme="minorEastAsia" w:hint="eastAsia"/>
        </w:rPr>
        <w:t>的创建期间，以下风格约定是需要遵守的：</w:t>
      </w:r>
    </w:p>
    <w:p w:rsidR="00B06C6F" w:rsidRDefault="0071581A">
      <w:pPr>
        <w:numPr>
          <w:ilvl w:val="0"/>
          <w:numId w:val="3"/>
        </w:numPr>
        <w:spacing w:after="124"/>
        <w:ind w:right="6" w:hanging="360"/>
      </w:pPr>
      <w:r>
        <w:rPr>
          <w:b/>
        </w:rPr>
        <w:t xml:space="preserve">Ease of Adoption </w:t>
      </w:r>
      <w:r>
        <w:t>— Allow an application vendor to make their application TWAIN</w:t>
      </w:r>
      <w:r w:rsidR="00250130">
        <w:t xml:space="preserve"> </w:t>
      </w:r>
      <w:r>
        <w:t>compliant with a reasonable amount of development and testing effort. The basic features of TWAIN should be implemented just by making modest changes to the application. To take advantage of a more complete set of functionality and control capabilities, more development effort should be anticipated.</w:t>
      </w:r>
    </w:p>
    <w:p w:rsidR="00250130" w:rsidRPr="002D147D" w:rsidRDefault="009353E1">
      <w:pPr>
        <w:numPr>
          <w:ilvl w:val="0"/>
          <w:numId w:val="3"/>
        </w:numPr>
        <w:spacing w:after="124"/>
        <w:ind w:right="6" w:hanging="360"/>
      </w:pPr>
      <w:r>
        <w:rPr>
          <w:rFonts w:asciiTheme="minorEastAsia" w:eastAsiaTheme="minorEastAsia" w:hAnsiTheme="minorEastAsia" w:hint="eastAsia"/>
          <w:b/>
        </w:rPr>
        <w:t>易用性</w:t>
      </w:r>
      <w:bookmarkStart w:id="0" w:name="_GoBack"/>
      <w:bookmarkEnd w:id="0"/>
      <w:r w:rsidR="00250130">
        <w:rPr>
          <w:rFonts w:asciiTheme="minorEastAsia" w:eastAsiaTheme="minorEastAsia" w:hAnsiTheme="minorEastAsia" w:hint="eastAsia"/>
          <w:b/>
        </w:rPr>
        <w:t xml:space="preserve"> </w:t>
      </w:r>
      <w:r w:rsidR="00250130">
        <w:rPr>
          <w:rFonts w:asciiTheme="minorEastAsia" w:eastAsiaTheme="minorEastAsia" w:hAnsiTheme="minorEastAsia"/>
          <w:b/>
        </w:rPr>
        <w:t xml:space="preserve">– </w:t>
      </w:r>
      <w:r w:rsidR="002D147D" w:rsidRPr="002D147D">
        <w:rPr>
          <w:rFonts w:asciiTheme="minorEastAsia" w:eastAsiaTheme="minorEastAsia" w:hAnsiTheme="minorEastAsia" w:hint="eastAsia"/>
          <w:color w:val="FF0000"/>
        </w:rPr>
        <w:t>允许应用程序服务商通过适量的开发和测试即可完成兼容性TWAIN。TWAIN的基础特性应该通过仅对应用程序做适量改变来实现。为了利用更多的功能和控制特性，应尝试更多的开发。（这段翻译的特别差。）</w:t>
      </w:r>
    </w:p>
    <w:p w:rsidR="002D147D" w:rsidRDefault="002D147D">
      <w:pPr>
        <w:numPr>
          <w:ilvl w:val="0"/>
          <w:numId w:val="3"/>
        </w:numPr>
        <w:spacing w:after="124"/>
        <w:ind w:right="6" w:hanging="360"/>
      </w:pPr>
      <w:r>
        <w:rPr>
          <w:rFonts w:asciiTheme="minorEastAsia" w:eastAsiaTheme="minorEastAsia" w:hAnsiTheme="minorEastAsia" w:hint="eastAsia"/>
          <w:b/>
        </w:rPr>
        <w:t xml:space="preserve">拓展性 </w:t>
      </w:r>
      <w:r>
        <w:rPr>
          <w:rFonts w:asciiTheme="minorEastAsia" w:eastAsiaTheme="minorEastAsia" w:hAnsiTheme="minorEastAsia"/>
          <w:b/>
        </w:rPr>
        <w:t xml:space="preserve">– </w:t>
      </w:r>
      <w:r w:rsidRPr="00205FB5">
        <w:rPr>
          <w:rFonts w:hint="eastAsia"/>
        </w:rPr>
        <w:t>架构必须灵活的容纳多种窗口环境（Mac</w:t>
      </w:r>
      <w:r w:rsidRPr="00205FB5">
        <w:t xml:space="preserve"> OS X</w:t>
      </w:r>
      <w:r w:rsidRPr="00205FB5">
        <w:rPr>
          <w:rFonts w:hint="eastAsia"/>
        </w:rPr>
        <w:t>，Windows，Linux</w:t>
      </w:r>
      <w:r w:rsidRPr="00205FB5">
        <w:t xml:space="preserve"> </w:t>
      </w:r>
      <w:r w:rsidRPr="00205FB5">
        <w:rPr>
          <w:rFonts w:hint="eastAsia"/>
        </w:rPr>
        <w:t>等等），并使Source设备和终端设备之间的大量数据类型交换更容易。目前只支持光栅图像数据类型</w:t>
      </w:r>
      <w:r w:rsidR="00205FB5" w:rsidRPr="00205FB5">
        <w:rPr>
          <w:rFonts w:hint="eastAsia"/>
        </w:rPr>
        <w:t>，但是未来建议拓展更多的如：文本，传真，矢量图形等。</w:t>
      </w:r>
    </w:p>
    <w:p w:rsidR="00B06C6F" w:rsidRDefault="0071581A">
      <w:pPr>
        <w:numPr>
          <w:ilvl w:val="0"/>
          <w:numId w:val="3"/>
        </w:numPr>
        <w:spacing w:after="128" w:line="242" w:lineRule="auto"/>
        <w:ind w:right="6" w:hanging="360"/>
      </w:pPr>
      <w:r>
        <w:rPr>
          <w:b/>
        </w:rPr>
        <w:t>Integration</w:t>
      </w:r>
      <w:r>
        <w:t xml:space="preserve"> — Key elements of the TWAIN implementation “belong” in the operating system. The agreement between Microsoft and the TWAIN Working Group indicates that this integration into the operating system is beginning. TWAIN must be implemented to encourage backward compatibility (extensibility) and smooth migration into the operating </w:t>
      </w:r>
      <w:r>
        <w:lastRenderedPageBreak/>
        <w:t xml:space="preserve">system. An implementation that minimizes the use of platform-specific mechanisms will have enhanced longevity and adoptability. </w:t>
      </w:r>
    </w:p>
    <w:p w:rsidR="00205FB5" w:rsidRDefault="00205FB5">
      <w:pPr>
        <w:numPr>
          <w:ilvl w:val="0"/>
          <w:numId w:val="3"/>
        </w:numPr>
        <w:spacing w:after="128" w:line="242" w:lineRule="auto"/>
        <w:ind w:right="6" w:hanging="360"/>
      </w:pPr>
      <w:r>
        <w:rPr>
          <w:rFonts w:asciiTheme="minorEastAsia" w:eastAsiaTheme="minorEastAsia" w:hAnsiTheme="minorEastAsia" w:hint="eastAsia"/>
          <w:b/>
        </w:rPr>
        <w:t>一体化</w:t>
      </w:r>
      <w:r>
        <w:rPr>
          <w:rFonts w:eastAsiaTheme="minorEastAsia" w:hint="eastAsia"/>
          <w:b/>
        </w:rPr>
        <w:t xml:space="preserve"> -</w:t>
      </w:r>
      <w:r>
        <w:rPr>
          <w:rFonts w:eastAsiaTheme="minorEastAsia"/>
          <w:b/>
        </w:rPr>
        <w:t xml:space="preserve"> </w:t>
      </w:r>
    </w:p>
    <w:p w:rsidR="00B06C6F" w:rsidRDefault="0071581A">
      <w:pPr>
        <w:numPr>
          <w:ilvl w:val="0"/>
          <w:numId w:val="3"/>
        </w:numPr>
        <w:spacing w:after="124"/>
        <w:ind w:right="6" w:hanging="360"/>
      </w:pPr>
      <w:r>
        <w:rPr>
          <w:b/>
        </w:rPr>
        <w:t xml:space="preserve">Easy Application &lt;-&gt; Source Interconnect </w:t>
      </w:r>
      <w:r>
        <w:t>— A straight-forward Source identification and selection mechanism will be supplied. The application will drive this mechanism through a simple API. This mechanism will also establish the data and control links between the application and Source. It will support capability and configuration communication and negotiation between the application and Source.</w:t>
      </w:r>
    </w:p>
    <w:p w:rsidR="00B06C6F" w:rsidRDefault="0071581A">
      <w:pPr>
        <w:numPr>
          <w:ilvl w:val="0"/>
          <w:numId w:val="3"/>
        </w:numPr>
        <w:spacing w:after="4920"/>
        <w:ind w:right="6" w:hanging="360"/>
      </w:pPr>
      <w:r>
        <w:rPr>
          <w:b/>
        </w:rPr>
        <w:t>Encapsulated Human Interface</w:t>
      </w:r>
      <w:r>
        <w:t xml:space="preserve"> — A device-native user interface will be required in each Source. The application can optionally override this native user interface while still using the Source to control the physical device.</w:t>
      </w:r>
    </w:p>
    <w:p w:rsidR="00B06C6F" w:rsidRDefault="0071581A">
      <w:pPr>
        <w:spacing w:after="549" w:line="265" w:lineRule="auto"/>
        <w:ind w:left="-5" w:right="0"/>
      </w:pPr>
      <w:r>
        <w:rPr>
          <w:rFonts w:ascii="Arial" w:eastAsia="Arial" w:hAnsi="Arial" w:cs="Arial"/>
          <w:i/>
          <w:sz w:val="16"/>
        </w:rPr>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Technical Overview</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TWAIN Architecture. . . . . . . . . . . . . . . . . . . . . . . . . . . . . . . . . . . . . . . . . . . . . . . . . . . . . . . . . . . . . . . 2-1</w:t>
      </w:r>
    </w:p>
    <w:p w:rsidR="00B06C6F" w:rsidRDefault="0071581A">
      <w:pPr>
        <w:spacing w:after="4" w:line="308" w:lineRule="auto"/>
        <w:ind w:left="1129" w:right="-58"/>
        <w:jc w:val="center"/>
      </w:pPr>
      <w:r>
        <w:t>TWAIN User Interface . . . . . . . . . . . . . . . . . . . . . . . . . . . . . . . . . . . . . . . . . . . . . . . . . . . . . . . . . . . . . 2-4 Communication Between the Elements of TWAIN . . . . . . . . . . . . . . . . . . . . . . . . . . . . . . . . . . . . . 2-5 Using Operation Triplets . . . . . . . . . . . . . . . . . . . . . . . . . . . . . . . . . . . . . . . . . . . . . . . . . . . . . . . . . . 2-10</w:t>
      </w:r>
    </w:p>
    <w:p w:rsidR="00B06C6F" w:rsidRDefault="0071581A">
      <w:pPr>
        <w:spacing w:after="100" w:line="308" w:lineRule="auto"/>
        <w:ind w:left="1129" w:right="244"/>
        <w:jc w:val="center"/>
      </w:pPr>
      <w:r>
        <w:t>The State-Based Protocol . . . . . . . . . . . . . . . . . . . . . . . . . . . . . . . . . . . . . . . . . . . . . . . . . . . . . . . . . . 2-11 Capabilities. . . . . . . . . . . . . . . . . . . . . . . . . . . . . . . . . . . . . . . . . . . . . . . . . . . . . . . . . . . . . . . . . . . . . . 2-14</w:t>
      </w:r>
    </w:p>
    <w:p w:rsidR="00B06C6F" w:rsidRDefault="0071581A">
      <w:pPr>
        <w:spacing w:after="518"/>
        <w:ind w:right="6"/>
      </w:pPr>
      <w:r>
        <w:t>The TWAIN protocol and API are easiest to understand when you see the overall picture. This chapter provides a technical overview of TWAIN.</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Architecture</w:t>
      </w:r>
    </w:p>
    <w:p w:rsidR="00B06C6F" w:rsidRDefault="0071581A">
      <w:pPr>
        <w:spacing w:after="226"/>
        <w:ind w:right="6"/>
      </w:pPr>
      <w:r>
        <w:t>The transfer of data is made possible by three software elements that work together in TWAIN: the application, the Source Manager, and the Source.</w:t>
      </w:r>
    </w:p>
    <w:p w:rsidR="00B06C6F" w:rsidRDefault="0071581A">
      <w:pPr>
        <w:spacing w:after="244"/>
        <w:ind w:right="6"/>
      </w:pPr>
      <w:r>
        <w:t>These elements use the architecture of TWAIN to communicate. The TWAIN architecture consists of four layers:</w:t>
      </w:r>
    </w:p>
    <w:p w:rsidR="00B06C6F" w:rsidRDefault="0071581A">
      <w:pPr>
        <w:numPr>
          <w:ilvl w:val="0"/>
          <w:numId w:val="4"/>
        </w:numPr>
        <w:spacing w:after="118"/>
        <w:ind w:right="6" w:hanging="360"/>
      </w:pPr>
      <w:r>
        <w:t>Application</w:t>
      </w:r>
    </w:p>
    <w:p w:rsidR="00B06C6F" w:rsidRDefault="0071581A">
      <w:pPr>
        <w:numPr>
          <w:ilvl w:val="0"/>
          <w:numId w:val="4"/>
        </w:numPr>
        <w:spacing w:after="118"/>
        <w:ind w:right="6" w:hanging="360"/>
      </w:pPr>
      <w:r>
        <w:t>Protocol</w:t>
      </w:r>
    </w:p>
    <w:p w:rsidR="00B06C6F" w:rsidRDefault="0071581A">
      <w:pPr>
        <w:numPr>
          <w:ilvl w:val="0"/>
          <w:numId w:val="4"/>
        </w:numPr>
        <w:spacing w:after="118"/>
        <w:ind w:right="6" w:hanging="360"/>
      </w:pPr>
      <w:r>
        <w:t>Acquisition</w:t>
      </w:r>
    </w:p>
    <w:p w:rsidR="00B06C6F" w:rsidRDefault="0071581A">
      <w:pPr>
        <w:numPr>
          <w:ilvl w:val="0"/>
          <w:numId w:val="4"/>
        </w:numPr>
        <w:ind w:right="6" w:hanging="360"/>
      </w:pPr>
      <w:r>
        <w:t xml:space="preserve">Device </w:t>
      </w:r>
    </w:p>
    <w:p w:rsidR="00B06C6F" w:rsidRDefault="0071581A">
      <w:pPr>
        <w:ind w:right="6"/>
      </w:pPr>
      <w:r>
        <w:t>The TWAIN software elements occupy the layers as illustrated below. Each layer is described in the sections that follow.</w:t>
      </w:r>
    </w:p>
    <w:p w:rsidR="00B06C6F" w:rsidRDefault="0071581A">
      <w:pPr>
        <w:spacing w:after="407" w:line="259" w:lineRule="auto"/>
        <w:ind w:left="1434" w:right="0" w:firstLine="0"/>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Application</w:t>
      </w:r>
    </w:p>
    <w:p w:rsidR="00B06C6F" w:rsidRDefault="0071581A">
      <w:pPr>
        <w:spacing w:after="220"/>
        <w:ind w:right="6"/>
      </w:pPr>
      <w:r>
        <w:t>The user’s software application executes in this layer.</w:t>
      </w:r>
    </w:p>
    <w:p w:rsidR="00B06C6F" w:rsidRDefault="0071581A">
      <w:pPr>
        <w:spacing w:after="226"/>
        <w:ind w:right="6"/>
      </w:pPr>
      <w:r>
        <w:t>TWAIN describes user interface guidelines for the application developer regarding how users access TWAIN functionality and how a particular Source is selected.</w:t>
      </w:r>
    </w:p>
    <w:p w:rsidR="00B06C6F" w:rsidRDefault="00834FF6">
      <w:pPr>
        <w:spacing w:after="394"/>
        <w:ind w:right="6"/>
      </w:pPr>
      <w:hyperlink r:id="rId28">
        <w:r w:rsidR="0071581A">
          <w:t>TWAIN is not concerned with how the application is implemented. TWAIN has no effect on any inter-application communication scheme that the application may use.</w:t>
        </w:r>
      </w:hyperlink>
    </w:p>
    <w:p w:rsidR="00B06C6F" w:rsidRDefault="0071581A">
      <w:pPr>
        <w:spacing w:after="144" w:line="265" w:lineRule="auto"/>
        <w:ind w:left="715" w:right="0"/>
      </w:pPr>
      <w:r>
        <w:rPr>
          <w:rFonts w:ascii="Arial" w:eastAsia="Arial" w:hAnsi="Arial" w:cs="Arial"/>
          <w:b/>
          <w:color w:val="7F0000"/>
        </w:rPr>
        <w:t>Protocol</w:t>
      </w:r>
    </w:p>
    <w:p w:rsidR="00B06C6F" w:rsidRDefault="0071581A">
      <w:pPr>
        <w:spacing w:after="226"/>
        <w:ind w:right="6"/>
      </w:pPr>
      <w:r>
        <w:t>The protocol is the “language” spoken and syntax used by TWAIN.   It implements precise instructions and communications required for the transfer of data.</w:t>
      </w:r>
    </w:p>
    <w:p w:rsidR="00B06C6F" w:rsidRDefault="0071581A">
      <w:pPr>
        <w:spacing w:after="238"/>
        <w:ind w:right="6"/>
      </w:pPr>
      <w:r>
        <w:t>The protocol layer includes:</w:t>
      </w:r>
    </w:p>
    <w:p w:rsidR="00B06C6F" w:rsidRDefault="0071581A">
      <w:pPr>
        <w:numPr>
          <w:ilvl w:val="0"/>
          <w:numId w:val="5"/>
        </w:numPr>
        <w:spacing w:after="10"/>
        <w:ind w:right="6" w:hanging="360"/>
      </w:pPr>
      <w:r>
        <w:t xml:space="preserve">The portion of application software that provides the interface between the application and </w:t>
      </w:r>
    </w:p>
    <w:p w:rsidR="00B06C6F" w:rsidRDefault="0071581A">
      <w:pPr>
        <w:spacing w:after="118"/>
        <w:ind w:left="1810" w:right="6"/>
      </w:pPr>
      <w:r>
        <w:t>TWAIN</w:t>
      </w:r>
    </w:p>
    <w:p w:rsidR="00B06C6F" w:rsidRDefault="0071581A">
      <w:pPr>
        <w:numPr>
          <w:ilvl w:val="0"/>
          <w:numId w:val="5"/>
        </w:numPr>
        <w:spacing w:after="118"/>
        <w:ind w:right="6" w:hanging="360"/>
      </w:pPr>
      <w:r>
        <w:t>The TWAIN Source Manager provided by TWAIN</w:t>
      </w:r>
    </w:p>
    <w:p w:rsidR="00B06C6F" w:rsidRDefault="0071581A">
      <w:pPr>
        <w:numPr>
          <w:ilvl w:val="0"/>
          <w:numId w:val="5"/>
        </w:numPr>
        <w:ind w:right="6" w:hanging="360"/>
      </w:pPr>
      <w:r>
        <w:t>The software included with the Source device to receive instructions from the Source Manager and transfer back data and Return Codes</w:t>
      </w: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lastRenderedPageBreak/>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lastRenderedPageBreak/>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lastRenderedPageBreak/>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lastRenderedPageBreak/>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lastRenderedPageBreak/>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lastRenderedPageBreak/>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lastRenderedPageBreak/>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lastRenderedPageBreak/>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lastRenderedPageBreak/>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w:lastRenderedPageBreak/>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834FF6" w:rsidRDefault="00834FF6">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834FF6" w:rsidRDefault="00834FF6">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lastRenderedPageBreak/>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lastRenderedPageBreak/>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lastRenderedPageBreak/>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lastRenderedPageBreak/>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lastRenderedPageBreak/>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lastRenderedPageBreak/>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t xml:space="preserve">   BYTE *pBegin = (BYTE *)&amp;pEnum-&gt;ItemList[0];    assert(pEnum-&gt;NumItems &gt; unIndex);    </w:t>
      </w:r>
      <w:r>
        <w:rPr>
          <w:rFonts w:ascii="Courier New" w:eastAsia="Courier New" w:hAnsi="Courier New" w:cs="Courier New"/>
        </w:rPr>
        <w:lastRenderedPageBreak/>
        <w:t>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t>The transfer occurs through memory using one or more buffers. Memory for the buffers are allocated and deallocated by the application.</w:t>
      </w:r>
    </w:p>
    <w:p w:rsidR="00B06C6F" w:rsidRDefault="0071581A">
      <w:pPr>
        <w:spacing w:after="225"/>
        <w:ind w:right="6"/>
      </w:pPr>
      <w:r>
        <w:lastRenderedPageBreak/>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134"/>
        <w:ind w:left="4352" w:right="6" w:hanging="4352"/>
      </w:pPr>
      <w:r>
        <w:rPr>
          <w:rFonts w:ascii="Courier New" w:eastAsia="Courier New" w:hAnsi="Courier New" w:cs="Courier New"/>
          <w:color w:val="00007F"/>
        </w:rPr>
        <w:t>CAP_AUTOMATICSENSEMEDIUM</w:t>
      </w:r>
      <w:r>
        <w:rPr>
          <w:rFonts w:ascii="Courier New" w:eastAsia="Courier New" w:hAnsi="Courier New" w:cs="Courier New"/>
          <w:color w:val="00007F"/>
        </w:rPr>
        <w:tab/>
      </w:r>
      <w:r>
        <w:t xml:space="preserve">Configures a Source to check for paper in the Automatic Document Feeder. </w:t>
      </w:r>
    </w:p>
    <w:p w:rsidR="00B06C6F" w:rsidRDefault="0071581A">
      <w:pPr>
        <w:tabs>
          <w:tab w:val="center" w:pos="5389"/>
        </w:tabs>
        <w:spacing w:after="129" w:line="263" w:lineRule="auto"/>
        <w:ind w:left="0" w:right="0" w:firstLine="0"/>
      </w:pPr>
      <w:r>
        <w:rPr>
          <w:rFonts w:ascii="Courier New" w:eastAsia="Courier New" w:hAnsi="Courier New" w:cs="Courier New"/>
          <w:color w:val="00007F"/>
        </w:rPr>
        <w:t>ICAP_AUTODISCARDBLANKPAGES</w:t>
      </w:r>
      <w:r>
        <w:rPr>
          <w:rFonts w:ascii="Courier New" w:eastAsia="Courier New" w:hAnsi="Courier New" w:cs="Courier New"/>
          <w:color w:val="00007F"/>
        </w:rPr>
        <w:tab/>
      </w:r>
      <w:r>
        <w:t>Discards blank pages.</w:t>
      </w:r>
    </w:p>
    <w:p w:rsidR="00B06C6F" w:rsidRDefault="0071581A">
      <w:pPr>
        <w:tabs>
          <w:tab w:val="center" w:pos="6412"/>
        </w:tabs>
        <w:spacing w:after="137"/>
        <w:ind w:left="0" w:right="0" w:firstLine="0"/>
      </w:pPr>
      <w:r>
        <w:rPr>
          <w:rFonts w:ascii="Courier New" w:eastAsia="Courier New" w:hAnsi="Courier New" w:cs="Courier New"/>
          <w:color w:val="00007F"/>
        </w:rPr>
        <w:t>ICAP_AUTOMATICBORDERDETECTION</w:t>
      </w:r>
      <w:r>
        <w:rPr>
          <w:rFonts w:ascii="Courier New" w:eastAsia="Courier New" w:hAnsi="Courier New" w:cs="Courier New"/>
          <w:color w:val="00007F"/>
        </w:rPr>
        <w:tab/>
      </w:r>
      <w:r>
        <w:t>Turns automatic border detection on and off.</w:t>
      </w:r>
    </w:p>
    <w:p w:rsidR="00B06C6F" w:rsidRDefault="0071581A">
      <w:pPr>
        <w:tabs>
          <w:tab w:val="center" w:pos="7091"/>
        </w:tabs>
        <w:spacing w:after="10"/>
        <w:ind w:left="0" w:right="0" w:firstLine="0"/>
      </w:pPr>
      <w:r>
        <w:rPr>
          <w:rFonts w:ascii="Courier New" w:eastAsia="Courier New" w:hAnsi="Courier New" w:cs="Courier New"/>
          <w:color w:val="00007F"/>
        </w:rPr>
        <w:t>ICAP_AUTOMATICCOLORENABLED</w:t>
      </w:r>
      <w:r>
        <w:rPr>
          <w:rFonts w:ascii="Courier New" w:eastAsia="Courier New" w:hAnsi="Courier New" w:cs="Courier New"/>
          <w:color w:val="00007F"/>
        </w:rPr>
        <w:tab/>
      </w:r>
      <w:r>
        <w:t xml:space="preserve">Detects the pixel type of the image and returns either a color </w:t>
      </w:r>
    </w:p>
    <w:p w:rsidR="00B06C6F" w:rsidRDefault="0071581A">
      <w:pPr>
        <w:spacing w:after="4" w:line="249" w:lineRule="auto"/>
        <w:ind w:left="2276" w:right="0"/>
        <w:jc w:val="center"/>
      </w:pPr>
      <w:r>
        <w:t xml:space="preserve">image or a non-color image specified by </w:t>
      </w:r>
    </w:p>
    <w:p w:rsidR="00B06C6F" w:rsidRDefault="0071581A">
      <w:pPr>
        <w:spacing w:after="136" w:line="263" w:lineRule="auto"/>
        <w:ind w:left="4362" w:right="10"/>
      </w:pPr>
      <w:r>
        <w:rPr>
          <w:rFonts w:ascii="Courier New" w:eastAsia="Courier New" w:hAnsi="Courier New" w:cs="Courier New"/>
        </w:rPr>
        <w:t>ICAP_AUTOMATICCOLORNONCOLORPIXELTYPE.</w:t>
      </w:r>
    </w:p>
    <w:p w:rsidR="00B06C6F" w:rsidRDefault="0071581A">
      <w:pPr>
        <w:spacing w:after="129"/>
        <w:ind w:left="4352" w:right="6" w:hanging="4352"/>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w:lastRenderedPageBreak/>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lastRenderedPageBreak/>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lastRenderedPageBreak/>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lastRenderedPageBreak/>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834FF6" w:rsidRDefault="00834FF6">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834FF6">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834FF6" w:rsidRDefault="00834FF6">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834FF6" w:rsidRDefault="00834FF6">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834FF6" w:rsidRDefault="00834FF6">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834FF6" w:rsidRDefault="00834FF6">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834FF6" w:rsidRDefault="00834FF6">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834FF6" w:rsidRDefault="00834FF6">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834FF6" w:rsidRDefault="00834FF6">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834FF6" w:rsidRDefault="00834FF6">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834FF6" w:rsidRDefault="00834FF6">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834FF6" w:rsidRDefault="00834FF6">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834FF6" w:rsidRDefault="00834FF6">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834FF6" w:rsidRDefault="00834FF6">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834FF6" w:rsidRDefault="00834FF6">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834FF6" w:rsidRDefault="00834FF6">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834FF6" w:rsidRDefault="00834FF6">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834FF6" w:rsidRDefault="00834FF6">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834FF6" w:rsidRDefault="00834FF6">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834FF6" w:rsidRDefault="00834FF6">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834FF6" w:rsidRDefault="00834FF6">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834FF6" w:rsidRDefault="00834FF6">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834FF6" w:rsidRDefault="00834FF6">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834FF6" w:rsidRDefault="00834FF6">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834FF6" w:rsidRDefault="00834FF6">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834FF6" w:rsidRDefault="00834FF6">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834FF6" w:rsidRDefault="00834FF6">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834FF6" w:rsidRDefault="00834FF6">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834FF6" w:rsidRDefault="00834FF6">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834FF6" w:rsidRDefault="00834FF6">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834FF6" w:rsidRDefault="00834FF6">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834FF6" w:rsidRDefault="00834FF6">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834FF6" w:rsidRDefault="00834FF6">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834FF6" w:rsidRDefault="00834FF6">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834FF6" w:rsidRDefault="00834FF6">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834FF6" w:rsidRDefault="00834FF6">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834FF6" w:rsidRDefault="00834FF6">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834FF6" w:rsidRDefault="00834FF6">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834FF6" w:rsidRDefault="00834FF6">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834FF6" w:rsidRDefault="00834FF6">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834FF6" w:rsidRDefault="00834FF6">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834FF6" w:rsidRDefault="00834FF6">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834FF6" w:rsidRDefault="00834FF6">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834FF6" w:rsidRDefault="00834FF6">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834FF6" w:rsidRDefault="00834FF6">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834FF6" w:rsidRDefault="00834FF6">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834FF6" w:rsidRDefault="00834FF6">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834FF6" w:rsidRDefault="00834FF6">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834FF6" w:rsidRDefault="00834FF6">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834FF6" w:rsidRDefault="00834FF6">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834FF6" w:rsidRDefault="00834FF6">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834FF6" w:rsidRDefault="00834FF6">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834FF6" w:rsidRDefault="00834FF6">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834FF6" w:rsidRDefault="00834FF6">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834FF6" w:rsidRDefault="00834FF6">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834FF6" w:rsidRDefault="00834FF6">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834FF6" w:rsidRDefault="00834FF6">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834FF6" w:rsidRDefault="00834FF6">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834FF6" w:rsidRDefault="00834FF6">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834FF6" w:rsidRDefault="00834FF6">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834FF6">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B53" w:rsidRDefault="00CA6B53">
      <w:pPr>
        <w:spacing w:after="0" w:line="240" w:lineRule="auto"/>
      </w:pPr>
      <w:r>
        <w:separator/>
      </w:r>
    </w:p>
  </w:endnote>
  <w:endnote w:type="continuationSeparator" w:id="0">
    <w:p w:rsidR="00CA6B53" w:rsidRDefault="00CA6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9353E1" w:rsidRPr="009353E1">
      <w:rPr>
        <w:rFonts w:ascii="Arial" w:eastAsia="Arial" w:hAnsi="Arial" w:cs="Arial"/>
        <w:i/>
        <w:noProof/>
        <w:sz w:val="16"/>
      </w:rPr>
      <w:t>20</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205FB5" w:rsidRPr="00205FB5">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205FB5" w:rsidRPr="00205FB5">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9353E1" w:rsidRPr="009353E1">
      <w:rPr>
        <w:rFonts w:ascii="Arial" w:eastAsia="Arial" w:hAnsi="Arial" w:cs="Arial"/>
        <w:i/>
        <w:noProof/>
        <w:sz w:val="16"/>
      </w:rPr>
      <w:t>19</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205FB5" w:rsidRPr="00205FB5">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205FB5" w:rsidRPr="00205FB5">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205FB5" w:rsidRPr="00205FB5">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205FB5" w:rsidRPr="00205FB5">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205FB5" w:rsidRPr="00205FB5">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205FB5" w:rsidRPr="00205FB5">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205FB5" w:rsidRPr="00205FB5">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9353E1" w:rsidRPr="009353E1">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205FB5" w:rsidRPr="00205FB5">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205FB5" w:rsidRPr="00205FB5">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205FB5" w:rsidRPr="00205FB5">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9353E1" w:rsidRPr="009353E1">
      <w:rPr>
        <w:rFonts w:ascii="Arial" w:eastAsia="Arial" w:hAnsi="Arial" w:cs="Arial"/>
        <w:i/>
        <w:noProof/>
        <w:sz w:val="16"/>
      </w:rPr>
      <w:t>41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205FB5" w:rsidRPr="00205FB5">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205FB5" w:rsidRPr="00205FB5">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205FB5" w:rsidRPr="00205FB5">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205FB5" w:rsidRPr="00205FB5">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205FB5" w:rsidRPr="00205FB5">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11</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15</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9353E1" w:rsidRPr="009353E1">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9353E1" w:rsidRPr="009353E1">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73</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9353E1" w:rsidRPr="009353E1">
      <w:rPr>
        <w:rFonts w:ascii="Arial" w:eastAsia="Arial" w:hAnsi="Arial" w:cs="Arial"/>
        <w:i/>
        <w:noProof/>
        <w:sz w:val="16"/>
      </w:rPr>
      <w:t>6</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9353E1" w:rsidRPr="009353E1">
      <w:rPr>
        <w:rFonts w:ascii="Arial" w:eastAsia="Arial" w:hAnsi="Arial" w:cs="Arial"/>
        <w:i/>
        <w:noProof/>
        <w:sz w:val="16"/>
      </w:rPr>
      <w:t>7</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205FB5" w:rsidRPr="00205FB5">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205FB5" w:rsidRPr="00205FB5">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187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205FB5" w:rsidRPr="00205FB5">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205FB5" w:rsidRPr="00205FB5">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205FB5" w:rsidRPr="00205FB5">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205FB5" w:rsidRPr="00205FB5">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205FB5" w:rsidRPr="00205FB5">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205FB5" w:rsidRPr="00205FB5">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205FB5" w:rsidRPr="00205FB5">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205FB5" w:rsidRPr="00205FB5">
      <w:rPr>
        <w:rFonts w:ascii="Arial" w:eastAsia="Arial" w:hAnsi="Arial" w:cs="Arial"/>
        <w:i/>
        <w:noProof/>
        <w:sz w:val="16"/>
      </w:rPr>
      <w:t>45</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205FB5" w:rsidRPr="00205FB5">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205FB5" w:rsidRPr="00205FB5">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205FB5" w:rsidRPr="00205FB5">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205FB5" w:rsidRPr="00205FB5">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205FB5" w:rsidRPr="00205FB5">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205FB5" w:rsidRPr="00205FB5">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205FB5" w:rsidRPr="00205FB5">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205FB5" w:rsidRPr="00205FB5">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205FB5" w:rsidRPr="00205FB5">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205FB5" w:rsidRPr="00205FB5">
      <w:rPr>
        <w:rFonts w:ascii="Arial" w:eastAsia="Arial" w:hAnsi="Arial" w:cs="Arial"/>
        <w:i/>
        <w:noProof/>
        <w:sz w:val="16"/>
      </w:rPr>
      <w:t>105</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205FB5" w:rsidRPr="00205FB5">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205FB5" w:rsidRPr="00205FB5">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205FB5" w:rsidRPr="00205FB5">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13</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fldChar w:fldCharType="begin"/>
    </w:r>
    <w:r>
      <w:instrText xml:space="preserve"> PAGE   \* MERGEFORMAT </w:instrText>
    </w:r>
    <w:r>
      <w:fldChar w:fldCharType="separate"/>
    </w:r>
    <w:r w:rsidR="009353E1" w:rsidRPr="009353E1">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9353E1" w:rsidRPr="009353E1">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9353E1" w:rsidRPr="009353E1">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69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205FB5" w:rsidRPr="00205FB5">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205FB5" w:rsidRPr="00205FB5">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B53" w:rsidRDefault="00CA6B53">
      <w:pPr>
        <w:tabs>
          <w:tab w:val="right" w:pos="10081"/>
        </w:tabs>
        <w:spacing w:after="0" w:line="259" w:lineRule="auto"/>
        <w:ind w:left="0" w:right="0" w:firstLine="0"/>
      </w:pPr>
      <w:r>
        <w:separator/>
      </w:r>
    </w:p>
  </w:footnote>
  <w:footnote w:type="continuationSeparator" w:id="0">
    <w:p w:rsidR="00CA6B53" w:rsidRDefault="00CA6B53">
      <w:pPr>
        <w:tabs>
          <w:tab w:val="right" w:pos="10081"/>
        </w:tabs>
        <w:spacing w:after="0" w:line="259" w:lineRule="auto"/>
        <w:ind w:left="0" w:right="0" w:firstLine="0"/>
      </w:pPr>
      <w:r>
        <w:continuationSeparator/>
      </w:r>
    </w:p>
  </w:footnote>
  <w:footnote w:id="1">
    <w:p w:rsidR="00834FF6" w:rsidRDefault="00834FF6">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834FF6" w:rsidRDefault="00834FF6">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48" w:line="259" w:lineRule="auto"/>
      <w:ind w:left="-1800" w:right="0" w:firstLine="0"/>
    </w:pPr>
    <w:r>
      <w:rPr>
        <w:rFonts w:ascii="Arial" w:eastAsia="Arial" w:hAnsi="Arial" w:cs="Arial"/>
        <w:i/>
        <w:sz w:val="16"/>
      </w:rPr>
      <w:t>Chapter 13</w:t>
    </w:r>
  </w:p>
  <w:p w:rsidR="00834FF6" w:rsidRDefault="00834FF6">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553" w:line="259" w:lineRule="auto"/>
      <w:ind w:left="-1800" w:right="0" w:firstLine="0"/>
    </w:pPr>
    <w:r>
      <w:rPr>
        <w:rFonts w:ascii="Arial" w:eastAsia="Arial" w:hAnsi="Arial" w:cs="Arial"/>
        <w:i/>
        <w:sz w:val="16"/>
      </w:rPr>
      <w:t>Chapter 13</w:t>
    </w:r>
  </w:p>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834FF6" w:rsidRDefault="00834FF6">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834FF6" w:rsidRDefault="00834FF6">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FF6" w:rsidRDefault="00834FF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0170A7"/>
    <w:rsid w:val="0002011C"/>
    <w:rsid w:val="000218DC"/>
    <w:rsid w:val="00082190"/>
    <w:rsid w:val="00122A12"/>
    <w:rsid w:val="001258EF"/>
    <w:rsid w:val="0014017A"/>
    <w:rsid w:val="001A4601"/>
    <w:rsid w:val="001C48A8"/>
    <w:rsid w:val="001C6EC9"/>
    <w:rsid w:val="001D1F4A"/>
    <w:rsid w:val="00205FB5"/>
    <w:rsid w:val="00250130"/>
    <w:rsid w:val="00253558"/>
    <w:rsid w:val="002D147D"/>
    <w:rsid w:val="00324147"/>
    <w:rsid w:val="00326115"/>
    <w:rsid w:val="00333461"/>
    <w:rsid w:val="00393014"/>
    <w:rsid w:val="003B4FA6"/>
    <w:rsid w:val="00430AC8"/>
    <w:rsid w:val="00527A34"/>
    <w:rsid w:val="005B1E7E"/>
    <w:rsid w:val="006373C6"/>
    <w:rsid w:val="00673B31"/>
    <w:rsid w:val="00706E2F"/>
    <w:rsid w:val="0071581A"/>
    <w:rsid w:val="0077352E"/>
    <w:rsid w:val="00834FF6"/>
    <w:rsid w:val="008545D0"/>
    <w:rsid w:val="008A5092"/>
    <w:rsid w:val="008A6810"/>
    <w:rsid w:val="009353E1"/>
    <w:rsid w:val="009521E4"/>
    <w:rsid w:val="009B5CBC"/>
    <w:rsid w:val="009B6E26"/>
    <w:rsid w:val="009D56E8"/>
    <w:rsid w:val="009E5D39"/>
    <w:rsid w:val="00A0603F"/>
    <w:rsid w:val="00A071F7"/>
    <w:rsid w:val="00A26460"/>
    <w:rsid w:val="00A75392"/>
    <w:rsid w:val="00AA0DD6"/>
    <w:rsid w:val="00AE357E"/>
    <w:rsid w:val="00B06C6F"/>
    <w:rsid w:val="00B277AD"/>
    <w:rsid w:val="00B35726"/>
    <w:rsid w:val="00BB0D1F"/>
    <w:rsid w:val="00C074EB"/>
    <w:rsid w:val="00C31808"/>
    <w:rsid w:val="00CA6B53"/>
    <w:rsid w:val="00D62D18"/>
    <w:rsid w:val="00D70FBA"/>
    <w:rsid w:val="00E26792"/>
    <w:rsid w:val="00E83B59"/>
    <w:rsid w:val="00E845DF"/>
    <w:rsid w:val="00EC50AD"/>
    <w:rsid w:val="00F138F4"/>
    <w:rsid w:val="00F36A04"/>
    <w:rsid w:val="00F94E8D"/>
    <w:rsid w:val="00F97317"/>
    <w:rsid w:val="00F9785B"/>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2CC57"/>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746</Pages>
  <Words>162056</Words>
  <Characters>923724</Characters>
  <Application>Microsoft Office Word</Application>
  <DocSecurity>0</DocSecurity>
  <Lines>7697</Lines>
  <Paragraphs>2167</Paragraphs>
  <ScaleCrop>false</ScaleCrop>
  <Company/>
  <LinksUpToDate>false</LinksUpToDate>
  <CharactersWithSpaces>1083613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litong</cp:lastModifiedBy>
  <cp:revision>54</cp:revision>
  <dcterms:created xsi:type="dcterms:W3CDTF">2017-03-21T08:17:00Z</dcterms:created>
  <dcterms:modified xsi:type="dcterms:W3CDTF">2017-03-26T12:41:00Z</dcterms:modified>
</cp:coreProperties>
</file>