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End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2E3012">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2E3012">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2E3012">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 Manager</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rPr>
      </w:pPr>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BB0D1F">
      <w:pPr>
        <w:pStyle w:val="4"/>
        <w:ind w:left="-5"/>
      </w:pPr>
      <w:r>
        <w:t>TWAIN</w:t>
      </w:r>
      <w:r>
        <w:rPr>
          <w:rFonts w:asciiTheme="minorEastAsia" w:eastAsiaTheme="minorEastAsia" w:hAnsiTheme="minorEastAsia" w:hint="eastAsia"/>
        </w:rPr>
        <w:t>的</w:t>
      </w:r>
      <w:r w:rsidR="00F9785B">
        <w:rPr>
          <w:rFonts w:asciiTheme="minorEastAsia" w:eastAsiaTheme="minorEastAsia" w:hAnsiTheme="minorEastAsia" w:hint="eastAsia"/>
        </w:rPr>
        <w:t>建立</w:t>
      </w:r>
    </w:p>
    <w:p w:rsidR="00AA0DD6" w:rsidRPr="00AA0DD6" w:rsidRDefault="00AA0DD6">
      <w:pPr>
        <w:spacing w:after="226"/>
        <w:ind w:right="6"/>
        <w:rPr>
          <w:rFonts w:eastAsiaTheme="minorEastAsia"/>
        </w:rPr>
      </w:pPr>
      <w:r>
        <w:t>TWAIN</w:t>
      </w:r>
      <w:r>
        <w:rPr>
          <w:rFonts w:asciiTheme="minorEastAsia" w:eastAsiaTheme="minorEastAsia" w:hAnsiTheme="minorEastAsia" w:hint="eastAsia"/>
        </w:rPr>
        <w:t>是由一个软硬件开发公司的研发小组创建的，并提供了图像行业的规范。工作小组的目标是提供一个开放的，多平台的解决方案来使应用程序和光栅输入设备进行交互。最初的工作小组由五个具有影响力的公司组成：Aldus</w:t>
      </w:r>
      <w:r>
        <w:rPr>
          <w:rFonts w:asciiTheme="minorEastAsia" w:eastAsiaTheme="minorEastAsia" w:hAnsiTheme="minorEastAsia"/>
        </w:rPr>
        <w:t>,Caere</w:t>
      </w:r>
      <w:r>
        <w:rPr>
          <w:rFonts w:asciiTheme="minorEastAsia" w:eastAsiaTheme="minorEastAsia" w:hAnsiTheme="minorEastAsia" w:hint="eastAsia"/>
        </w:rPr>
        <w:t>，Kodak</w:t>
      </w:r>
      <w:r>
        <w:rPr>
          <w:rFonts w:asciiTheme="minorEastAsia" w:eastAsiaTheme="minorEastAsia" w:hAnsiTheme="minorEastAsia"/>
        </w:rPr>
        <w:t xml:space="preserve"> Alaris,Hewlett-Packard,</w:t>
      </w:r>
      <w:r>
        <w:rPr>
          <w:rFonts w:asciiTheme="minorEastAsia" w:eastAsiaTheme="minorEastAsia" w:hAnsiTheme="minorEastAsia" w:hint="eastAsia"/>
        </w:rPr>
        <w:t>和Logitech。三个其它的公司，Adobe，Howtek，和Software Architects也做出了重大的贡献。</w:t>
      </w:r>
    </w:p>
    <w:p w:rsidR="00BB0D1F" w:rsidRPr="00BB0D1F" w:rsidRDefault="00F9785B" w:rsidP="001C48A8">
      <w:pPr>
        <w:spacing w:after="1140"/>
        <w:ind w:right="6"/>
        <w:rPr>
          <w:rFonts w:eastAsiaTheme="minorEastAsia"/>
        </w:rPr>
      </w:pPr>
      <w:r>
        <w:rPr>
          <w:rFonts w:eastAsiaTheme="minorEastAsia" w:hint="eastAsia"/>
        </w:rPr>
        <w:t>在</w:t>
      </w:r>
      <w:r>
        <w:rPr>
          <w:rFonts w:eastAsiaTheme="minorEastAsia" w:hint="eastAsia"/>
        </w:rPr>
        <w:t>1991</w:t>
      </w:r>
      <w:r>
        <w:rPr>
          <w:rFonts w:eastAsiaTheme="minorEastAsia" w:hint="eastAsia"/>
        </w:rPr>
        <w:t>年</w:t>
      </w:r>
      <w:r>
        <w:rPr>
          <w:rFonts w:eastAsiaTheme="minorEastAsia" w:hint="eastAsia"/>
        </w:rPr>
        <w:t>1</w:t>
      </w:r>
      <w:r w:rsidR="00F629C4">
        <w:rPr>
          <w:rFonts w:eastAsiaTheme="minorEastAsia" w:hint="eastAsia"/>
        </w:rPr>
        <w:t>月</w:t>
      </w:r>
      <w:r>
        <w:rPr>
          <w:rFonts w:eastAsiaTheme="minorEastAsia" w:hint="eastAsia"/>
        </w:rPr>
        <w:t>TWAIN</w:t>
      </w:r>
      <w:r w:rsidR="00333461">
        <w:rPr>
          <w:rFonts w:eastAsiaTheme="minorEastAsia" w:hint="eastAsia"/>
        </w:rPr>
        <w:t>开始设计，</w:t>
      </w:r>
      <w:r w:rsidR="001C48A8">
        <w:rPr>
          <w:rFonts w:eastAsiaTheme="minorEastAsia" w:hint="eastAsia"/>
        </w:rPr>
        <w:t>复查原始的</w:t>
      </w:r>
      <w:r w:rsidR="001C48A8">
        <w:rPr>
          <w:rFonts w:eastAsiaTheme="minorEastAsia" w:hint="eastAsia"/>
        </w:rPr>
        <w:t>TWAIN</w:t>
      </w:r>
      <w:r w:rsidR="001C48A8">
        <w:rPr>
          <w:rFonts w:eastAsiaTheme="minorEastAsia" w:hint="eastAsia"/>
        </w:rPr>
        <w:t>开发者工具包从</w:t>
      </w:r>
      <w:r w:rsidR="001C48A8">
        <w:rPr>
          <w:rFonts w:eastAsiaTheme="minorEastAsia" w:hint="eastAsia"/>
        </w:rPr>
        <w:t>1991</w:t>
      </w:r>
      <w:r w:rsidR="001C48A8">
        <w:rPr>
          <w:rFonts w:eastAsiaTheme="minorEastAsia" w:hint="eastAsia"/>
        </w:rPr>
        <w:t>年</w:t>
      </w:r>
      <w:r w:rsidR="001C48A8">
        <w:rPr>
          <w:rFonts w:eastAsiaTheme="minorEastAsia" w:hint="eastAsia"/>
        </w:rPr>
        <w:t>4</w:t>
      </w:r>
      <w:r w:rsidR="001C48A8">
        <w:rPr>
          <w:rFonts w:eastAsiaTheme="minorEastAsia" w:hint="eastAsia"/>
        </w:rPr>
        <w:t>月开始，到</w:t>
      </w:r>
      <w:r w:rsidR="001C48A8">
        <w:rPr>
          <w:rFonts w:eastAsiaTheme="minorEastAsia" w:hint="eastAsia"/>
        </w:rPr>
        <w:t>1992</w:t>
      </w:r>
      <w:r w:rsidR="001C48A8">
        <w:rPr>
          <w:rFonts w:eastAsiaTheme="minorEastAsia" w:hint="eastAsia"/>
        </w:rPr>
        <w:t>年</w:t>
      </w:r>
      <w:r w:rsidR="001C48A8">
        <w:rPr>
          <w:rFonts w:eastAsiaTheme="minorEastAsia" w:hint="eastAsia"/>
        </w:rPr>
        <w:t>2</w:t>
      </w:r>
      <w:r w:rsidR="001C48A8">
        <w:rPr>
          <w:rFonts w:eastAsiaTheme="minorEastAsia" w:hint="eastAsia"/>
        </w:rPr>
        <w:t>月结束。原始工具包由</w:t>
      </w:r>
      <w:r w:rsidR="001C48A8">
        <w:rPr>
          <w:rFonts w:eastAsiaTheme="minorEastAsia" w:hint="eastAsia"/>
        </w:rPr>
        <w:t>TWAIN</w:t>
      </w:r>
      <w:r w:rsidR="00E13E8B">
        <w:rPr>
          <w:rFonts w:eastAsiaTheme="minorEastAsia" w:hint="eastAsia"/>
        </w:rPr>
        <w:t>公会复查，这个公会</w:t>
      </w:r>
      <w:r w:rsidR="001C48A8">
        <w:rPr>
          <w:rFonts w:eastAsiaTheme="minorEastAsia" w:hint="eastAsia"/>
        </w:rPr>
        <w:t>包括大约</w:t>
      </w:r>
      <w:r w:rsidR="001C48A8">
        <w:rPr>
          <w:rFonts w:eastAsiaTheme="minorEastAsia" w:hint="eastAsia"/>
        </w:rPr>
        <w:t>300</w:t>
      </w:r>
      <w:r w:rsidR="001C48A8">
        <w:rPr>
          <w:rFonts w:eastAsiaTheme="minorEastAsia" w:hint="eastAsia"/>
        </w:rPr>
        <w:t>个人以及这</w:t>
      </w:r>
      <w:r w:rsidR="001C48A8">
        <w:rPr>
          <w:rFonts w:eastAsiaTheme="minorEastAsia" w:hint="eastAsia"/>
        </w:rPr>
        <w:t>300</w:t>
      </w:r>
      <w:r w:rsidR="001C48A8">
        <w:rPr>
          <w:rFonts w:eastAsiaTheme="minorEastAsia" w:hint="eastAsia"/>
        </w:rPr>
        <w:t>个人代表的</w:t>
      </w:r>
      <w:r w:rsidR="001C48A8">
        <w:rPr>
          <w:rFonts w:eastAsiaTheme="minorEastAsia" w:hint="eastAsia"/>
        </w:rPr>
        <w:t>200</w:t>
      </w:r>
      <w:r w:rsidR="001C48A8">
        <w:rPr>
          <w:rFonts w:eastAsiaTheme="minorEastAsia" w:hint="eastAsia"/>
        </w:rPr>
        <w:t>个左右的公司，他们将继续影响着，并指引着未来</w:t>
      </w:r>
      <w:r w:rsidR="001C48A8">
        <w:rPr>
          <w:rFonts w:eastAsiaTheme="minorEastAsia" w:hint="eastAsia"/>
        </w:rPr>
        <w:t>TWAIN</w:t>
      </w:r>
      <w:r w:rsidR="001C48A8">
        <w:rPr>
          <w:rFonts w:eastAsiaTheme="minorEastAsia" w:hint="eastAsia"/>
        </w:rPr>
        <w:t>的发展方向。</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9B6E26" w:rsidRPr="009B6E26" w:rsidRDefault="009B6E26">
      <w:pPr>
        <w:spacing w:after="226"/>
        <w:ind w:right="6"/>
        <w:rPr>
          <w:rFonts w:eastAsiaTheme="minorEastAsia"/>
        </w:rPr>
      </w:pPr>
      <w:r>
        <w:rPr>
          <w:rFonts w:asciiTheme="minorEastAsia" w:eastAsiaTheme="minorEastAsia" w:hAnsiTheme="minorEastAsia" w:hint="eastAsia"/>
        </w:rPr>
        <w:t>此版本的TWAIN由TWAIN工作小组的成员制作，包括Adobe，Kodak，Alaris，Inc</w:t>
      </w:r>
      <w:r>
        <w:rPr>
          <w:rFonts w:asciiTheme="minorEastAsia" w:eastAsiaTheme="minorEastAsia" w:hAnsiTheme="minorEastAsia"/>
        </w:rPr>
        <w:t>,Fujitsu Computer Products of America,</w:t>
      </w:r>
      <w:r w:rsidRPr="009B6E26">
        <w:t xml:space="preserve"> </w:t>
      </w:r>
      <w:r w:rsidRPr="009B6E26">
        <w:rPr>
          <w:rFonts w:asciiTheme="minorEastAsia" w:eastAsiaTheme="minorEastAsia" w:hAnsiTheme="minorEastAsia"/>
        </w:rPr>
        <w:t>Hewlett-Packard Company, JFL Peripheral Solutions Inc., Ricoh Corporation, Xerox Corporation, and Lizardtech Corporation.</w:t>
      </w:r>
    </w:p>
    <w:p w:rsidR="009B6E26" w:rsidRPr="009B6E26" w:rsidRDefault="00E26792">
      <w:pPr>
        <w:spacing w:after="226"/>
        <w:ind w:right="6"/>
        <w:rPr>
          <w:rFonts w:eastAsiaTheme="minorEastAsia"/>
        </w:rPr>
      </w:pPr>
      <w:r>
        <w:rPr>
          <w:rFonts w:asciiTheme="minorEastAsia" w:eastAsiaTheme="minorEastAsia" w:hAnsiTheme="minorEastAsia" w:hint="eastAsia"/>
        </w:rPr>
        <w:t>在1998年3月，微软和TWAIN工作小组就在Windows 98和Windows NT5.0内置TWAIN 数据源管理器声明了一个协议。</w:t>
      </w:r>
    </w:p>
    <w:p w:rsidR="009D56E8" w:rsidRPr="000218DC" w:rsidRDefault="000218DC">
      <w:pPr>
        <w:spacing w:after="238"/>
        <w:ind w:right="6"/>
        <w:rPr>
          <w:rFonts w:eastAsiaTheme="minorEastAsia"/>
        </w:rPr>
      </w:pPr>
      <w:r>
        <w:rPr>
          <w:rFonts w:asciiTheme="minorEastAsia" w:eastAsiaTheme="minorEastAsia" w:hAnsiTheme="minorEastAsia" w:hint="eastAsia"/>
        </w:rPr>
        <w:t>在</w:t>
      </w:r>
      <w:r>
        <w:rPr>
          <w:rFonts w:eastAsiaTheme="minorEastAsia" w:hint="eastAsia"/>
        </w:rPr>
        <w:t>TWAIN</w:t>
      </w:r>
      <w:r>
        <w:rPr>
          <w:rFonts w:eastAsiaTheme="minorEastAsia" w:hint="eastAsia"/>
        </w:rPr>
        <w:t>的创建期间，以下风格约定是需要遵守的：</w:t>
      </w:r>
    </w:p>
    <w:p w:rsidR="00250130" w:rsidRPr="002D147D" w:rsidRDefault="009353E1">
      <w:pPr>
        <w:numPr>
          <w:ilvl w:val="0"/>
          <w:numId w:val="3"/>
        </w:numPr>
        <w:spacing w:after="124"/>
        <w:ind w:right="6" w:hanging="360"/>
      </w:pPr>
      <w:r>
        <w:rPr>
          <w:rFonts w:asciiTheme="minorEastAsia" w:eastAsiaTheme="minorEastAsia" w:hAnsiTheme="minorEastAsia" w:hint="eastAsia"/>
          <w:b/>
        </w:rPr>
        <w:t>易用性</w:t>
      </w:r>
      <w:r w:rsidR="00250130">
        <w:rPr>
          <w:rFonts w:asciiTheme="minorEastAsia" w:eastAsiaTheme="minorEastAsia" w:hAnsiTheme="minorEastAsia" w:hint="eastAsia"/>
          <w:b/>
        </w:rPr>
        <w:t xml:space="preserve"> </w:t>
      </w:r>
      <w:r w:rsidR="00250130">
        <w:rPr>
          <w:rFonts w:asciiTheme="minorEastAsia" w:eastAsiaTheme="minorEastAsia" w:hAnsiTheme="minorEastAsia"/>
          <w:b/>
        </w:rPr>
        <w:t xml:space="preserve">– </w:t>
      </w:r>
      <w:r w:rsidR="002D147D" w:rsidRPr="002D147D">
        <w:rPr>
          <w:rFonts w:asciiTheme="minorEastAsia" w:eastAsiaTheme="minorEastAsia" w:hAnsiTheme="minorEastAsia" w:hint="eastAsia"/>
          <w:color w:val="FF0000"/>
        </w:rPr>
        <w:t>允许应用程序服务商通过适量的开发和测试即可完成兼容性TWAIN。TWAIN的基础特性应该通过仅对应用程序做适量改变来实现。为了利用更多的功能和控制特性，应尝试更多的开发。（这段翻译的特别差。）</w:t>
      </w:r>
    </w:p>
    <w:p w:rsidR="002D147D" w:rsidRDefault="002D147D">
      <w:pPr>
        <w:numPr>
          <w:ilvl w:val="0"/>
          <w:numId w:val="3"/>
        </w:numPr>
        <w:spacing w:after="124"/>
        <w:ind w:right="6" w:hanging="360"/>
      </w:pPr>
      <w:r>
        <w:rPr>
          <w:rFonts w:asciiTheme="minorEastAsia" w:eastAsiaTheme="minorEastAsia" w:hAnsiTheme="minorEastAsia" w:hint="eastAsia"/>
          <w:b/>
        </w:rPr>
        <w:t xml:space="preserve">拓展性 </w:t>
      </w:r>
      <w:r>
        <w:rPr>
          <w:rFonts w:asciiTheme="minorEastAsia" w:eastAsiaTheme="minorEastAsia" w:hAnsiTheme="minorEastAsia"/>
          <w:b/>
        </w:rPr>
        <w:t xml:space="preserve">– </w:t>
      </w:r>
      <w:r w:rsidRPr="00205FB5">
        <w:rPr>
          <w:rFonts w:hint="eastAsia"/>
        </w:rPr>
        <w:t>架构必须灵活的容纳多种窗口环境（Mac</w:t>
      </w:r>
      <w:r w:rsidRPr="00205FB5">
        <w:t xml:space="preserve"> OS X</w:t>
      </w:r>
      <w:r w:rsidRPr="00205FB5">
        <w:rPr>
          <w:rFonts w:hint="eastAsia"/>
        </w:rPr>
        <w:t>，Windows，Linux</w:t>
      </w:r>
      <w:r w:rsidRPr="00205FB5">
        <w:t xml:space="preserve"> </w:t>
      </w:r>
      <w:r w:rsidRPr="00205FB5">
        <w:rPr>
          <w:rFonts w:hint="eastAsia"/>
        </w:rPr>
        <w:t>等等），并使Source设备和终端设备之间的大量数据类型交换更容易。目前只支持光栅图像数据类型</w:t>
      </w:r>
      <w:r w:rsidR="00205FB5" w:rsidRPr="00205FB5">
        <w:rPr>
          <w:rFonts w:hint="eastAsia"/>
        </w:rPr>
        <w:t>，但是未来建议拓展更多的如：文本，传真，矢量图形等。</w:t>
      </w:r>
    </w:p>
    <w:p w:rsidR="00205FB5" w:rsidRDefault="00205FB5">
      <w:pPr>
        <w:numPr>
          <w:ilvl w:val="0"/>
          <w:numId w:val="3"/>
        </w:numPr>
        <w:spacing w:after="128" w:line="242" w:lineRule="auto"/>
        <w:ind w:right="6" w:hanging="360"/>
      </w:pPr>
      <w:r>
        <w:rPr>
          <w:rFonts w:asciiTheme="minorEastAsia" w:eastAsiaTheme="minorEastAsia" w:hAnsiTheme="minorEastAsia" w:hint="eastAsia"/>
          <w:b/>
        </w:rPr>
        <w:t>一体化</w:t>
      </w:r>
      <w:r>
        <w:rPr>
          <w:rFonts w:eastAsiaTheme="minorEastAsia" w:hint="eastAsia"/>
          <w:b/>
        </w:rPr>
        <w:t xml:space="preserve"> </w:t>
      </w:r>
      <w:r w:rsidR="000463BA">
        <w:rPr>
          <w:rFonts w:eastAsiaTheme="minorEastAsia"/>
          <w:b/>
        </w:rPr>
        <w:t>–</w:t>
      </w:r>
      <w:r>
        <w:rPr>
          <w:rFonts w:eastAsiaTheme="minorEastAsia"/>
          <w:b/>
        </w:rPr>
        <w:t xml:space="preserve"> </w:t>
      </w:r>
      <w:r w:rsidR="000463BA" w:rsidRPr="00E77BF5">
        <w:t>TWAIN</w:t>
      </w:r>
      <w:r w:rsidR="000463BA" w:rsidRPr="00E77BF5">
        <w:rPr>
          <w:rFonts w:ascii="宋体" w:eastAsia="宋体" w:hAnsi="宋体" w:cs="宋体" w:hint="eastAsia"/>
        </w:rPr>
        <w:t>的关键元素应该由操作系统实现，微软和</w:t>
      </w:r>
      <w:r w:rsidR="000463BA" w:rsidRPr="00E77BF5">
        <w:rPr>
          <w:rFonts w:hint="eastAsia"/>
        </w:rPr>
        <w:t>TWAIN</w:t>
      </w:r>
      <w:r w:rsidR="000463BA" w:rsidRPr="00E77BF5">
        <w:rPr>
          <w:rFonts w:ascii="宋体" w:eastAsia="宋体" w:hAnsi="宋体" w:cs="宋体" w:hint="eastAsia"/>
        </w:rPr>
        <w:t>工作小组的协议表明这种集成到操作系统中的过程已经开始。</w:t>
      </w:r>
      <w:r w:rsidR="000463BA" w:rsidRPr="00E77BF5">
        <w:rPr>
          <w:rFonts w:hint="eastAsia"/>
        </w:rPr>
        <w:t>TWAIN</w:t>
      </w:r>
      <w:r w:rsidR="000463BA" w:rsidRPr="00E77BF5">
        <w:rPr>
          <w:rFonts w:ascii="宋体" w:eastAsia="宋体" w:hAnsi="宋体" w:cs="宋体" w:hint="eastAsia"/>
        </w:rPr>
        <w:t>鼓励向后兼容（拓展性）和平滑迁移到操作系统中的做法，而越少的依赖平台指定的机制去实现，怎会越大程度上的增加采纳性。</w:t>
      </w:r>
    </w:p>
    <w:p w:rsidR="00F96C8A" w:rsidRDefault="00E024EB">
      <w:pPr>
        <w:numPr>
          <w:ilvl w:val="0"/>
          <w:numId w:val="3"/>
        </w:numPr>
        <w:spacing w:after="124"/>
        <w:ind w:right="6" w:hanging="360"/>
      </w:pPr>
      <w:r w:rsidRPr="00EE17D5">
        <w:rPr>
          <w:rFonts w:asciiTheme="minorEastAsia" w:eastAsiaTheme="minorEastAsia" w:hAnsiTheme="minorEastAsia" w:hint="eastAsia"/>
          <w:b/>
        </w:rPr>
        <w:t>应用程序和Source的交互要简单</w:t>
      </w:r>
      <w:r>
        <w:rPr>
          <w:rFonts w:eastAsiaTheme="minorEastAsia" w:hint="eastAsia"/>
        </w:rPr>
        <w:t xml:space="preserve"> </w:t>
      </w:r>
      <w:r w:rsidR="00390BD7">
        <w:rPr>
          <w:rFonts w:eastAsiaTheme="minorEastAsia"/>
        </w:rPr>
        <w:t>–</w:t>
      </w:r>
      <w:r>
        <w:rPr>
          <w:rFonts w:eastAsiaTheme="minorEastAsia"/>
        </w:rPr>
        <w:t xml:space="preserve"> </w:t>
      </w:r>
      <w:r w:rsidR="00390BD7">
        <w:rPr>
          <w:rFonts w:eastAsiaTheme="minorEastAsia" w:hint="eastAsia"/>
        </w:rPr>
        <w:t>应用程序通过简单的</w:t>
      </w:r>
      <w:r w:rsidR="00390BD7">
        <w:rPr>
          <w:rFonts w:eastAsiaTheme="minorEastAsia" w:hint="eastAsia"/>
        </w:rPr>
        <w:t>API</w:t>
      </w:r>
      <w:r w:rsidR="00D44DE5">
        <w:rPr>
          <w:rFonts w:eastAsiaTheme="minorEastAsia" w:hint="eastAsia"/>
        </w:rPr>
        <w:t>来驱动这种机制。这种机制也将建立数据以及应用程序和</w:t>
      </w:r>
      <w:r w:rsidR="00D44DE5">
        <w:rPr>
          <w:rFonts w:eastAsiaTheme="minorEastAsia" w:hint="eastAsia"/>
        </w:rPr>
        <w:t>Source</w:t>
      </w:r>
      <w:r w:rsidR="00D44DE5">
        <w:rPr>
          <w:rFonts w:eastAsiaTheme="minorEastAsia" w:hint="eastAsia"/>
        </w:rPr>
        <w:t>之间的联系。</w:t>
      </w:r>
      <w:r w:rsidR="007327F1">
        <w:rPr>
          <w:rFonts w:eastAsiaTheme="minorEastAsia" w:hint="eastAsia"/>
        </w:rPr>
        <w:t>同样支持应用程序和</w:t>
      </w:r>
      <w:r w:rsidR="007327F1">
        <w:rPr>
          <w:rFonts w:eastAsiaTheme="minorEastAsia" w:hint="eastAsia"/>
        </w:rPr>
        <w:t>Source</w:t>
      </w:r>
      <w:r w:rsidR="007327F1">
        <w:rPr>
          <w:rFonts w:eastAsiaTheme="minorEastAsia" w:hint="eastAsia"/>
        </w:rPr>
        <w:t>之间的</w:t>
      </w:r>
      <w:r w:rsidR="007327F1">
        <w:rPr>
          <w:rFonts w:eastAsiaTheme="minorEastAsia" w:hint="eastAsia"/>
        </w:rPr>
        <w:t>capability</w:t>
      </w:r>
      <w:r w:rsidR="007327F1">
        <w:rPr>
          <w:rFonts w:eastAsiaTheme="minorEastAsia" w:hint="eastAsia"/>
        </w:rPr>
        <w:t>和配置交互。</w:t>
      </w:r>
    </w:p>
    <w:p w:rsidR="005049B0" w:rsidRDefault="005049B0">
      <w:pPr>
        <w:numPr>
          <w:ilvl w:val="0"/>
          <w:numId w:val="3"/>
        </w:numPr>
        <w:spacing w:after="4920"/>
        <w:ind w:right="6" w:hanging="360"/>
      </w:pPr>
      <w:r>
        <w:rPr>
          <w:rFonts w:asciiTheme="minorEastAsia" w:eastAsiaTheme="minorEastAsia" w:hAnsiTheme="minorEastAsia" w:hint="eastAsia"/>
        </w:rPr>
        <w:t>封装用户接口</w:t>
      </w:r>
      <w:r>
        <w:rPr>
          <w:rFonts w:eastAsiaTheme="minorEastAsia" w:hint="eastAsia"/>
        </w:rPr>
        <w:t xml:space="preserve"> </w:t>
      </w:r>
      <w:r>
        <w:rPr>
          <w:rFonts w:eastAsiaTheme="minorEastAsia"/>
        </w:rPr>
        <w:t xml:space="preserve">– </w:t>
      </w:r>
      <w:r>
        <w:rPr>
          <w:rFonts w:eastAsiaTheme="minorEastAsia" w:hint="eastAsia"/>
        </w:rPr>
        <w:t>每个</w:t>
      </w:r>
      <w:r>
        <w:rPr>
          <w:rFonts w:eastAsiaTheme="minorEastAsia" w:hint="eastAsia"/>
        </w:rPr>
        <w:t>Source</w:t>
      </w:r>
      <w:r>
        <w:rPr>
          <w:rFonts w:eastAsiaTheme="minorEastAsia" w:hint="eastAsia"/>
        </w:rPr>
        <w:t>都需要一个本地设备用户接口。应用程序可以在仍使用</w:t>
      </w:r>
      <w:r>
        <w:rPr>
          <w:rFonts w:eastAsiaTheme="minorEastAsia" w:hint="eastAsia"/>
        </w:rPr>
        <w:t>Source</w:t>
      </w:r>
      <w:r>
        <w:rPr>
          <w:rFonts w:eastAsiaTheme="minorEastAsia" w:hint="eastAsia"/>
        </w:rPr>
        <w:t>来控制物理设备的同时重写这个接口。</w:t>
      </w:r>
    </w:p>
    <w:p w:rsidR="00B06C6F" w:rsidRDefault="0071581A">
      <w:pPr>
        <w:spacing w:after="549" w:line="265" w:lineRule="auto"/>
        <w:ind w:left="-5" w:right="0"/>
      </w:pPr>
      <w:r>
        <w:rPr>
          <w:rFonts w:ascii="Arial" w:eastAsia="Arial" w:hAnsi="Arial" w:cs="Arial"/>
          <w:i/>
          <w:sz w:val="16"/>
        </w:rPr>
        <w:lastRenderedPageBreak/>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Pr="007C1782" w:rsidRDefault="007C1782">
      <w:pPr>
        <w:spacing w:after="462" w:line="259" w:lineRule="auto"/>
        <w:ind w:left="10" w:right="1"/>
        <w:jc w:val="right"/>
        <w:rPr>
          <w:rFonts w:eastAsiaTheme="minorEastAsia"/>
        </w:rPr>
      </w:pPr>
      <w:r>
        <w:rPr>
          <w:rFonts w:asciiTheme="minorEastAsia" w:eastAsiaTheme="minorEastAsia" w:hAnsiTheme="minorEastAsia" w:cs="Arial" w:hint="eastAsia"/>
          <w:b/>
          <w:color w:val="00007F"/>
          <w:sz w:val="54"/>
        </w:rPr>
        <w:t>技术概述</w:t>
      </w:r>
    </w:p>
    <w:p w:rsidR="00B06C6F" w:rsidRDefault="00050DF9">
      <w:pPr>
        <w:spacing w:after="53" w:line="265" w:lineRule="auto"/>
        <w:ind w:right="0"/>
      </w:pPr>
      <w:r>
        <w:rPr>
          <w:rFonts w:asciiTheme="minorEastAsia" w:eastAsiaTheme="minorEastAsia" w:hAnsiTheme="minorEastAsia" w:cs="Arial" w:hint="eastAsia"/>
          <w:b/>
          <w:color w:val="7F0000"/>
        </w:rPr>
        <w:t>章节内容</w:t>
      </w:r>
    </w:p>
    <w:p w:rsidR="00B06C6F" w:rsidRDefault="00050DF9" w:rsidP="00050DF9">
      <w:pPr>
        <w:spacing w:after="60"/>
        <w:ind w:right="6" w:firstLineChars="100" w:firstLine="200"/>
      </w:pPr>
      <w:r>
        <w:t>TWAIN</w:t>
      </w:r>
      <w:r>
        <w:rPr>
          <w:rFonts w:asciiTheme="minorEastAsia" w:eastAsiaTheme="minorEastAsia" w:hAnsiTheme="minorEastAsia" w:hint="eastAsia"/>
        </w:rPr>
        <w:t>风格</w:t>
      </w:r>
      <w:r w:rsidR="0071581A">
        <w:t>. . . . . . . . . . . . . . . . . . . . . . . . . . . . . . . . . . . . . . . . . . . . . . . . . . . . . . . . . . . . . . . 2-1</w:t>
      </w:r>
    </w:p>
    <w:p w:rsidR="00050DF9" w:rsidRDefault="00050DF9">
      <w:pPr>
        <w:spacing w:after="4" w:line="308" w:lineRule="auto"/>
        <w:ind w:left="1129" w:right="-58"/>
        <w:jc w:val="center"/>
      </w:pPr>
      <w:r>
        <w:t>TWAIN</w:t>
      </w:r>
      <w:r>
        <w:rPr>
          <w:rFonts w:asciiTheme="minorEastAsia" w:eastAsiaTheme="minorEastAsia" w:hAnsiTheme="minorEastAsia" w:hint="eastAsia"/>
        </w:rPr>
        <w:t>用户接口</w:t>
      </w:r>
      <w:r w:rsidR="0071581A">
        <w:t xml:space="preserve"> . . . . . . . . . . . . . . . . . . . . . . . . . . . . . . . . . . . . . . . . . . . . . . . . . . . . . . . . . . . . . 2-4 </w:t>
      </w:r>
    </w:p>
    <w:p w:rsidR="00050DF9" w:rsidRDefault="00050DF9" w:rsidP="00050DF9">
      <w:pPr>
        <w:spacing w:after="4" w:line="308" w:lineRule="auto"/>
        <w:ind w:left="1549" w:right="-58" w:firstLine="131"/>
      </w:pPr>
      <w:r>
        <w:t>TWAIN</w:t>
      </w:r>
      <w:r>
        <w:rPr>
          <w:rFonts w:asciiTheme="minorEastAsia" w:eastAsiaTheme="minorEastAsia" w:hAnsiTheme="minorEastAsia" w:hint="eastAsia"/>
        </w:rPr>
        <w:t>各部分之间的通信</w:t>
      </w:r>
      <w:r w:rsidR="0071581A">
        <w:t xml:space="preserve"> . . . . . . . . . . . . . . . . . . . . . . . . . . . . . . . . . . . . . 2-5</w:t>
      </w:r>
    </w:p>
    <w:p w:rsidR="00B06C6F" w:rsidRDefault="00050DF9" w:rsidP="00050DF9">
      <w:pPr>
        <w:spacing w:after="4" w:line="308" w:lineRule="auto"/>
        <w:ind w:left="1418" w:right="-58" w:firstLine="262"/>
      </w:pPr>
      <w:r>
        <w:rPr>
          <w:rFonts w:asciiTheme="minorEastAsia" w:eastAsiaTheme="minorEastAsia" w:hAnsiTheme="minorEastAsia" w:hint="eastAsia"/>
        </w:rPr>
        <w:t>使用操作Triplets</w:t>
      </w:r>
      <w:r w:rsidR="0071581A">
        <w:t xml:space="preserve"> . . . . . . . . . . . . . . . . . . . . . . . . . . . . . . . . . . . . . . . . . . . . . . . . . . . . . . . . . . 2-10</w:t>
      </w:r>
    </w:p>
    <w:p w:rsidR="00B06C6F" w:rsidRDefault="00050DF9" w:rsidP="009D562D">
      <w:pPr>
        <w:spacing w:after="100" w:line="308" w:lineRule="auto"/>
        <w:ind w:leftChars="800" w:left="1600" w:right="244" w:firstLine="0"/>
      </w:pPr>
      <w:r>
        <w:rPr>
          <w:rFonts w:asciiTheme="minorEastAsia" w:eastAsiaTheme="minorEastAsia" w:hAnsiTheme="minorEastAsia" w:hint="eastAsia"/>
        </w:rPr>
        <w:t>基于状态的协议</w:t>
      </w:r>
      <w:r w:rsidR="0071581A">
        <w:t xml:space="preserve"> . . . . . . . . . . . . . . . . . . . . . . . . . . . . . . . . . . . . . . . . . . . . . . . . . . . . . . . . . . 2-11 </w:t>
      </w:r>
      <w:r w:rsidR="009D562D">
        <w:t xml:space="preserve">  </w:t>
      </w:r>
      <w:r w:rsidR="0071581A">
        <w:t xml:space="preserve">Capabilities. . . . . . . </w:t>
      </w:r>
      <w:r w:rsidR="009D562D">
        <w:t>. . . . . . . .</w:t>
      </w:r>
      <w:r w:rsidR="0071581A">
        <w:t xml:space="preserve"> . . . . . . . . . . . . . . . . . . . . . . . . . . . . . . . . . . . . . . . . . . . . . . 2-14</w:t>
      </w:r>
    </w:p>
    <w:p w:rsidR="00050DF9" w:rsidRPr="00050DF9" w:rsidRDefault="00EC41FC" w:rsidP="00050DF9">
      <w:pPr>
        <w:spacing w:after="518"/>
        <w:ind w:right="6"/>
        <w:rPr>
          <w:rFonts w:eastAsiaTheme="minorEastAsia"/>
        </w:rPr>
      </w:pPr>
      <w:r>
        <w:rPr>
          <w:rFonts w:asciiTheme="minorEastAsia" w:eastAsiaTheme="minorEastAsia" w:hAnsiTheme="minorEastAsia" w:hint="eastAsia"/>
        </w:rPr>
        <w:t>当浏览概览</w:t>
      </w:r>
      <w:r w:rsidR="00050DF9">
        <w:rPr>
          <w:rFonts w:asciiTheme="minorEastAsia" w:eastAsiaTheme="minorEastAsia" w:hAnsiTheme="minorEastAsia" w:hint="eastAsia"/>
        </w:rPr>
        <w:t>的时候就很容易理解</w:t>
      </w:r>
      <w:r w:rsidR="00050DF9">
        <w:rPr>
          <w:rFonts w:eastAsiaTheme="minorEastAsia" w:hint="eastAsia"/>
        </w:rPr>
        <w:t>TWAIN</w:t>
      </w:r>
      <w:r w:rsidR="00050DF9">
        <w:rPr>
          <w:rFonts w:eastAsiaTheme="minorEastAsia" w:hint="eastAsia"/>
        </w:rPr>
        <w:t>协议和</w:t>
      </w:r>
      <w:r w:rsidR="00050DF9">
        <w:rPr>
          <w:rFonts w:eastAsiaTheme="minorEastAsia" w:hint="eastAsia"/>
        </w:rPr>
        <w:t>API</w:t>
      </w:r>
      <w:r w:rsidR="00050DF9">
        <w:rPr>
          <w:rFonts w:eastAsiaTheme="minorEastAsia" w:hint="eastAsia"/>
        </w:rPr>
        <w:t>，本章提供</w:t>
      </w:r>
      <w:r w:rsidR="00050DF9">
        <w:rPr>
          <w:rFonts w:eastAsiaTheme="minorEastAsia" w:hint="eastAsia"/>
        </w:rPr>
        <w:t>TWAIN</w:t>
      </w:r>
      <w:r w:rsidR="00050DF9">
        <w:rPr>
          <w:rFonts w:eastAsiaTheme="minorEastAsia" w:hint="eastAsia"/>
        </w:rPr>
        <w:t>的技术概述。</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223F89">
      <w:pPr>
        <w:pStyle w:val="4"/>
        <w:ind w:left="-5"/>
      </w:pPr>
      <w:r>
        <w:t>TWAIN</w:t>
      </w:r>
      <w:r>
        <w:rPr>
          <w:rFonts w:asciiTheme="minorEastAsia" w:eastAsiaTheme="minorEastAsia" w:hAnsiTheme="minorEastAsia" w:hint="eastAsia"/>
        </w:rPr>
        <w:t>风格</w:t>
      </w:r>
    </w:p>
    <w:p w:rsidR="005746F1" w:rsidRPr="005746F1" w:rsidRDefault="005746F1">
      <w:pPr>
        <w:spacing w:after="226"/>
        <w:ind w:right="6"/>
        <w:rPr>
          <w:rFonts w:eastAsiaTheme="minorEastAsia"/>
        </w:rPr>
      </w:pPr>
      <w:r>
        <w:rPr>
          <w:rFonts w:asciiTheme="minorEastAsia" w:eastAsiaTheme="minorEastAsia" w:hAnsiTheme="minorEastAsia" w:hint="eastAsia"/>
        </w:rPr>
        <w:t>应用程序，源管理器，源组成了TWAIN的数据交换。</w:t>
      </w:r>
    </w:p>
    <w:p w:rsidR="005746F1" w:rsidRPr="005746F1" w:rsidRDefault="005746F1">
      <w:pPr>
        <w:spacing w:after="244"/>
        <w:ind w:right="6"/>
        <w:rPr>
          <w:rFonts w:eastAsiaTheme="minorEastAsia"/>
        </w:rPr>
      </w:pPr>
      <w:r>
        <w:rPr>
          <w:rFonts w:asciiTheme="minorEastAsia" w:eastAsiaTheme="minorEastAsia" w:hAnsiTheme="minorEastAsia" w:hint="eastAsia"/>
        </w:rPr>
        <w:t>这些组成部分使用TWAIN风格进行通信，这种风格包括4层如下：</w:t>
      </w:r>
    </w:p>
    <w:p w:rsidR="00B06C6F" w:rsidRDefault="0071581A">
      <w:pPr>
        <w:numPr>
          <w:ilvl w:val="0"/>
          <w:numId w:val="4"/>
        </w:numPr>
        <w:spacing w:after="118"/>
        <w:ind w:right="6" w:hanging="360"/>
      </w:pPr>
      <w:r>
        <w:t>Application</w:t>
      </w:r>
      <w:r w:rsidR="00443FF1">
        <w:rPr>
          <w:rFonts w:asciiTheme="minorEastAsia" w:eastAsiaTheme="minorEastAsia" w:hAnsiTheme="minorEastAsia" w:hint="eastAsia"/>
        </w:rPr>
        <w:t>应用程序层</w:t>
      </w:r>
    </w:p>
    <w:p w:rsidR="00B06C6F" w:rsidRDefault="0071581A">
      <w:pPr>
        <w:numPr>
          <w:ilvl w:val="0"/>
          <w:numId w:val="4"/>
        </w:numPr>
        <w:spacing w:after="118"/>
        <w:ind w:right="6" w:hanging="360"/>
      </w:pPr>
      <w:r>
        <w:t>Protocol</w:t>
      </w:r>
      <w:r w:rsidR="00443FF1">
        <w:rPr>
          <w:rFonts w:asciiTheme="minorEastAsia" w:eastAsiaTheme="minorEastAsia" w:hAnsiTheme="minorEastAsia" w:hint="eastAsia"/>
        </w:rPr>
        <w:t>协议层</w:t>
      </w:r>
    </w:p>
    <w:p w:rsidR="00B06C6F" w:rsidRDefault="0071581A">
      <w:pPr>
        <w:numPr>
          <w:ilvl w:val="0"/>
          <w:numId w:val="4"/>
        </w:numPr>
        <w:spacing w:after="118"/>
        <w:ind w:right="6" w:hanging="360"/>
      </w:pPr>
      <w:r>
        <w:t>Acquisition</w:t>
      </w:r>
      <w:r w:rsidR="00443FF1">
        <w:rPr>
          <w:rFonts w:asciiTheme="minorEastAsia" w:eastAsiaTheme="minorEastAsia" w:hAnsiTheme="minorEastAsia" w:hint="eastAsia"/>
        </w:rPr>
        <w:t>图像获取层</w:t>
      </w:r>
    </w:p>
    <w:p w:rsidR="00B06C6F" w:rsidRDefault="0071581A">
      <w:pPr>
        <w:numPr>
          <w:ilvl w:val="0"/>
          <w:numId w:val="4"/>
        </w:numPr>
        <w:ind w:right="6" w:hanging="360"/>
      </w:pPr>
      <w:r>
        <w:t xml:space="preserve">Device </w:t>
      </w:r>
      <w:r w:rsidR="00443FF1">
        <w:rPr>
          <w:rFonts w:asciiTheme="minorEastAsia" w:eastAsiaTheme="minorEastAsia" w:hAnsiTheme="minorEastAsia" w:hint="eastAsia"/>
        </w:rPr>
        <w:t>硬件层</w:t>
      </w:r>
    </w:p>
    <w:p w:rsidR="00B06C6F" w:rsidRDefault="0071581A">
      <w:pPr>
        <w:ind w:right="6"/>
      </w:pPr>
      <w:r>
        <w:t>The TWAIN software elements occupy the layers as illustrated below. Each layer is described in the sections that follow.</w:t>
      </w:r>
    </w:p>
    <w:p w:rsidR="00967770" w:rsidRPr="00967770" w:rsidRDefault="00967770">
      <w:pPr>
        <w:ind w:right="6"/>
        <w:rPr>
          <w:rFonts w:eastAsiaTheme="minorEastAsia"/>
        </w:rPr>
      </w:pPr>
      <w:r>
        <w:rPr>
          <w:rFonts w:asciiTheme="minorEastAsia" w:eastAsiaTheme="minorEastAsia" w:hAnsiTheme="minorEastAsia" w:hint="eastAsia"/>
        </w:rPr>
        <w:t>每个层级之间的交互如下：</w:t>
      </w:r>
    </w:p>
    <w:p w:rsidR="00B06C6F" w:rsidRDefault="0071581A">
      <w:pPr>
        <w:spacing w:after="407" w:line="259" w:lineRule="auto"/>
        <w:ind w:left="1434" w:right="0" w:firstLine="0"/>
        <w:rPr>
          <w:rFonts w:eastAsiaTheme="minorEastAsia"/>
        </w:rPr>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EC41FC" w:rsidRPr="00EC41FC" w:rsidRDefault="00EC41FC" w:rsidP="00EC41FC">
      <w:pPr>
        <w:spacing w:after="407" w:line="259" w:lineRule="auto"/>
        <w:ind w:right="0"/>
        <w:rPr>
          <w:rFonts w:eastAsiaTheme="minorEastAsia"/>
        </w:rPr>
      </w:pPr>
      <w:r>
        <w:rPr>
          <w:rFonts w:eastAsiaTheme="minorEastAsia" w:hint="eastAsia"/>
        </w:rPr>
        <w:t>2-</w:t>
      </w:r>
      <w:r>
        <w:rPr>
          <w:rFonts w:eastAsiaTheme="minorEastAsia"/>
        </w:rPr>
        <w:t>1</w:t>
      </w:r>
      <w:r>
        <w:rPr>
          <w:rFonts w:eastAsiaTheme="minorEastAsia"/>
        </w:rPr>
        <w:tab/>
        <w:t>TWAIN</w:t>
      </w:r>
      <w:r>
        <w:rPr>
          <w:rFonts w:eastAsiaTheme="minorEastAsia" w:hint="eastAsia"/>
        </w:rPr>
        <w:t>软件组成</w:t>
      </w:r>
    </w:p>
    <w:p w:rsidR="00B06C6F" w:rsidRPr="00E729D2" w:rsidRDefault="0071581A">
      <w:pPr>
        <w:spacing w:after="144" w:line="265" w:lineRule="auto"/>
        <w:ind w:left="715" w:right="0"/>
        <w:rPr>
          <w:rFonts w:eastAsiaTheme="minorEastAsia"/>
        </w:rPr>
      </w:pPr>
      <w:r>
        <w:rPr>
          <w:rFonts w:ascii="Arial" w:eastAsia="Arial" w:hAnsi="Arial" w:cs="Arial"/>
          <w:b/>
          <w:color w:val="7F0000"/>
        </w:rPr>
        <w:t>Application</w:t>
      </w:r>
      <w:r w:rsidR="00E729D2">
        <w:rPr>
          <w:rFonts w:asciiTheme="minorEastAsia" w:eastAsiaTheme="minorEastAsia" w:hAnsiTheme="minorEastAsia" w:cs="Arial" w:hint="eastAsia"/>
          <w:b/>
          <w:color w:val="7F0000"/>
        </w:rPr>
        <w:t>应用程序层</w:t>
      </w:r>
    </w:p>
    <w:p w:rsidR="00B06C6F" w:rsidRDefault="0071581A">
      <w:pPr>
        <w:spacing w:after="220"/>
        <w:ind w:right="6"/>
      </w:pPr>
      <w:r>
        <w:t>The user’s software application executes in this layer.</w:t>
      </w:r>
    </w:p>
    <w:p w:rsidR="00EF20FC" w:rsidRPr="00EF20FC" w:rsidRDefault="00EF20FC">
      <w:pPr>
        <w:spacing w:after="220"/>
        <w:ind w:right="6"/>
        <w:rPr>
          <w:rFonts w:eastAsiaTheme="minorEastAsia"/>
        </w:rPr>
      </w:pPr>
      <w:r>
        <w:rPr>
          <w:rFonts w:asciiTheme="minorEastAsia" w:eastAsiaTheme="minorEastAsia" w:hAnsiTheme="minorEastAsia" w:hint="eastAsia"/>
        </w:rPr>
        <w:t>用户程序在这一层执行。</w:t>
      </w:r>
    </w:p>
    <w:p w:rsidR="00B06C6F" w:rsidRDefault="0071581A">
      <w:pPr>
        <w:spacing w:after="226"/>
        <w:ind w:right="6"/>
      </w:pPr>
      <w:r>
        <w:t>TWAIN describes user interface guidelines for the application developer regarding how users access TWAIN functionality and how a particular Source is selected.</w:t>
      </w:r>
    </w:p>
    <w:p w:rsidR="00EF20FC" w:rsidRPr="00EF20FC" w:rsidRDefault="00A03C42">
      <w:pPr>
        <w:spacing w:after="226"/>
        <w:ind w:right="6"/>
        <w:rPr>
          <w:rFonts w:eastAsiaTheme="minorEastAsia"/>
        </w:rPr>
      </w:pPr>
      <w:r>
        <w:rPr>
          <w:rFonts w:asciiTheme="minorEastAsia" w:eastAsiaTheme="minorEastAsia" w:hAnsiTheme="minorEastAsia" w:hint="eastAsia"/>
        </w:rPr>
        <w:t>TWAIN向应用程序开发者描述了用户接口的参考，包括用户如何访问TWAIN功能，以及</w:t>
      </w:r>
      <w:r w:rsidR="00686EC4">
        <w:rPr>
          <w:rFonts w:asciiTheme="minorEastAsia" w:eastAsiaTheme="minorEastAsia" w:hAnsiTheme="minorEastAsia" w:hint="eastAsia"/>
        </w:rPr>
        <w:t>如何选定特定的源。</w:t>
      </w:r>
    </w:p>
    <w:p w:rsidR="00B06C6F" w:rsidRDefault="002E3012">
      <w:pPr>
        <w:spacing w:after="394"/>
        <w:ind w:right="6"/>
      </w:pPr>
      <w:hyperlink r:id="rId28">
        <w:r w:rsidR="0071581A">
          <w:t>TWAIN is not concerned with how the application is implemented. TWAIN has no effect on any inter-application communication scheme that the application may use.</w:t>
        </w:r>
      </w:hyperlink>
    </w:p>
    <w:p w:rsidR="00E93B68" w:rsidRPr="00E93B68" w:rsidRDefault="00E93B68">
      <w:pPr>
        <w:spacing w:after="394"/>
        <w:ind w:right="6"/>
        <w:rPr>
          <w:rFonts w:eastAsiaTheme="minorEastAsia"/>
        </w:rPr>
      </w:pPr>
      <w:r>
        <w:rPr>
          <w:rFonts w:asciiTheme="minorEastAsia" w:eastAsiaTheme="minorEastAsia" w:hAnsiTheme="minorEastAsia" w:hint="eastAsia"/>
        </w:rPr>
        <w:t>TWAIN不关心应用程序如何实现。而且也不会对任何内部程序通信结构体产生影响。</w:t>
      </w:r>
    </w:p>
    <w:p w:rsidR="00B06C6F" w:rsidRDefault="0071581A">
      <w:pPr>
        <w:spacing w:after="144" w:line="265" w:lineRule="auto"/>
        <w:ind w:left="715" w:right="0"/>
      </w:pPr>
      <w:r>
        <w:rPr>
          <w:rFonts w:ascii="Arial" w:eastAsia="Arial" w:hAnsi="Arial" w:cs="Arial"/>
          <w:b/>
          <w:color w:val="7F0000"/>
        </w:rPr>
        <w:t>Protocol</w:t>
      </w:r>
      <w:r w:rsidR="007E1DDB">
        <w:rPr>
          <w:rFonts w:asciiTheme="minorEastAsia" w:eastAsiaTheme="minorEastAsia" w:hAnsiTheme="minorEastAsia" w:cs="Arial" w:hint="eastAsia"/>
          <w:b/>
          <w:color w:val="7F0000"/>
        </w:rPr>
        <w:t>协议层</w:t>
      </w:r>
    </w:p>
    <w:p w:rsidR="00B06C6F" w:rsidRDefault="0071581A">
      <w:pPr>
        <w:spacing w:after="226"/>
        <w:ind w:right="6"/>
      </w:pPr>
      <w:r>
        <w:t>The protocol is the “language” spoken and syntax used by TWAIN.   It implements precise instructions and communications required for the transfer of data.</w:t>
      </w:r>
    </w:p>
    <w:p w:rsidR="00984231" w:rsidRPr="00C443AB" w:rsidRDefault="00C443AB">
      <w:pPr>
        <w:spacing w:after="226"/>
        <w:ind w:right="6"/>
        <w:rPr>
          <w:rFonts w:eastAsiaTheme="minorEastAsia"/>
        </w:rPr>
      </w:pPr>
      <w:r>
        <w:rPr>
          <w:rFonts w:asciiTheme="minorEastAsia" w:eastAsiaTheme="minorEastAsia" w:hAnsiTheme="minorEastAsia" w:hint="eastAsia"/>
        </w:rPr>
        <w:t>协议</w:t>
      </w:r>
      <w:r w:rsidR="00FE09B7">
        <w:rPr>
          <w:rFonts w:asciiTheme="minorEastAsia" w:eastAsiaTheme="minorEastAsia" w:hAnsiTheme="minorEastAsia" w:hint="eastAsia"/>
        </w:rPr>
        <w:t>被看做是TWAIN的语法。实现了精准的指令和数据传输所需的通信系统。</w:t>
      </w:r>
    </w:p>
    <w:p w:rsidR="00B06C6F" w:rsidRDefault="0071581A">
      <w:pPr>
        <w:spacing w:after="238"/>
        <w:ind w:right="6"/>
      </w:pPr>
      <w:r>
        <w:t>The protocol layer includes:</w:t>
      </w:r>
    </w:p>
    <w:p w:rsidR="0025234A" w:rsidRDefault="0025234A">
      <w:pPr>
        <w:spacing w:after="238"/>
        <w:ind w:right="6"/>
      </w:pPr>
      <w:r>
        <w:rPr>
          <w:rFonts w:asciiTheme="minorEastAsia" w:eastAsiaTheme="minorEastAsia" w:hAnsiTheme="minorEastAsia" w:hint="eastAsia"/>
        </w:rPr>
        <w:t>协议层包括：</w:t>
      </w:r>
    </w:p>
    <w:p w:rsidR="00B06C6F" w:rsidRDefault="0071581A">
      <w:pPr>
        <w:numPr>
          <w:ilvl w:val="0"/>
          <w:numId w:val="5"/>
        </w:numPr>
        <w:spacing w:after="10"/>
        <w:ind w:right="6" w:hanging="360"/>
      </w:pPr>
      <w:r>
        <w:lastRenderedPageBreak/>
        <w:t xml:space="preserve">The portion of application software that provides the interface between the application and </w:t>
      </w:r>
    </w:p>
    <w:p w:rsidR="00B06C6F" w:rsidRDefault="0071581A">
      <w:pPr>
        <w:spacing w:after="118"/>
        <w:ind w:left="1810" w:right="6"/>
      </w:pPr>
      <w:r>
        <w:t>TWAIN</w:t>
      </w:r>
    </w:p>
    <w:p w:rsidR="00587DED" w:rsidRPr="00587DED" w:rsidRDefault="00587DED">
      <w:pPr>
        <w:spacing w:after="118"/>
        <w:ind w:left="1810" w:right="6"/>
        <w:rPr>
          <w:rFonts w:eastAsiaTheme="minorEastAsia"/>
        </w:rPr>
      </w:pPr>
      <w:r>
        <w:rPr>
          <w:rFonts w:eastAsiaTheme="minorEastAsia" w:hint="eastAsia"/>
        </w:rPr>
        <w:t>应用程序的一部分：</w:t>
      </w:r>
      <w:r w:rsidR="00327974">
        <w:rPr>
          <w:rFonts w:eastAsiaTheme="minorEastAsia" w:hint="eastAsia"/>
        </w:rPr>
        <w:t>提供了应用程序层和</w:t>
      </w:r>
      <w:r w:rsidR="00327974">
        <w:rPr>
          <w:rFonts w:eastAsiaTheme="minorEastAsia" w:hint="eastAsia"/>
        </w:rPr>
        <w:t>TWAIN</w:t>
      </w:r>
      <w:r w:rsidR="00327974">
        <w:rPr>
          <w:rFonts w:eastAsiaTheme="minorEastAsia" w:hint="eastAsia"/>
        </w:rPr>
        <w:t>的接口。</w:t>
      </w:r>
    </w:p>
    <w:p w:rsidR="00B06C6F" w:rsidRDefault="0071581A">
      <w:pPr>
        <w:numPr>
          <w:ilvl w:val="0"/>
          <w:numId w:val="5"/>
        </w:numPr>
        <w:spacing w:after="118"/>
        <w:ind w:right="6" w:hanging="360"/>
      </w:pPr>
      <w:r>
        <w:t>The TWAIN Source Manager provided by TWAIN</w:t>
      </w:r>
    </w:p>
    <w:p w:rsidR="00327974" w:rsidRDefault="00327974">
      <w:pPr>
        <w:numPr>
          <w:ilvl w:val="0"/>
          <w:numId w:val="5"/>
        </w:numPr>
        <w:spacing w:after="118"/>
        <w:ind w:right="6" w:hanging="360"/>
      </w:pPr>
      <w:r>
        <w:rPr>
          <w:rFonts w:eastAsiaTheme="minorEastAsia" w:hint="eastAsia"/>
        </w:rPr>
        <w:t>TWAIN</w:t>
      </w:r>
      <w:r>
        <w:rPr>
          <w:rFonts w:eastAsiaTheme="minorEastAsia" w:hint="eastAsia"/>
        </w:rPr>
        <w:t>提供源管理器</w:t>
      </w:r>
    </w:p>
    <w:p w:rsidR="00B06C6F" w:rsidRDefault="0071581A">
      <w:pPr>
        <w:numPr>
          <w:ilvl w:val="0"/>
          <w:numId w:val="5"/>
        </w:numPr>
        <w:ind w:right="6" w:hanging="360"/>
      </w:pPr>
      <w:r>
        <w:t>The software included with the Source device to receive instructions from the Sourc</w:t>
      </w:r>
      <w:r w:rsidR="00FE09B7" w:rsidRPr="00FE09B7">
        <w:rPr>
          <w:rFonts w:ascii="Tahoma" w:hAnsi="Tahoma" w:cs="Tahoma"/>
          <w:color w:val="434343"/>
          <w:sz w:val="18"/>
          <w:szCs w:val="18"/>
          <w:bdr w:val="none" w:sz="0" w:space="0" w:color="auto" w:frame="1"/>
        </w:rPr>
        <w:t xml:space="preserve"> </w:t>
      </w:r>
      <w:r w:rsidR="00FE09B7" w:rsidRPr="00B9784A">
        <w:t>The protocol is the “language” spoken and syntax used by TWAIN.   It implements precise instructions and communications required for the transfer of data.</w:t>
      </w:r>
      <w:r>
        <w:t>e Manager and transfer back data and Return Codes</w:t>
      </w:r>
      <w:r w:rsidR="00B9784A">
        <w:rPr>
          <w:rFonts w:asciiTheme="minorEastAsia" w:eastAsiaTheme="minorEastAsia" w:hAnsiTheme="minorEastAsia" w:hint="eastAsia"/>
        </w:rPr>
        <w:t>.</w:t>
      </w:r>
    </w:p>
    <w:p w:rsidR="00BB1E27" w:rsidRDefault="00BB1E27">
      <w:pPr>
        <w:numPr>
          <w:ilvl w:val="0"/>
          <w:numId w:val="5"/>
        </w:numPr>
        <w:ind w:right="6" w:hanging="360"/>
      </w:pP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CA30A3" w:rsidRPr="00CA30A3" w:rsidRDefault="00CA30A3">
      <w:pPr>
        <w:ind w:right="6"/>
        <w:rPr>
          <w:rFonts w:eastAsiaTheme="minorEastAsia" w:hint="eastAsia"/>
        </w:rPr>
      </w:pPr>
      <w:r>
        <w:rPr>
          <w:rFonts w:asciiTheme="minorEastAsia" w:eastAsiaTheme="minorEastAsia" w:hAnsiTheme="minorEastAsia" w:hint="eastAsia"/>
        </w:rPr>
        <w:t>在2-</w:t>
      </w:r>
      <w:r>
        <w:rPr>
          <w:rFonts w:asciiTheme="minorEastAsia" w:eastAsiaTheme="minorEastAsia" w:hAnsiTheme="minorEastAsia"/>
        </w:rPr>
        <w:t>5</w:t>
      </w:r>
      <w:r>
        <w:rPr>
          <w:rFonts w:asciiTheme="minorEastAsia" w:eastAsiaTheme="minorEastAsia" w:hAnsiTheme="minorEastAsia" w:hint="eastAsia"/>
        </w:rPr>
        <w:t>中关于</w:t>
      </w:r>
      <w:r>
        <w:rPr>
          <w:rFonts w:asciiTheme="minorEastAsia" w:eastAsiaTheme="minorEastAsia" w:hAnsiTheme="minorEastAsia"/>
        </w:rPr>
        <w:t>”</w:t>
      </w:r>
      <w:r w:rsidRPr="00CA30A3">
        <w:rPr>
          <w:color w:val="00007F"/>
        </w:rPr>
        <w:t>TWAIN</w:t>
      </w:r>
      <w:r w:rsidRPr="00CA30A3">
        <w:rPr>
          <w:rFonts w:ascii="宋体" w:eastAsia="宋体" w:hAnsi="宋体" w:cs="宋体" w:hint="eastAsia"/>
          <w:color w:val="00007F"/>
        </w:rPr>
        <w:t>各部分之间的通信</w:t>
      </w:r>
      <w:r>
        <w:rPr>
          <w:rFonts w:asciiTheme="minorEastAsia" w:eastAsiaTheme="minorEastAsia" w:hAnsiTheme="minorEastAsia" w:hint="eastAsia"/>
        </w:rPr>
        <w:t>”有更多关于协议层的内容。</w:t>
      </w:r>
    </w:p>
    <w:p w:rsidR="00B06C6F" w:rsidRDefault="0071581A">
      <w:pPr>
        <w:spacing w:after="142" w:line="265" w:lineRule="auto"/>
        <w:ind w:left="715" w:right="0"/>
      </w:pPr>
      <w:r>
        <w:rPr>
          <w:rFonts w:ascii="Arial" w:eastAsia="Arial" w:hAnsi="Arial" w:cs="Arial"/>
          <w:b/>
          <w:color w:val="7F0000"/>
        </w:rPr>
        <w:t>Acquisition</w:t>
      </w:r>
      <w:bookmarkStart w:id="0" w:name="_GoBack"/>
      <w:bookmarkEnd w:id="0"/>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lastRenderedPageBreak/>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w:lastRenderedPageBreak/>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lastRenderedPageBreak/>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lastRenderedPageBreak/>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lastRenderedPageBreak/>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lastRenderedPageBreak/>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lastRenderedPageBreak/>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lastRenderedPageBreak/>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lastRenderedPageBreak/>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lastRenderedPageBreak/>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lastRenderedPageBreak/>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lastRenderedPageBreak/>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w:t>
      </w:r>
      <w:r>
        <w:lastRenderedPageBreak/>
        <w:t xml:space="preserve">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lastRenderedPageBreak/>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lastRenderedPageBreak/>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lastRenderedPageBreak/>
        <w:t xml:space="preserve">   BYTE *pBegin = (BYTE *)&amp;pEnum-&gt;ItemList[0];    assert(pEnum-&gt;NumItems &gt; unIndex);    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lastRenderedPageBreak/>
        <w:t>The transfer occurs through memory using one or more buffers. Memory for the buffers are allocated and deallocated by the application.</w:t>
      </w:r>
    </w:p>
    <w:p w:rsidR="00B06C6F" w:rsidRDefault="0071581A">
      <w:pPr>
        <w:spacing w:after="225"/>
        <w:ind w:right="6"/>
      </w:pPr>
      <w:r>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Pr="00BE41A8" w:rsidRDefault="0071581A">
      <w:pPr>
        <w:spacing w:after="134"/>
        <w:ind w:left="4352" w:right="6" w:hanging="4352"/>
        <w:rPr>
          <w:rFonts w:eastAsiaTheme="minorEastAsia"/>
        </w:rPr>
      </w:pPr>
      <w:r>
        <w:rPr>
          <w:rFonts w:ascii="Courier New" w:eastAsia="Courier New" w:hAnsi="Courier New" w:cs="Courier New"/>
          <w:color w:val="00007F"/>
        </w:rPr>
        <w:t>CAP_AUTOMATICSENSEMEDIUM</w:t>
      </w:r>
      <w:r>
        <w:rPr>
          <w:rFonts w:ascii="Courier New" w:eastAsia="Courier New" w:hAnsi="Courier New" w:cs="Courier New"/>
          <w:color w:val="00007F"/>
        </w:rPr>
        <w:tab/>
      </w:r>
      <w:r>
        <w:t>Configures a Source to check for paper i</w:t>
      </w:r>
      <w:r w:rsidR="00BE41A8">
        <w:t>n the Automatic Document Feeder</w:t>
      </w:r>
    </w:p>
    <w:p w:rsidR="00B06C6F" w:rsidRPr="00901D1F" w:rsidRDefault="00901D1F">
      <w:pPr>
        <w:tabs>
          <w:tab w:val="center" w:pos="5389"/>
        </w:tabs>
        <w:spacing w:after="129" w:line="263" w:lineRule="auto"/>
        <w:ind w:left="0" w:right="0" w:firstLine="0"/>
        <w:rPr>
          <w:rFonts w:eastAsiaTheme="minorEastAsia"/>
        </w:rPr>
      </w:pPr>
      <w:r>
        <w:rPr>
          <w:rFonts w:ascii="Courier New" w:eastAsia="Courier New" w:hAnsi="Courier New" w:cs="Courier New"/>
          <w:color w:val="00007F"/>
        </w:rPr>
        <w:t xml:space="preserve">ICAP_AUTODISCARDBLANKPAGES           </w:t>
      </w:r>
      <w:r>
        <w:rPr>
          <w:rFonts w:asciiTheme="minorEastAsia" w:eastAsiaTheme="minorEastAsia" w:hAnsiTheme="minorEastAsia" w:hint="eastAsia"/>
        </w:rPr>
        <w:t>舍弃空白页。</w:t>
      </w:r>
    </w:p>
    <w:p w:rsidR="00B06C6F" w:rsidRDefault="00901D1F">
      <w:pPr>
        <w:tabs>
          <w:tab w:val="center" w:pos="6412"/>
        </w:tabs>
        <w:spacing w:after="137"/>
        <w:ind w:left="0" w:right="0" w:firstLine="0"/>
      </w:pPr>
      <w:r>
        <w:rPr>
          <w:rFonts w:ascii="Courier New" w:eastAsia="Courier New" w:hAnsi="Courier New" w:cs="Courier New"/>
          <w:color w:val="00007F"/>
        </w:rPr>
        <w:t xml:space="preserve">ICAP_AUTOMATICBORDERDETECTION        </w:t>
      </w:r>
      <w:r w:rsidRPr="00901D1F">
        <w:rPr>
          <w:rFonts w:asciiTheme="minorEastAsia" w:eastAsiaTheme="minorEastAsia" w:hAnsiTheme="minorEastAsia" w:hint="eastAsia"/>
        </w:rPr>
        <w:t>打开或关闭自动边界检测。</w:t>
      </w:r>
    </w:p>
    <w:p w:rsidR="00E87367" w:rsidRDefault="0071581A" w:rsidP="00E87367">
      <w:pPr>
        <w:tabs>
          <w:tab w:val="center" w:pos="7091"/>
        </w:tabs>
        <w:spacing w:after="10"/>
        <w:ind w:left="0" w:right="0" w:firstLine="0"/>
        <w:rPr>
          <w:rFonts w:asciiTheme="minorEastAsia" w:eastAsiaTheme="minorEastAsia" w:hAnsiTheme="minorEastAsia" w:cs="Courier New"/>
        </w:rPr>
      </w:pPr>
      <w:r>
        <w:rPr>
          <w:rFonts w:ascii="Courier New" w:eastAsia="Courier New" w:hAnsi="Courier New" w:cs="Courier New"/>
          <w:color w:val="00007F"/>
        </w:rPr>
        <w:t>ICAP_AUTOMATICCOLORENABLED</w:t>
      </w:r>
      <w:r>
        <w:rPr>
          <w:rFonts w:ascii="Courier New" w:eastAsia="Courier New" w:hAnsi="Courier New" w:cs="Courier New"/>
          <w:color w:val="00007F"/>
        </w:rPr>
        <w:tab/>
      </w:r>
    </w:p>
    <w:p w:rsidR="00B06C6F" w:rsidRPr="00E87367" w:rsidRDefault="00E87367">
      <w:pPr>
        <w:spacing w:after="136" w:line="263" w:lineRule="auto"/>
        <w:ind w:left="4362" w:right="10"/>
        <w:rPr>
          <w:rFonts w:eastAsiaTheme="minorEastAsia"/>
        </w:rPr>
      </w:pPr>
      <w:r>
        <w:rPr>
          <w:rFonts w:asciiTheme="minorEastAsia" w:eastAsiaTheme="minorEastAsia" w:hAnsiTheme="minorEastAsia" w:cs="Courier New" w:hint="eastAsia"/>
        </w:rPr>
        <w:t>检测图像像素类型，并根据ICAP_AUTOMATICCOLORNONCOLORPIXELTYPE的值返回一个带颜色的图片或者一个无颜色的图片。</w:t>
      </w:r>
    </w:p>
    <w:p w:rsidR="00B06C6F" w:rsidRPr="00D209EF" w:rsidRDefault="0071581A">
      <w:pPr>
        <w:spacing w:after="129"/>
        <w:ind w:left="4352" w:right="6" w:hanging="4352"/>
        <w:rPr>
          <w:rFonts w:eastAsiaTheme="minorEastAsia"/>
        </w:rPr>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lastRenderedPageBreak/>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lastRenderedPageBreak/>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CA30A3">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CA30A3">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CA30A3">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CA30A3">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CA30A3">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CA30A3">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CA30A3">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CA30A3">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2E3012">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A03C42" w:rsidRDefault="00A03C42">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A03C42" w:rsidRDefault="00A03C42">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A03C42" w:rsidRDefault="00A03C42">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A03C42" w:rsidRDefault="00A03C42">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A03C42" w:rsidRDefault="00A03C42">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A03C42" w:rsidRDefault="00A03C42">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A03C42" w:rsidRDefault="00A03C42">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A03C42" w:rsidRDefault="00A03C42">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A03C42" w:rsidRDefault="00A03C42">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A03C42" w:rsidRDefault="00A03C42">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A03C42" w:rsidRDefault="00A03C42">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A03C42" w:rsidRDefault="00A03C42">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A03C42" w:rsidRDefault="00A03C42">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A03C42" w:rsidRDefault="00A03C42">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A03C42" w:rsidRDefault="00A03C42">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A03C42" w:rsidRDefault="00A03C42">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A03C42" w:rsidRDefault="00A03C42">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A03C42" w:rsidRDefault="00A03C42">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A03C42" w:rsidRDefault="00A03C42">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A03C42" w:rsidRDefault="00A03C42">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A03C42" w:rsidRDefault="00A03C42">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A03C42" w:rsidRDefault="00A03C42">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A03C42" w:rsidRDefault="00A03C42">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A03C42" w:rsidRDefault="00A03C42">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A03C42" w:rsidRDefault="00A03C42">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A03C42" w:rsidRDefault="00A03C42">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A03C42" w:rsidRDefault="00A03C42">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A03C42" w:rsidRDefault="00A03C42">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A03C42" w:rsidRDefault="00A03C42">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A03C42" w:rsidRDefault="00A03C42">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A03C42" w:rsidRDefault="00A03C42">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A03C42" w:rsidRDefault="00A03C42">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A03C42" w:rsidRDefault="00A03C42">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A03C42" w:rsidRDefault="00A03C42">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A03C42" w:rsidRDefault="00A03C42">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A03C42" w:rsidRDefault="00A03C42">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A03C42" w:rsidRDefault="00A03C42">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A03C42" w:rsidRDefault="00A03C42">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A03C42" w:rsidRDefault="00A03C42">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A03C42" w:rsidRDefault="00A03C42">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A03C42" w:rsidRDefault="00A03C42">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A03C42" w:rsidRDefault="00A03C42">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A03C42" w:rsidRDefault="00A03C42">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A03C42" w:rsidRDefault="00A03C42">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A03C42" w:rsidRDefault="00A03C42">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A03C42" w:rsidRDefault="00A03C42">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A03C42" w:rsidRDefault="00A03C42">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A03C42" w:rsidRDefault="00A03C42">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2E3012">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012" w:rsidRDefault="002E3012">
      <w:pPr>
        <w:spacing w:after="0" w:line="240" w:lineRule="auto"/>
      </w:pPr>
      <w:r>
        <w:separator/>
      </w:r>
    </w:p>
  </w:endnote>
  <w:endnote w:type="continuationSeparator" w:id="0">
    <w:p w:rsidR="002E3012" w:rsidRDefault="002E3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CA30A3" w:rsidRPr="00CA30A3">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CA30A3" w:rsidRPr="00CA30A3">
      <w:rPr>
        <w:rFonts w:ascii="Arial" w:eastAsia="Arial" w:hAnsi="Arial" w:cs="Arial"/>
        <w:i/>
        <w:noProof/>
        <w:sz w:val="16"/>
      </w:rPr>
      <w:t>11</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CA30A3" w:rsidRPr="00CA30A3">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CA30A3" w:rsidRPr="00CA30A3">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CA30A3" w:rsidRPr="00CA30A3">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A30A3" w:rsidRPr="00CA30A3">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CA30A3" w:rsidRPr="00CA30A3">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CA30A3" w:rsidRPr="00CA30A3">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CA30A3" w:rsidRPr="00CA30A3">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CA30A3" w:rsidRPr="00CA30A3">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CA30A3" w:rsidRPr="00CA30A3">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CA30A3" w:rsidRPr="00CA30A3">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CA30A3" w:rsidRPr="00CA30A3">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CA30A3" w:rsidRPr="00CA30A3">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CA30A3" w:rsidRPr="00CA30A3">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CA30A3" w:rsidRPr="00CA30A3">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A30A3" w:rsidRPr="00CA30A3">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CA30A3" w:rsidRPr="00CA30A3">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CA30A3" w:rsidRPr="00CA30A3">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CA30A3" w:rsidRPr="00CA30A3">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CA30A3" w:rsidRPr="00CA30A3">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CA30A3" w:rsidRPr="00CA30A3">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CA30A3" w:rsidRPr="00CA30A3">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CA30A3" w:rsidRPr="00CA30A3">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CA30A3" w:rsidRPr="00CA30A3">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CA30A3" w:rsidRPr="00CA30A3">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CA30A3" w:rsidRPr="00CA30A3">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CA30A3" w:rsidRPr="00CA30A3">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CA30A3" w:rsidRPr="00CA30A3">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CA30A3" w:rsidRPr="00CA30A3">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CA30A3" w:rsidRPr="00CA30A3">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CA30A3" w:rsidRPr="00CA30A3">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CA30A3" w:rsidRPr="00CA30A3">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CA30A3" w:rsidRPr="00CA30A3">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CA30A3" w:rsidRPr="00CA30A3">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fldChar w:fldCharType="begin"/>
    </w:r>
    <w:r>
      <w:instrText xml:space="preserve"> PAGE   \* MERGEFORMAT </w:instrText>
    </w:r>
    <w:r>
      <w:fldChar w:fldCharType="separate"/>
    </w:r>
    <w:r w:rsidR="00CA30A3" w:rsidRPr="00CA30A3">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CA30A3" w:rsidRPr="00CA30A3">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CA30A3" w:rsidRPr="00CA30A3">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CA30A3" w:rsidRPr="00CA30A3">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A30A3" w:rsidRPr="00CA30A3">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012" w:rsidRDefault="002E3012">
      <w:pPr>
        <w:tabs>
          <w:tab w:val="right" w:pos="10081"/>
        </w:tabs>
        <w:spacing w:after="0" w:line="259" w:lineRule="auto"/>
        <w:ind w:left="0" w:right="0" w:firstLine="0"/>
      </w:pPr>
      <w:r>
        <w:separator/>
      </w:r>
    </w:p>
  </w:footnote>
  <w:footnote w:type="continuationSeparator" w:id="0">
    <w:p w:rsidR="002E3012" w:rsidRDefault="002E3012">
      <w:pPr>
        <w:tabs>
          <w:tab w:val="right" w:pos="10081"/>
        </w:tabs>
        <w:spacing w:after="0" w:line="259" w:lineRule="auto"/>
        <w:ind w:left="0" w:right="0" w:firstLine="0"/>
      </w:pPr>
      <w:r>
        <w:continuationSeparator/>
      </w:r>
    </w:p>
  </w:footnote>
  <w:footnote w:id="1">
    <w:p w:rsidR="00A03C42" w:rsidRDefault="00A03C42">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53" w:line="259" w:lineRule="auto"/>
      <w:ind w:left="-1800" w:right="0" w:firstLine="0"/>
    </w:pPr>
    <w:r>
      <w:rPr>
        <w:rFonts w:ascii="Arial" w:eastAsia="Arial" w:hAnsi="Arial" w:cs="Arial"/>
        <w:i/>
        <w:sz w:val="16"/>
      </w:rPr>
      <w:t>Chapter 13</w:t>
    </w:r>
  </w:p>
  <w:p w:rsidR="00A03C42" w:rsidRDefault="00A03C42">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48" w:line="259" w:lineRule="auto"/>
      <w:ind w:left="-1800" w:right="0" w:firstLine="0"/>
    </w:pPr>
    <w:r>
      <w:rPr>
        <w:rFonts w:ascii="Arial" w:eastAsia="Arial" w:hAnsi="Arial" w:cs="Arial"/>
        <w:i/>
        <w:sz w:val="16"/>
      </w:rPr>
      <w:t>Chapter 13</w:t>
    </w:r>
  </w:p>
  <w:p w:rsidR="00A03C42" w:rsidRDefault="00A03C42">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53" w:line="259" w:lineRule="auto"/>
      <w:ind w:left="-1800" w:right="0" w:firstLine="0"/>
    </w:pPr>
    <w:r>
      <w:rPr>
        <w:rFonts w:ascii="Arial" w:eastAsia="Arial" w:hAnsi="Arial" w:cs="Arial"/>
        <w:i/>
        <w:sz w:val="16"/>
      </w:rPr>
      <w:t>Chapter 13</w:t>
    </w:r>
  </w:p>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53" w:line="259" w:lineRule="auto"/>
      <w:ind w:left="-1800" w:right="0" w:firstLine="0"/>
    </w:pPr>
    <w:r>
      <w:rPr>
        <w:rFonts w:ascii="Arial" w:eastAsia="Arial" w:hAnsi="Arial" w:cs="Arial"/>
        <w:i/>
        <w:sz w:val="16"/>
      </w:rPr>
      <w:t>Chapter 13</w:t>
    </w:r>
  </w:p>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A03C42" w:rsidRDefault="00A03C42">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A03C42" w:rsidRDefault="00A03C42">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2011C"/>
    <w:rsid w:val="000218DC"/>
    <w:rsid w:val="000463BA"/>
    <w:rsid w:val="00050DF9"/>
    <w:rsid w:val="00082190"/>
    <w:rsid w:val="00122A12"/>
    <w:rsid w:val="001258EF"/>
    <w:rsid w:val="0014017A"/>
    <w:rsid w:val="001A4601"/>
    <w:rsid w:val="001C48A8"/>
    <w:rsid w:val="001C6EC9"/>
    <w:rsid w:val="001D1F4A"/>
    <w:rsid w:val="00205FB5"/>
    <w:rsid w:val="002136EE"/>
    <w:rsid w:val="00223F89"/>
    <w:rsid w:val="00250130"/>
    <w:rsid w:val="0025234A"/>
    <w:rsid w:val="00253558"/>
    <w:rsid w:val="002D147D"/>
    <w:rsid w:val="002E3012"/>
    <w:rsid w:val="00324147"/>
    <w:rsid w:val="00326115"/>
    <w:rsid w:val="00327974"/>
    <w:rsid w:val="00333461"/>
    <w:rsid w:val="0036697D"/>
    <w:rsid w:val="00390BD7"/>
    <w:rsid w:val="00393014"/>
    <w:rsid w:val="003B3178"/>
    <w:rsid w:val="003B4FA6"/>
    <w:rsid w:val="00430AC8"/>
    <w:rsid w:val="00443FF1"/>
    <w:rsid w:val="005049B0"/>
    <w:rsid w:val="00527A34"/>
    <w:rsid w:val="005746F1"/>
    <w:rsid w:val="00587DED"/>
    <w:rsid w:val="005B1E7E"/>
    <w:rsid w:val="006373C6"/>
    <w:rsid w:val="00673B31"/>
    <w:rsid w:val="00686EC4"/>
    <w:rsid w:val="00706E2F"/>
    <w:rsid w:val="0071581A"/>
    <w:rsid w:val="007327F1"/>
    <w:rsid w:val="0077352E"/>
    <w:rsid w:val="007C1782"/>
    <w:rsid w:val="007E1DDB"/>
    <w:rsid w:val="00834FF6"/>
    <w:rsid w:val="008545D0"/>
    <w:rsid w:val="008A5092"/>
    <w:rsid w:val="008A6810"/>
    <w:rsid w:val="00901D1F"/>
    <w:rsid w:val="009353E1"/>
    <w:rsid w:val="009521E4"/>
    <w:rsid w:val="00967770"/>
    <w:rsid w:val="00970CED"/>
    <w:rsid w:val="00984231"/>
    <w:rsid w:val="009B5CBC"/>
    <w:rsid w:val="009B6E26"/>
    <w:rsid w:val="009D562D"/>
    <w:rsid w:val="009D56E8"/>
    <w:rsid w:val="009E5D39"/>
    <w:rsid w:val="00A03C42"/>
    <w:rsid w:val="00A0603F"/>
    <w:rsid w:val="00A071F7"/>
    <w:rsid w:val="00A129B2"/>
    <w:rsid w:val="00A26460"/>
    <w:rsid w:val="00A75392"/>
    <w:rsid w:val="00AA0DD6"/>
    <w:rsid w:val="00AA437C"/>
    <w:rsid w:val="00AE357E"/>
    <w:rsid w:val="00B06C6F"/>
    <w:rsid w:val="00B277AD"/>
    <w:rsid w:val="00B35726"/>
    <w:rsid w:val="00B9784A"/>
    <w:rsid w:val="00BB0D1F"/>
    <w:rsid w:val="00BB1E27"/>
    <w:rsid w:val="00BE1189"/>
    <w:rsid w:val="00BE41A8"/>
    <w:rsid w:val="00C074EB"/>
    <w:rsid w:val="00C31808"/>
    <w:rsid w:val="00C443AB"/>
    <w:rsid w:val="00CA30A3"/>
    <w:rsid w:val="00CA6B53"/>
    <w:rsid w:val="00D209EF"/>
    <w:rsid w:val="00D4482A"/>
    <w:rsid w:val="00D44DE5"/>
    <w:rsid w:val="00D62D18"/>
    <w:rsid w:val="00D70FBA"/>
    <w:rsid w:val="00E024EB"/>
    <w:rsid w:val="00E13E8B"/>
    <w:rsid w:val="00E26792"/>
    <w:rsid w:val="00E729D2"/>
    <w:rsid w:val="00E77BF5"/>
    <w:rsid w:val="00E83B59"/>
    <w:rsid w:val="00E845DF"/>
    <w:rsid w:val="00E87367"/>
    <w:rsid w:val="00E93B68"/>
    <w:rsid w:val="00EC41FC"/>
    <w:rsid w:val="00EC50AD"/>
    <w:rsid w:val="00EE17D5"/>
    <w:rsid w:val="00EE1D0F"/>
    <w:rsid w:val="00EF20FC"/>
    <w:rsid w:val="00F138F4"/>
    <w:rsid w:val="00F36A04"/>
    <w:rsid w:val="00F42469"/>
    <w:rsid w:val="00F629C4"/>
    <w:rsid w:val="00F94E8D"/>
    <w:rsid w:val="00F96C8A"/>
    <w:rsid w:val="00F97317"/>
    <w:rsid w:val="00F9785B"/>
    <w:rsid w:val="00FE09B7"/>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E945D"/>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746</Pages>
  <Words>161864</Words>
  <Characters>922626</Characters>
  <Application>Microsoft Office Word</Application>
  <DocSecurity>0</DocSecurity>
  <Lines>7688</Lines>
  <Paragraphs>2164</Paragraphs>
  <ScaleCrop>false</ScaleCrop>
  <Company/>
  <LinksUpToDate>false</LinksUpToDate>
  <CharactersWithSpaces>1082326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390784150@qq.com</cp:lastModifiedBy>
  <cp:revision>93</cp:revision>
  <dcterms:created xsi:type="dcterms:W3CDTF">2017-03-21T08:17:00Z</dcterms:created>
  <dcterms:modified xsi:type="dcterms:W3CDTF">2017-04-05T14:58:00Z</dcterms:modified>
</cp:coreProperties>
</file>