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169A5C" w14:textId="66304506" w:rsidR="00753531" w:rsidRDefault="00C7251B" w:rsidP="005B44B2">
      <w:pPr>
        <w:rPr>
          <w:b/>
        </w:rPr>
      </w:pPr>
      <w:r>
        <w:rPr>
          <w:rFonts w:hint="eastAsia"/>
          <w:b/>
        </w:rPr>
        <w:t>暂以</w:t>
      </w:r>
      <w:r w:rsidR="00753531">
        <w:rPr>
          <w:rFonts w:hint="eastAsia"/>
          <w:b/>
        </w:rPr>
        <w:t>华泰五因子模型为例</w:t>
      </w:r>
    </w:p>
    <w:p w14:paraId="5B4042AD" w14:textId="79B5AFDD" w:rsidR="000B0C95" w:rsidRDefault="0089411A" w:rsidP="005B44B2">
      <w:pPr>
        <w:rPr>
          <w:rFonts w:hint="eastAsia"/>
        </w:rPr>
      </w:pPr>
      <w:r>
        <w:rPr>
          <w:rFonts w:hint="eastAsia"/>
        </w:rPr>
        <w:t>输入变量：</w:t>
      </w:r>
    </w:p>
    <w:p w14:paraId="1655EEC5" w14:textId="0B34E08B" w:rsidR="0089411A" w:rsidRDefault="006E7BE3" w:rsidP="006E7BE3">
      <w:pPr>
        <w:pStyle w:val="ListParagraph"/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股票池定义：</w:t>
      </w:r>
    </w:p>
    <w:p w14:paraId="55BE93B1" w14:textId="27185CD5" w:rsidR="006E7BE3" w:rsidRDefault="006E7BE3" w:rsidP="006E7BE3">
      <w:pPr>
        <w:pStyle w:val="ListParagraph"/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个股实际收益</w:t>
      </w:r>
      <w:r w:rsidR="00F7495F">
        <w:rPr>
          <w:rFonts w:hint="eastAsia"/>
        </w:rPr>
        <w:t>；</w:t>
      </w:r>
    </w:p>
    <w:p w14:paraId="7166C08D" w14:textId="7766F590" w:rsidR="006E7BE3" w:rsidRDefault="006E7BE3" w:rsidP="006E7BE3">
      <w:pPr>
        <w:pStyle w:val="ListParagraph"/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市场因子指标</w:t>
      </w:r>
      <w:r w:rsidR="00F7495F">
        <w:rPr>
          <w:rFonts w:hint="eastAsia"/>
        </w:rPr>
        <w:t>；</w:t>
      </w:r>
    </w:p>
    <w:p w14:paraId="27077013" w14:textId="43E77E96" w:rsidR="006E7BE3" w:rsidRDefault="006E7BE3" w:rsidP="006E7BE3">
      <w:pPr>
        <w:pStyle w:val="ListParagraph"/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规模因子指标</w:t>
      </w:r>
      <w:r w:rsidR="00F7495F">
        <w:rPr>
          <w:rFonts w:hint="eastAsia"/>
        </w:rPr>
        <w:t>；</w:t>
      </w:r>
    </w:p>
    <w:p w14:paraId="7B09F690" w14:textId="7B7C0C5E" w:rsidR="006E7BE3" w:rsidRDefault="006E7BE3" w:rsidP="006E7BE3">
      <w:pPr>
        <w:pStyle w:val="ListParagraph"/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估值</w:t>
      </w:r>
      <w:r w:rsidR="00DD2CC3">
        <w:rPr>
          <w:rFonts w:hint="eastAsia"/>
        </w:rPr>
        <w:t>（</w:t>
      </w:r>
      <w:r w:rsidR="00DD2CC3">
        <w:rPr>
          <w:rFonts w:hint="eastAsia"/>
        </w:rPr>
        <w:t>BP</w:t>
      </w:r>
      <w:r w:rsidR="00DD2CC3">
        <w:rPr>
          <w:rFonts w:hint="eastAsia"/>
        </w:rPr>
        <w:t>）</w:t>
      </w:r>
      <w:r>
        <w:rPr>
          <w:rFonts w:hint="eastAsia"/>
        </w:rPr>
        <w:t>因子指标</w:t>
      </w:r>
      <w:r w:rsidR="00F7495F">
        <w:rPr>
          <w:rFonts w:hint="eastAsia"/>
        </w:rPr>
        <w:t>；</w:t>
      </w:r>
    </w:p>
    <w:p w14:paraId="44CEBF31" w14:textId="715FB2D7" w:rsidR="006E7BE3" w:rsidRDefault="006E7BE3" w:rsidP="006E7BE3">
      <w:pPr>
        <w:pStyle w:val="ListParagraph"/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盈利因子指标</w:t>
      </w:r>
      <w:r w:rsidR="00F7495F">
        <w:rPr>
          <w:rFonts w:hint="eastAsia"/>
        </w:rPr>
        <w:t>；</w:t>
      </w:r>
    </w:p>
    <w:p w14:paraId="4886AB4F" w14:textId="2A7A47E2" w:rsidR="006E7BE3" w:rsidRDefault="006E7BE3" w:rsidP="007C2502">
      <w:pPr>
        <w:pStyle w:val="ListParagraph"/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投资因子指标</w:t>
      </w:r>
      <w:r w:rsidR="00F7495F">
        <w:rPr>
          <w:rFonts w:hint="eastAsia"/>
        </w:rPr>
        <w:t>；</w:t>
      </w:r>
    </w:p>
    <w:p w14:paraId="40E6EF60" w14:textId="77777777" w:rsidR="007C2502" w:rsidRDefault="007C2502" w:rsidP="007C2502">
      <w:pPr>
        <w:rPr>
          <w:rFonts w:hint="eastAsia"/>
        </w:rPr>
      </w:pPr>
    </w:p>
    <w:p w14:paraId="14EEFE1D" w14:textId="77777777" w:rsidR="007C2502" w:rsidRDefault="007C2502" w:rsidP="007C2502">
      <w:pPr>
        <w:rPr>
          <w:rFonts w:hint="eastAsia"/>
        </w:rPr>
      </w:pPr>
    </w:p>
    <w:p w14:paraId="4F7B1BD1" w14:textId="58551044" w:rsidR="007C2502" w:rsidRPr="00D7369D" w:rsidRDefault="007C2502" w:rsidP="007C2502">
      <w:pPr>
        <w:rPr>
          <w:rFonts w:hint="eastAsia"/>
        </w:rPr>
      </w:pPr>
      <w:r>
        <w:rPr>
          <w:rFonts w:hint="eastAsia"/>
        </w:rPr>
        <w:t>具体步骤：</w:t>
      </w:r>
    </w:p>
    <w:p w14:paraId="1A98BC5D" w14:textId="77777777" w:rsidR="005B44B2" w:rsidRPr="005B44B2" w:rsidRDefault="005B44B2" w:rsidP="005B44B2">
      <w:pPr>
        <w:pStyle w:val="ListParagraph"/>
        <w:numPr>
          <w:ilvl w:val="0"/>
          <w:numId w:val="1"/>
        </w:numPr>
        <w:rPr>
          <w:b/>
        </w:rPr>
      </w:pPr>
      <w:r w:rsidRPr="005B44B2">
        <w:rPr>
          <w:rFonts w:hint="eastAsia"/>
          <w:b/>
        </w:rPr>
        <w:t>因子构造</w:t>
      </w:r>
    </w:p>
    <w:p w14:paraId="707F0E21" w14:textId="1EF63C1D" w:rsidR="00503319" w:rsidRDefault="00821D39" w:rsidP="001A04A7">
      <w:pPr>
        <w:ind w:left="720"/>
        <w:rPr>
          <w:rFonts w:hint="eastAsia"/>
        </w:rPr>
      </w:pPr>
      <w:r>
        <w:rPr>
          <w:rFonts w:hint="eastAsia"/>
        </w:rPr>
        <w:t>多因子模型</w:t>
      </w:r>
      <w:r w:rsidR="002607D1">
        <w:rPr>
          <w:rFonts w:hint="eastAsia"/>
        </w:rPr>
        <w:t>的因子收益率，是沿着某一个或几个因子维度，将股票分层。这里我们考虑</w:t>
      </w:r>
      <w:r w:rsidR="00AF3F91">
        <w:rPr>
          <w:rFonts w:hint="eastAsia"/>
        </w:rPr>
        <w:t>在每个月末，按照因子大小</w:t>
      </w:r>
      <w:r w:rsidR="002607D1">
        <w:rPr>
          <w:rFonts w:hint="eastAsia"/>
        </w:rPr>
        <w:t>将</w:t>
      </w:r>
      <w:r w:rsidR="00AF3F91">
        <w:rPr>
          <w:rFonts w:hint="eastAsia"/>
        </w:rPr>
        <w:t>所有股票</w:t>
      </w:r>
      <w:r w:rsidR="00CC1AA8">
        <w:rPr>
          <w:rFonts w:hint="eastAsia"/>
        </w:rPr>
        <w:t>分为</w:t>
      </w:r>
      <w:r w:rsidR="00AF3F91">
        <w:rPr>
          <w:rFonts w:hint="eastAsia"/>
        </w:rPr>
        <w:t>2-3</w:t>
      </w:r>
      <w:r w:rsidR="00CC1AA8">
        <w:rPr>
          <w:rFonts w:hint="eastAsia"/>
        </w:rPr>
        <w:t>层</w:t>
      </w:r>
      <w:r w:rsidR="002607D1">
        <w:rPr>
          <w:rFonts w:hint="eastAsia"/>
        </w:rPr>
        <w:t>，</w:t>
      </w:r>
      <w:r w:rsidR="00AF3F91">
        <w:rPr>
          <w:rFonts w:hint="eastAsia"/>
        </w:rPr>
        <w:t>计算下个月每层内部股票的平均收益率，然后对不同层股票的平均收益率作差，以用来衡量该种因子的收益效应。</w:t>
      </w:r>
      <w:r w:rsidR="007320E3">
        <w:rPr>
          <w:rFonts w:hint="eastAsia"/>
        </w:rPr>
        <w:t>以五因子模型为例，除市场因子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7320E3">
        <w:rPr>
          <w:rFonts w:hint="eastAsia"/>
        </w:rPr>
        <w:t>以外，</w:t>
      </w:r>
      <w:r w:rsidR="00AF3F91">
        <w:rPr>
          <w:rFonts w:hint="eastAsia"/>
        </w:rPr>
        <w:t xml:space="preserve"> </w:t>
      </w:r>
      <w:r w:rsidR="00904E1C">
        <w:rPr>
          <w:rFonts w:hint="eastAsia"/>
        </w:rPr>
        <w:t>将</w:t>
      </w:r>
      <w:r w:rsidR="00B945EC">
        <w:rPr>
          <w:rFonts w:hint="eastAsia"/>
        </w:rPr>
        <w:t>：</w:t>
      </w:r>
    </w:p>
    <w:p w14:paraId="1D1CA61B" w14:textId="0AB9B8A3" w:rsidR="00627C6C" w:rsidRDefault="007320E3" w:rsidP="00530306">
      <w:pPr>
        <w:pStyle w:val="ListParagraph"/>
        <w:numPr>
          <w:ilvl w:val="2"/>
          <w:numId w:val="7"/>
        </w:numPr>
        <w:rPr>
          <w:rFonts w:hint="eastAsia"/>
        </w:rPr>
      </w:pPr>
      <w:r>
        <w:rPr>
          <w:rFonts w:hint="eastAsia"/>
        </w:rPr>
        <w:t>规模因子按中位数分为两层，分别记为大（</w:t>
      </w:r>
      <w:r>
        <w:rPr>
          <w:rFonts w:hint="eastAsia"/>
        </w:rPr>
        <w:t>B</w:t>
      </w:r>
      <w:r>
        <w:rPr>
          <w:rFonts w:hint="eastAsia"/>
        </w:rPr>
        <w:t>）和小（</w:t>
      </w:r>
      <w:r>
        <w:rPr>
          <w:rFonts w:hint="eastAsia"/>
        </w:rPr>
        <w:t>S</w:t>
      </w:r>
      <w:r>
        <w:rPr>
          <w:rFonts w:hint="eastAsia"/>
        </w:rPr>
        <w:t>）；</w:t>
      </w:r>
    </w:p>
    <w:p w14:paraId="4635E569" w14:textId="61069079" w:rsidR="007320E3" w:rsidRDefault="007320E3" w:rsidP="00530306">
      <w:pPr>
        <w:pStyle w:val="ListParagraph"/>
        <w:numPr>
          <w:ilvl w:val="2"/>
          <w:numId w:val="7"/>
        </w:numPr>
        <w:rPr>
          <w:rFonts w:hint="eastAsia"/>
        </w:rPr>
      </w:pPr>
      <w:r>
        <w:rPr>
          <w:rFonts w:hint="eastAsia"/>
        </w:rPr>
        <w:t>BP</w:t>
      </w:r>
      <w:r w:rsidR="00904E1C">
        <w:rPr>
          <w:rFonts w:hint="eastAsia"/>
        </w:rPr>
        <w:t>因子</w:t>
      </w:r>
      <w:r>
        <w:rPr>
          <w:rFonts w:hint="eastAsia"/>
        </w:rPr>
        <w:t>按</w:t>
      </w:r>
      <w:r>
        <w:rPr>
          <w:rFonts w:hint="eastAsia"/>
        </w:rPr>
        <w:t>30%</w:t>
      </w:r>
      <w:r>
        <w:rPr>
          <w:rFonts w:hint="eastAsia"/>
        </w:rPr>
        <w:t>和</w:t>
      </w:r>
      <w:r>
        <w:rPr>
          <w:rFonts w:hint="eastAsia"/>
        </w:rPr>
        <w:t>70%</w:t>
      </w:r>
      <w:r>
        <w:rPr>
          <w:rFonts w:hint="eastAsia"/>
        </w:rPr>
        <w:t>位数分为三层，分别记为高（</w:t>
      </w:r>
      <w:r>
        <w:rPr>
          <w:rFonts w:hint="eastAsia"/>
        </w:rPr>
        <w:t>H</w:t>
      </w:r>
      <w:r>
        <w:rPr>
          <w:rFonts w:hint="eastAsia"/>
        </w:rPr>
        <w:t>）中（</w:t>
      </w:r>
      <w:r w:rsidR="0043178B">
        <w:rPr>
          <w:rFonts w:hint="eastAsia"/>
        </w:rPr>
        <w:t>N</w:t>
      </w:r>
      <w:r>
        <w:rPr>
          <w:rFonts w:hint="eastAsia"/>
        </w:rPr>
        <w:t>）低（</w:t>
      </w:r>
      <w:r>
        <w:rPr>
          <w:rFonts w:hint="eastAsia"/>
        </w:rPr>
        <w:t>L</w:t>
      </w:r>
      <w:r>
        <w:rPr>
          <w:rFonts w:hint="eastAsia"/>
        </w:rPr>
        <w:t>）；</w:t>
      </w:r>
    </w:p>
    <w:p w14:paraId="0C4E6716" w14:textId="08673D48" w:rsidR="00DE02D2" w:rsidRDefault="00904E1C" w:rsidP="00DE02D2">
      <w:pPr>
        <w:pStyle w:val="ListParagraph"/>
        <w:numPr>
          <w:ilvl w:val="2"/>
          <w:numId w:val="7"/>
        </w:numPr>
      </w:pPr>
      <w:r>
        <w:rPr>
          <w:rFonts w:hint="eastAsia"/>
        </w:rPr>
        <w:t>盈利因子</w:t>
      </w:r>
      <w:r w:rsidR="00DE02D2">
        <w:rPr>
          <w:rFonts w:hint="eastAsia"/>
        </w:rPr>
        <w:t>按</w:t>
      </w:r>
      <w:r w:rsidR="00DE02D2">
        <w:rPr>
          <w:rFonts w:hint="eastAsia"/>
        </w:rPr>
        <w:t>30%</w:t>
      </w:r>
      <w:r w:rsidR="00DE02D2">
        <w:rPr>
          <w:rFonts w:hint="eastAsia"/>
        </w:rPr>
        <w:t>和</w:t>
      </w:r>
      <w:r w:rsidR="00DE02D2">
        <w:rPr>
          <w:rFonts w:hint="eastAsia"/>
        </w:rPr>
        <w:t>70%</w:t>
      </w:r>
      <w:r w:rsidR="00861F9B">
        <w:rPr>
          <w:rFonts w:hint="eastAsia"/>
        </w:rPr>
        <w:t>位数分为三层，分别记为强</w:t>
      </w:r>
      <w:r w:rsidR="00DE02D2">
        <w:rPr>
          <w:rFonts w:hint="eastAsia"/>
        </w:rPr>
        <w:t>（</w:t>
      </w:r>
      <w:r w:rsidR="00861F9B">
        <w:rPr>
          <w:rFonts w:hint="eastAsia"/>
        </w:rPr>
        <w:t>R</w:t>
      </w:r>
      <w:r w:rsidR="00DE02D2">
        <w:rPr>
          <w:rFonts w:hint="eastAsia"/>
        </w:rPr>
        <w:t>）中（</w:t>
      </w:r>
      <w:r w:rsidR="0043178B">
        <w:rPr>
          <w:rFonts w:hint="eastAsia"/>
        </w:rPr>
        <w:t>N</w:t>
      </w:r>
      <w:r w:rsidR="00DE02D2">
        <w:rPr>
          <w:rFonts w:hint="eastAsia"/>
        </w:rPr>
        <w:t>）</w:t>
      </w:r>
      <w:r w:rsidR="00861F9B">
        <w:rPr>
          <w:rFonts w:hint="eastAsia"/>
        </w:rPr>
        <w:t>弱</w:t>
      </w:r>
      <w:r w:rsidR="00DE02D2">
        <w:rPr>
          <w:rFonts w:hint="eastAsia"/>
        </w:rPr>
        <w:t>（</w:t>
      </w:r>
      <w:r w:rsidR="00861F9B">
        <w:rPr>
          <w:rFonts w:hint="eastAsia"/>
        </w:rPr>
        <w:t>W</w:t>
      </w:r>
      <w:r w:rsidR="00DE02D2">
        <w:rPr>
          <w:rFonts w:hint="eastAsia"/>
        </w:rPr>
        <w:t>）；</w:t>
      </w:r>
    </w:p>
    <w:p w14:paraId="36D55F01" w14:textId="4261F163" w:rsidR="00DE02D2" w:rsidRDefault="00904E1C" w:rsidP="00DE02D2">
      <w:pPr>
        <w:pStyle w:val="ListParagraph"/>
        <w:numPr>
          <w:ilvl w:val="2"/>
          <w:numId w:val="7"/>
        </w:numPr>
      </w:pPr>
      <w:r>
        <w:rPr>
          <w:rFonts w:hint="eastAsia"/>
        </w:rPr>
        <w:t>投资因子</w:t>
      </w:r>
      <w:r w:rsidR="00DE02D2">
        <w:rPr>
          <w:rFonts w:hint="eastAsia"/>
        </w:rPr>
        <w:t>按</w:t>
      </w:r>
      <w:r w:rsidR="00DE02D2">
        <w:rPr>
          <w:rFonts w:hint="eastAsia"/>
        </w:rPr>
        <w:t>30%</w:t>
      </w:r>
      <w:r w:rsidR="00DE02D2">
        <w:rPr>
          <w:rFonts w:hint="eastAsia"/>
        </w:rPr>
        <w:t>和</w:t>
      </w:r>
      <w:r w:rsidR="00DE02D2">
        <w:rPr>
          <w:rFonts w:hint="eastAsia"/>
        </w:rPr>
        <w:t>70%</w:t>
      </w:r>
      <w:r w:rsidR="00861F9B">
        <w:rPr>
          <w:rFonts w:hint="eastAsia"/>
        </w:rPr>
        <w:t>位数分为三层，分别记为保守</w:t>
      </w:r>
      <w:r w:rsidR="00DE02D2">
        <w:rPr>
          <w:rFonts w:hint="eastAsia"/>
        </w:rPr>
        <w:t>（</w:t>
      </w:r>
      <w:r w:rsidR="00861F9B">
        <w:rPr>
          <w:rFonts w:hint="eastAsia"/>
        </w:rPr>
        <w:t>C</w:t>
      </w:r>
      <w:r w:rsidR="00DE02D2">
        <w:rPr>
          <w:rFonts w:hint="eastAsia"/>
        </w:rPr>
        <w:t>）中（</w:t>
      </w:r>
      <w:r w:rsidR="0043178B">
        <w:rPr>
          <w:rFonts w:hint="eastAsia"/>
        </w:rPr>
        <w:t>N</w:t>
      </w:r>
      <w:r w:rsidR="00DE02D2">
        <w:rPr>
          <w:rFonts w:hint="eastAsia"/>
        </w:rPr>
        <w:t>）</w:t>
      </w:r>
      <w:r w:rsidR="00861F9B">
        <w:rPr>
          <w:rFonts w:hint="eastAsia"/>
        </w:rPr>
        <w:t>强</w:t>
      </w:r>
      <w:r w:rsidR="00DE02D2">
        <w:rPr>
          <w:rFonts w:hint="eastAsia"/>
        </w:rPr>
        <w:t>（</w:t>
      </w:r>
      <w:r w:rsidR="00861F9B">
        <w:rPr>
          <w:rFonts w:hint="eastAsia"/>
        </w:rPr>
        <w:t>A</w:t>
      </w:r>
      <w:r w:rsidR="00DE02D2">
        <w:rPr>
          <w:rFonts w:hint="eastAsia"/>
        </w:rPr>
        <w:t>）；</w:t>
      </w:r>
    </w:p>
    <w:p w14:paraId="2CF34943" w14:textId="31079578" w:rsidR="00DE02D2" w:rsidRDefault="00181EAF" w:rsidP="00DE02D2">
      <w:pPr>
        <w:pStyle w:val="ListParagraph"/>
        <w:rPr>
          <w:rFonts w:hint="eastAsia"/>
        </w:rPr>
      </w:pPr>
      <w:r>
        <w:rPr>
          <w:rFonts w:hint="eastAsia"/>
        </w:rPr>
        <w:t>因此得到的组合例如大市值股票和高</w:t>
      </w:r>
      <w:r>
        <w:rPr>
          <w:rFonts w:hint="eastAsia"/>
        </w:rPr>
        <w:t>BP</w:t>
      </w:r>
      <w:r>
        <w:rPr>
          <w:rFonts w:hint="eastAsia"/>
        </w:rPr>
        <w:t>因子的组合记为</w:t>
      </w:r>
      <w:r>
        <w:rPr>
          <w:rFonts w:hint="eastAsia"/>
        </w:rPr>
        <w:t>BH</w:t>
      </w:r>
      <w:r>
        <w:rPr>
          <w:rFonts w:hint="eastAsia"/>
        </w:rPr>
        <w:t>，以此类推。我们给出一下四个因子收益率的具体定义和计算公式：</w:t>
      </w:r>
    </w:p>
    <w:tbl>
      <w:tblPr>
        <w:tblStyle w:val="TableGrid"/>
        <w:tblW w:w="9270" w:type="dxa"/>
        <w:tblInd w:w="85" w:type="dxa"/>
        <w:tblLook w:val="04A0" w:firstRow="1" w:lastRow="0" w:firstColumn="1" w:lastColumn="0" w:noHBand="0" w:noVBand="1"/>
      </w:tblPr>
      <w:tblGrid>
        <w:gridCol w:w="2790"/>
        <w:gridCol w:w="2700"/>
        <w:gridCol w:w="3780"/>
      </w:tblGrid>
      <w:tr w:rsidR="002600E2" w14:paraId="60590B45" w14:textId="77777777" w:rsidTr="002600E2">
        <w:tc>
          <w:tcPr>
            <w:tcW w:w="2790" w:type="dxa"/>
          </w:tcPr>
          <w:p w14:paraId="27EAFA48" w14:textId="5D9302AD" w:rsidR="00E122B3" w:rsidRDefault="00040728" w:rsidP="00DE02D2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因子收益率定义</w:t>
            </w:r>
          </w:p>
        </w:tc>
        <w:tc>
          <w:tcPr>
            <w:tcW w:w="2700" w:type="dxa"/>
          </w:tcPr>
          <w:p w14:paraId="7C9075EB" w14:textId="6BDA9A03" w:rsidR="00E122B3" w:rsidRDefault="00040728" w:rsidP="00DE02D2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分组方式</w:t>
            </w:r>
          </w:p>
        </w:tc>
        <w:tc>
          <w:tcPr>
            <w:tcW w:w="3780" w:type="dxa"/>
          </w:tcPr>
          <w:p w14:paraId="4D08A970" w14:textId="3C5345E6" w:rsidR="00E122B3" w:rsidRDefault="00040728" w:rsidP="00DE02D2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计算公式</w:t>
            </w:r>
          </w:p>
        </w:tc>
      </w:tr>
      <w:tr w:rsidR="002600E2" w14:paraId="42D4D55D" w14:textId="77777777" w:rsidTr="002600E2">
        <w:tc>
          <w:tcPr>
            <w:tcW w:w="2790" w:type="dxa"/>
            <w:vMerge w:val="restart"/>
          </w:tcPr>
          <w:p w14:paraId="5312513F" w14:textId="1E0AB5E4" w:rsidR="008D4344" w:rsidRDefault="008D4344" w:rsidP="008D4344">
            <w:pPr>
              <w:rPr>
                <w:rFonts w:hint="eastAsia"/>
              </w:rPr>
            </w:pPr>
            <w:r>
              <w:t xml:space="preserve">SMB: </w:t>
            </w:r>
            <w:r>
              <w:rPr>
                <w:rFonts w:hint="eastAsia"/>
              </w:rPr>
              <w:t>小市值组股票减大市值股票平均月收益率</w:t>
            </w:r>
          </w:p>
        </w:tc>
        <w:tc>
          <w:tcPr>
            <w:tcW w:w="2700" w:type="dxa"/>
          </w:tcPr>
          <w:p w14:paraId="00C3CF68" w14:textId="32D1272C" w:rsidR="008D4344" w:rsidRDefault="00941F5F" w:rsidP="00DE02D2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规模与</w:t>
            </w:r>
            <w:r>
              <w:rPr>
                <w:rFonts w:hint="eastAsia"/>
              </w:rPr>
              <w:t>BP</w:t>
            </w:r>
            <w:r>
              <w:rPr>
                <w:rFonts w:hint="eastAsia"/>
              </w:rPr>
              <w:t>两维度分组</w:t>
            </w:r>
          </w:p>
        </w:tc>
        <w:tc>
          <w:tcPr>
            <w:tcW w:w="3780" w:type="dxa"/>
          </w:tcPr>
          <w:p w14:paraId="72F8835F" w14:textId="30F0A26E" w:rsidR="002600E2" w:rsidRPr="002600E2" w:rsidRDefault="002600E2" w:rsidP="002600E2">
            <w:pPr>
              <w:pStyle w:val="ListParagraph"/>
              <w:ind w:left="0"/>
              <w:rPr>
                <w:sz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5"/>
                      </w:rPr>
                      <m:t>SMB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</w:rPr>
                      <m:t>BP</m:t>
                    </m:r>
                  </m:sub>
                </m:sSub>
                <m:r>
                  <w:rPr>
                    <w:rFonts w:ascii="Cambria Math" w:hAnsi="Cambria Math"/>
                    <w:sz w:val="15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5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5"/>
                      </w:rPr>
                      <m:t>SH+SN+SL</m:t>
                    </m:r>
                  </m:num>
                  <m:den>
                    <m:r>
                      <w:rPr>
                        <w:rFonts w:ascii="Cambria Math" w:hAnsi="Cambria Math"/>
                        <w:sz w:val="15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sz w:val="15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5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5"/>
                      </w:rPr>
                      <m:t>BH+BN+BL</m:t>
                    </m:r>
                  </m:num>
                  <m:den>
                    <m:r>
                      <w:rPr>
                        <w:rFonts w:ascii="Cambria Math" w:hAnsi="Cambria Math"/>
                        <w:sz w:val="15"/>
                      </w:rPr>
                      <m:t>3</m:t>
                    </m:r>
                  </m:den>
                </m:f>
              </m:oMath>
            </m:oMathPara>
          </w:p>
        </w:tc>
      </w:tr>
      <w:tr w:rsidR="002B553E" w14:paraId="5CB09976" w14:textId="77777777" w:rsidTr="002600E2">
        <w:tc>
          <w:tcPr>
            <w:tcW w:w="2790" w:type="dxa"/>
            <w:vMerge/>
          </w:tcPr>
          <w:p w14:paraId="7A0A2DEB" w14:textId="77777777" w:rsidR="002B553E" w:rsidRDefault="002B553E" w:rsidP="00DE02D2">
            <w:pPr>
              <w:pStyle w:val="ListParagraph"/>
              <w:ind w:left="0"/>
              <w:rPr>
                <w:rFonts w:hint="eastAsia"/>
              </w:rPr>
            </w:pPr>
          </w:p>
        </w:tc>
        <w:tc>
          <w:tcPr>
            <w:tcW w:w="2700" w:type="dxa"/>
          </w:tcPr>
          <w:p w14:paraId="7390881B" w14:textId="089B3ABB" w:rsidR="002B553E" w:rsidRDefault="002B553E" w:rsidP="00DE02D2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规模与盈利两维度分组</w:t>
            </w:r>
          </w:p>
        </w:tc>
        <w:tc>
          <w:tcPr>
            <w:tcW w:w="3780" w:type="dxa"/>
          </w:tcPr>
          <w:p w14:paraId="0AC257D7" w14:textId="31311603" w:rsidR="002B553E" w:rsidRDefault="002B553E" w:rsidP="00DE02D2">
            <w:pPr>
              <w:pStyle w:val="ListParagraph"/>
              <w:ind w:left="0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5"/>
                      </w:rPr>
                      <m:t>SMB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</w:rPr>
                      <m:t>OP</m:t>
                    </m:r>
                  </m:sub>
                </m:sSub>
                <m:r>
                  <w:rPr>
                    <w:rFonts w:ascii="Cambria Math" w:hAnsi="Cambria Math"/>
                    <w:sz w:val="15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5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5"/>
                      </w:rPr>
                      <m:t>SR</m:t>
                    </m:r>
                    <m:r>
                      <w:rPr>
                        <w:rFonts w:ascii="Cambria Math" w:hAnsi="Cambria Math"/>
                        <w:sz w:val="15"/>
                      </w:rPr>
                      <m:t>+SN+</m:t>
                    </m:r>
                    <m:r>
                      <w:rPr>
                        <w:rFonts w:ascii="Cambria Math" w:hAnsi="Cambria Math"/>
                        <w:sz w:val="15"/>
                      </w:rPr>
                      <m:t>SW</m:t>
                    </m:r>
                  </m:num>
                  <m:den>
                    <m:r>
                      <w:rPr>
                        <w:rFonts w:ascii="Cambria Math" w:hAnsi="Cambria Math"/>
                        <w:sz w:val="15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sz w:val="15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5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5"/>
                      </w:rPr>
                      <m:t>BR</m:t>
                    </m:r>
                    <m:r>
                      <w:rPr>
                        <w:rFonts w:ascii="Cambria Math" w:hAnsi="Cambria Math"/>
                        <w:sz w:val="15"/>
                      </w:rPr>
                      <m:t>+BN+</m:t>
                    </m:r>
                    <m:r>
                      <w:rPr>
                        <w:rFonts w:ascii="Cambria Math" w:hAnsi="Cambria Math"/>
                        <w:sz w:val="15"/>
                      </w:rPr>
                      <m:t>BW</m:t>
                    </m:r>
                  </m:num>
                  <m:den>
                    <m:r>
                      <w:rPr>
                        <w:rFonts w:ascii="Cambria Math" w:hAnsi="Cambria Math"/>
                        <w:sz w:val="15"/>
                      </w:rPr>
                      <m:t>3</m:t>
                    </m:r>
                  </m:den>
                </m:f>
              </m:oMath>
            </m:oMathPara>
          </w:p>
        </w:tc>
      </w:tr>
      <w:tr w:rsidR="002B553E" w14:paraId="6E0F0233" w14:textId="77777777" w:rsidTr="002600E2">
        <w:tc>
          <w:tcPr>
            <w:tcW w:w="2790" w:type="dxa"/>
            <w:vMerge/>
          </w:tcPr>
          <w:p w14:paraId="7DFC3335" w14:textId="77777777" w:rsidR="002B553E" w:rsidRDefault="002B553E" w:rsidP="00DE02D2">
            <w:pPr>
              <w:pStyle w:val="ListParagraph"/>
              <w:ind w:left="0"/>
              <w:rPr>
                <w:rFonts w:hint="eastAsia"/>
              </w:rPr>
            </w:pPr>
          </w:p>
        </w:tc>
        <w:tc>
          <w:tcPr>
            <w:tcW w:w="2700" w:type="dxa"/>
          </w:tcPr>
          <w:p w14:paraId="4F45754F" w14:textId="286631EB" w:rsidR="002B553E" w:rsidRDefault="002B553E" w:rsidP="00DE02D2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规模与投资两维度分组</w:t>
            </w:r>
          </w:p>
        </w:tc>
        <w:tc>
          <w:tcPr>
            <w:tcW w:w="3780" w:type="dxa"/>
          </w:tcPr>
          <w:p w14:paraId="36B237AF" w14:textId="5F9E7D7A" w:rsidR="002B553E" w:rsidRDefault="002B553E" w:rsidP="00DE02D2">
            <w:pPr>
              <w:pStyle w:val="ListParagraph"/>
              <w:ind w:left="0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5"/>
                      </w:rPr>
                      <m:t>SMB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</w:rPr>
                      <m:t>INV</m:t>
                    </m:r>
                  </m:sub>
                </m:sSub>
                <m:r>
                  <w:rPr>
                    <w:rFonts w:ascii="Cambria Math" w:hAnsi="Cambria Math"/>
                    <w:sz w:val="15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5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5"/>
                      </w:rPr>
                      <m:t>SC</m:t>
                    </m:r>
                    <m:r>
                      <w:rPr>
                        <w:rFonts w:ascii="Cambria Math" w:hAnsi="Cambria Math"/>
                        <w:sz w:val="15"/>
                      </w:rPr>
                      <m:t>+SN+</m:t>
                    </m:r>
                    <m:r>
                      <w:rPr>
                        <w:rFonts w:ascii="Cambria Math" w:hAnsi="Cambria Math"/>
                        <w:sz w:val="15"/>
                      </w:rPr>
                      <m:t>SA</m:t>
                    </m:r>
                  </m:num>
                  <m:den>
                    <m:r>
                      <w:rPr>
                        <w:rFonts w:ascii="Cambria Math" w:hAnsi="Cambria Math"/>
                        <w:sz w:val="15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sz w:val="15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5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5"/>
                      </w:rPr>
                      <m:t>BC</m:t>
                    </m:r>
                    <m:r>
                      <w:rPr>
                        <w:rFonts w:ascii="Cambria Math" w:hAnsi="Cambria Math"/>
                        <w:sz w:val="15"/>
                      </w:rPr>
                      <m:t>+BN+</m:t>
                    </m:r>
                    <m:r>
                      <w:rPr>
                        <w:rFonts w:ascii="Cambria Math" w:hAnsi="Cambria Math"/>
                        <w:sz w:val="15"/>
                      </w:rPr>
                      <m:t>BA</m:t>
                    </m:r>
                  </m:num>
                  <m:den>
                    <m:r>
                      <w:rPr>
                        <w:rFonts w:ascii="Cambria Math" w:hAnsi="Cambria Math"/>
                        <w:sz w:val="15"/>
                      </w:rPr>
                      <m:t>3</m:t>
                    </m:r>
                  </m:den>
                </m:f>
              </m:oMath>
            </m:oMathPara>
          </w:p>
        </w:tc>
      </w:tr>
      <w:tr w:rsidR="002B553E" w14:paraId="31890222" w14:textId="77777777" w:rsidTr="002600E2">
        <w:tc>
          <w:tcPr>
            <w:tcW w:w="2790" w:type="dxa"/>
            <w:vMerge/>
          </w:tcPr>
          <w:p w14:paraId="50D43F42" w14:textId="77777777" w:rsidR="002B553E" w:rsidRDefault="002B553E" w:rsidP="00DE02D2">
            <w:pPr>
              <w:pStyle w:val="ListParagraph"/>
              <w:ind w:left="0"/>
              <w:rPr>
                <w:rFonts w:hint="eastAsia"/>
              </w:rPr>
            </w:pPr>
          </w:p>
        </w:tc>
        <w:tc>
          <w:tcPr>
            <w:tcW w:w="2700" w:type="dxa"/>
          </w:tcPr>
          <w:p w14:paraId="798BB3FE" w14:textId="057D55A1" w:rsidR="002B553E" w:rsidRDefault="002B553E" w:rsidP="00DE02D2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以上三种的均值</w:t>
            </w:r>
          </w:p>
        </w:tc>
        <w:tc>
          <w:tcPr>
            <w:tcW w:w="3780" w:type="dxa"/>
          </w:tcPr>
          <w:p w14:paraId="7F85227D" w14:textId="70A132FA" w:rsidR="002B553E" w:rsidRDefault="00066D2B" w:rsidP="002B553E">
            <w:pPr>
              <w:pStyle w:val="ListParagraph"/>
              <w:ind w:left="0"/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  <w:sz w:val="15"/>
                  </w:rPr>
                  <m:t>SMB</m:t>
                </m:r>
                <m:r>
                  <w:rPr>
                    <w:rFonts w:ascii="Cambria Math" w:hAnsi="Cambria Math"/>
                    <w:sz w:val="15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5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5"/>
                          </w:rPr>
                          <m:t>SMB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5"/>
                          </w:rPr>
                          <m:t>BP</m:t>
                        </m:r>
                      </m:sub>
                    </m:sSub>
                    <m:r>
                      <w:rPr>
                        <w:rFonts w:ascii="Cambria Math" w:hAnsi="Cambria Math"/>
                        <w:sz w:val="15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5"/>
                          </w:rPr>
                          <m:t>SMB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5"/>
                          </w:rPr>
                          <m:t>OP</m:t>
                        </m:r>
                      </m:sub>
                    </m:sSub>
                    <m:r>
                      <w:rPr>
                        <w:rFonts w:ascii="Cambria Math" w:hAnsi="Cambria Math"/>
                        <w:sz w:val="15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5"/>
                          </w:rPr>
                          <m:t>SMB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5"/>
                          </w:rPr>
                          <m:t>INV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15"/>
                      </w:rPr>
                      <m:t>3</m:t>
                    </m:r>
                  </m:den>
                </m:f>
              </m:oMath>
            </m:oMathPara>
          </w:p>
        </w:tc>
      </w:tr>
      <w:tr w:rsidR="00066D2B" w14:paraId="3B0872E1" w14:textId="77777777" w:rsidTr="002600E2">
        <w:tc>
          <w:tcPr>
            <w:tcW w:w="2790" w:type="dxa"/>
          </w:tcPr>
          <w:p w14:paraId="70239B67" w14:textId="2B951185" w:rsidR="00066D2B" w:rsidRDefault="00066D2B" w:rsidP="00DE02D2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HML</w:t>
            </w:r>
            <w:r>
              <w:t xml:space="preserve">: </w:t>
            </w:r>
            <w:r>
              <w:rPr>
                <w:rFonts w:hint="eastAsia"/>
              </w:rPr>
              <w:t>高</w:t>
            </w:r>
            <w:r>
              <w:rPr>
                <w:rFonts w:hint="eastAsia"/>
              </w:rPr>
              <w:t>BP</w:t>
            </w:r>
            <w:r>
              <w:rPr>
                <w:rFonts w:hint="eastAsia"/>
              </w:rPr>
              <w:t>减低</w:t>
            </w:r>
            <w:r>
              <w:rPr>
                <w:rFonts w:hint="eastAsia"/>
              </w:rPr>
              <w:t>BP</w:t>
            </w:r>
          </w:p>
        </w:tc>
        <w:tc>
          <w:tcPr>
            <w:tcW w:w="2700" w:type="dxa"/>
          </w:tcPr>
          <w:p w14:paraId="210DC272" w14:textId="7B9638CC" w:rsidR="00066D2B" w:rsidRDefault="00066D2B" w:rsidP="00DE02D2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规模与</w:t>
            </w:r>
            <w:r>
              <w:rPr>
                <w:rFonts w:hint="eastAsia"/>
              </w:rPr>
              <w:t>BP</w:t>
            </w:r>
            <w:r>
              <w:rPr>
                <w:rFonts w:hint="eastAsia"/>
              </w:rPr>
              <w:t>两维度分组</w:t>
            </w:r>
          </w:p>
        </w:tc>
        <w:tc>
          <w:tcPr>
            <w:tcW w:w="3780" w:type="dxa"/>
          </w:tcPr>
          <w:p w14:paraId="27E944FD" w14:textId="64049202" w:rsidR="00066D2B" w:rsidRDefault="00066D2B" w:rsidP="00DE02D2">
            <w:pPr>
              <w:pStyle w:val="ListParagraph"/>
              <w:ind w:left="0"/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  <w:sz w:val="15"/>
                  </w:rPr>
                  <m:t>HML</m:t>
                </m:r>
                <m:r>
                  <w:rPr>
                    <w:rFonts w:ascii="Cambria Math" w:hAnsi="Cambria Math"/>
                    <w:sz w:val="15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5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5"/>
                      </w:rPr>
                      <m:t>B</m:t>
                    </m:r>
                    <m:r>
                      <w:rPr>
                        <w:rFonts w:ascii="Cambria Math" w:hAnsi="Cambria Math"/>
                        <w:sz w:val="15"/>
                      </w:rPr>
                      <m:t>H+</m:t>
                    </m:r>
                    <m:r>
                      <w:rPr>
                        <w:rFonts w:ascii="Cambria Math" w:hAnsi="Cambria Math"/>
                        <w:sz w:val="15"/>
                      </w:rPr>
                      <m:t>SH</m:t>
                    </m:r>
                  </m:num>
                  <m:den>
                    <m:r>
                      <w:rPr>
                        <w:rFonts w:ascii="Cambria Math" w:hAnsi="Cambria Math"/>
                        <w:sz w:val="15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15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5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5"/>
                      </w:rPr>
                      <m:t>BL</m:t>
                    </m:r>
                    <m:r>
                      <w:rPr>
                        <w:rFonts w:ascii="Cambria Math" w:hAnsi="Cambria Math"/>
                        <w:sz w:val="15"/>
                      </w:rPr>
                      <m:t>+</m:t>
                    </m:r>
                    <m:r>
                      <w:rPr>
                        <w:rFonts w:ascii="Cambria Math" w:hAnsi="Cambria Math"/>
                        <w:sz w:val="15"/>
                      </w:rPr>
                      <m:t>SL</m:t>
                    </m:r>
                  </m:num>
                  <m:den>
                    <m:r>
                      <w:rPr>
                        <w:rFonts w:ascii="Cambria Math" w:hAnsi="Cambria Math"/>
                        <w:sz w:val="15"/>
                      </w:rPr>
                      <m:t>2</m:t>
                    </m:r>
                  </m:den>
                </m:f>
              </m:oMath>
            </m:oMathPara>
          </w:p>
        </w:tc>
      </w:tr>
      <w:tr w:rsidR="00066D2B" w14:paraId="6395A376" w14:textId="77777777" w:rsidTr="002600E2">
        <w:tc>
          <w:tcPr>
            <w:tcW w:w="2790" w:type="dxa"/>
          </w:tcPr>
          <w:p w14:paraId="4E2BFAD4" w14:textId="74F909CD" w:rsidR="00066D2B" w:rsidRDefault="00066D2B" w:rsidP="00DE02D2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RMW</w:t>
            </w:r>
            <w:r>
              <w:t xml:space="preserve">: </w:t>
            </w:r>
            <w:r>
              <w:rPr>
                <w:rFonts w:hint="eastAsia"/>
              </w:rPr>
              <w:t>强盈利减弱盈利</w:t>
            </w:r>
          </w:p>
        </w:tc>
        <w:tc>
          <w:tcPr>
            <w:tcW w:w="2700" w:type="dxa"/>
          </w:tcPr>
          <w:p w14:paraId="08426FBC" w14:textId="334EFF69" w:rsidR="00066D2B" w:rsidRDefault="00066D2B" w:rsidP="00DE02D2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规模与盈利两维度分组</w:t>
            </w:r>
          </w:p>
        </w:tc>
        <w:tc>
          <w:tcPr>
            <w:tcW w:w="3780" w:type="dxa"/>
          </w:tcPr>
          <w:p w14:paraId="77C5352B" w14:textId="191A1399" w:rsidR="00066D2B" w:rsidRDefault="00066D2B" w:rsidP="00DE02D2">
            <w:pPr>
              <w:pStyle w:val="ListParagraph"/>
              <w:ind w:left="0"/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  <w:sz w:val="15"/>
                  </w:rPr>
                  <m:t>RMW</m:t>
                </m:r>
                <m:r>
                  <w:rPr>
                    <w:rFonts w:ascii="Cambria Math" w:hAnsi="Cambria Math"/>
                    <w:sz w:val="15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5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5"/>
                      </w:rPr>
                      <m:t>BR</m:t>
                    </m:r>
                    <m:r>
                      <w:rPr>
                        <w:rFonts w:ascii="Cambria Math" w:hAnsi="Cambria Math"/>
                        <w:sz w:val="15"/>
                      </w:rPr>
                      <m:t>+</m:t>
                    </m:r>
                    <m:r>
                      <w:rPr>
                        <w:rFonts w:ascii="Cambria Math" w:hAnsi="Cambria Math"/>
                        <w:sz w:val="15"/>
                      </w:rPr>
                      <m:t>SR</m:t>
                    </m:r>
                  </m:num>
                  <m:den>
                    <m:r>
                      <w:rPr>
                        <w:rFonts w:ascii="Cambria Math" w:hAnsi="Cambria Math"/>
                        <w:sz w:val="15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15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5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5"/>
                      </w:rPr>
                      <m:t>BW</m:t>
                    </m:r>
                    <m:r>
                      <w:rPr>
                        <w:rFonts w:ascii="Cambria Math" w:hAnsi="Cambria Math"/>
                        <w:sz w:val="15"/>
                      </w:rPr>
                      <m:t>+</m:t>
                    </m:r>
                    <m:r>
                      <w:rPr>
                        <w:rFonts w:ascii="Cambria Math" w:hAnsi="Cambria Math"/>
                        <w:sz w:val="15"/>
                      </w:rPr>
                      <m:t>SW</m:t>
                    </m:r>
                  </m:num>
                  <m:den>
                    <m:r>
                      <w:rPr>
                        <w:rFonts w:ascii="Cambria Math" w:hAnsi="Cambria Math"/>
                        <w:sz w:val="15"/>
                      </w:rPr>
                      <m:t>2</m:t>
                    </m:r>
                  </m:den>
                </m:f>
              </m:oMath>
            </m:oMathPara>
          </w:p>
        </w:tc>
      </w:tr>
      <w:tr w:rsidR="00066D2B" w14:paraId="6C301B76" w14:textId="77777777" w:rsidTr="002600E2">
        <w:tc>
          <w:tcPr>
            <w:tcW w:w="2790" w:type="dxa"/>
          </w:tcPr>
          <w:p w14:paraId="7EACD4FB" w14:textId="74047458" w:rsidR="00066D2B" w:rsidRDefault="00066D2B" w:rsidP="00DE02D2">
            <w:pPr>
              <w:pStyle w:val="ListParagraph"/>
              <w:ind w:left="0"/>
              <w:rPr>
                <w:rFonts w:hint="eastAsia"/>
              </w:rPr>
            </w:pPr>
            <w:r>
              <w:t xml:space="preserve">CMA: </w:t>
            </w:r>
            <w:r>
              <w:rPr>
                <w:rFonts w:hint="eastAsia"/>
              </w:rPr>
              <w:t>保守投资减强投资</w:t>
            </w:r>
          </w:p>
        </w:tc>
        <w:tc>
          <w:tcPr>
            <w:tcW w:w="2700" w:type="dxa"/>
          </w:tcPr>
          <w:p w14:paraId="4773AFB2" w14:textId="0B83B52F" w:rsidR="00066D2B" w:rsidRDefault="00066D2B" w:rsidP="00DE02D2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规模与投资两维度分组</w:t>
            </w:r>
          </w:p>
        </w:tc>
        <w:tc>
          <w:tcPr>
            <w:tcW w:w="3780" w:type="dxa"/>
          </w:tcPr>
          <w:p w14:paraId="3C282C16" w14:textId="666F6A1C" w:rsidR="00066D2B" w:rsidRDefault="006905DC" w:rsidP="00DE02D2">
            <w:pPr>
              <w:pStyle w:val="ListParagraph"/>
              <w:ind w:left="0"/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  <w:sz w:val="15"/>
                  </w:rPr>
                  <m:t>CMA</m:t>
                </m:r>
                <m:r>
                  <w:rPr>
                    <w:rFonts w:ascii="Cambria Math" w:hAnsi="Cambria Math"/>
                    <w:sz w:val="15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5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5"/>
                      </w:rPr>
                      <m:t>B</m:t>
                    </m:r>
                    <m:r>
                      <w:rPr>
                        <w:rFonts w:ascii="Cambria Math" w:hAnsi="Cambria Math"/>
                        <w:sz w:val="15"/>
                      </w:rPr>
                      <m:t>C</m:t>
                    </m:r>
                    <m:r>
                      <w:rPr>
                        <w:rFonts w:ascii="Cambria Math" w:hAnsi="Cambria Math"/>
                        <w:sz w:val="15"/>
                      </w:rPr>
                      <m:t>+</m:t>
                    </m:r>
                    <m:r>
                      <w:rPr>
                        <w:rFonts w:ascii="Cambria Math" w:hAnsi="Cambria Math"/>
                        <w:sz w:val="15"/>
                      </w:rPr>
                      <m:t>SC</m:t>
                    </m:r>
                  </m:num>
                  <m:den>
                    <m:r>
                      <w:rPr>
                        <w:rFonts w:ascii="Cambria Math" w:hAnsi="Cambria Math"/>
                        <w:sz w:val="15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15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5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5"/>
                      </w:rPr>
                      <m:t>BA</m:t>
                    </m:r>
                    <m:r>
                      <w:rPr>
                        <w:rFonts w:ascii="Cambria Math" w:hAnsi="Cambria Math"/>
                        <w:sz w:val="15"/>
                      </w:rPr>
                      <m:t>+</m:t>
                    </m:r>
                    <m:r>
                      <w:rPr>
                        <w:rFonts w:ascii="Cambria Math" w:hAnsi="Cambria Math"/>
                        <w:sz w:val="15"/>
                      </w:rPr>
                      <m:t>SA</m:t>
                    </m:r>
                  </m:num>
                  <m:den>
                    <m:r>
                      <w:rPr>
                        <w:rFonts w:ascii="Cambria Math" w:hAnsi="Cambria Math"/>
                        <w:sz w:val="15"/>
                      </w:rPr>
                      <m:t>2</m:t>
                    </m:r>
                  </m:den>
                </m:f>
              </m:oMath>
            </m:oMathPara>
          </w:p>
        </w:tc>
      </w:tr>
    </w:tbl>
    <w:p w14:paraId="6B0FC64E" w14:textId="77777777" w:rsidR="00E122B3" w:rsidRPr="00181EAF" w:rsidRDefault="00E122B3" w:rsidP="00DE02D2">
      <w:pPr>
        <w:pStyle w:val="ListParagraph"/>
        <w:rPr>
          <w:rFonts w:hint="eastAsia"/>
        </w:rPr>
      </w:pPr>
    </w:p>
    <w:p w14:paraId="554DF9BA" w14:textId="4BAEEFD3" w:rsidR="0028766F" w:rsidRDefault="0028766F" w:rsidP="0028766F">
      <w:pPr>
        <w:rPr>
          <w:rFonts w:hint="eastAsia"/>
        </w:rPr>
      </w:pPr>
    </w:p>
    <w:p w14:paraId="7D4E9750" w14:textId="77777777" w:rsidR="001D3DE7" w:rsidRDefault="001D3DE7" w:rsidP="0028766F">
      <w:pPr>
        <w:rPr>
          <w:rFonts w:hint="eastAsia"/>
        </w:rPr>
      </w:pPr>
    </w:p>
    <w:p w14:paraId="4B0FD3D8" w14:textId="77777777" w:rsidR="001D3DE7" w:rsidRDefault="001D3DE7" w:rsidP="0028766F">
      <w:pPr>
        <w:rPr>
          <w:rFonts w:hint="eastAsia"/>
        </w:rPr>
      </w:pPr>
    </w:p>
    <w:p w14:paraId="393EE202" w14:textId="77777777" w:rsidR="001D3DE7" w:rsidRDefault="001D3DE7" w:rsidP="0028766F">
      <w:pPr>
        <w:rPr>
          <w:rFonts w:hint="eastAsia"/>
        </w:rPr>
      </w:pPr>
    </w:p>
    <w:p w14:paraId="3C7126B7" w14:textId="77777777" w:rsidR="001D3DE7" w:rsidRDefault="001D3DE7" w:rsidP="0028766F">
      <w:pPr>
        <w:rPr>
          <w:rFonts w:hint="eastAsia"/>
        </w:rPr>
      </w:pPr>
    </w:p>
    <w:p w14:paraId="5BE718F7" w14:textId="77777777" w:rsidR="001D3DE7" w:rsidRDefault="001D3DE7" w:rsidP="0028766F">
      <w:pPr>
        <w:rPr>
          <w:rFonts w:hint="eastAsia"/>
        </w:rPr>
      </w:pPr>
    </w:p>
    <w:p w14:paraId="4BB59771" w14:textId="77777777" w:rsidR="001D3DE7" w:rsidRDefault="001D3DE7" w:rsidP="0028766F">
      <w:pPr>
        <w:rPr>
          <w:rFonts w:hint="eastAsia"/>
        </w:rPr>
      </w:pPr>
    </w:p>
    <w:p w14:paraId="77CB1296" w14:textId="77777777" w:rsidR="005B44B2" w:rsidRPr="00930573" w:rsidRDefault="005B44B2" w:rsidP="00930573">
      <w:pPr>
        <w:pStyle w:val="ListParagraph"/>
        <w:rPr>
          <w:b/>
        </w:rPr>
      </w:pPr>
    </w:p>
    <w:p w14:paraId="4495096A" w14:textId="77777777" w:rsidR="005B44B2" w:rsidRPr="005B44B2" w:rsidRDefault="005B44B2" w:rsidP="005B44B2">
      <w:pPr>
        <w:pStyle w:val="ListParagraph"/>
        <w:numPr>
          <w:ilvl w:val="0"/>
          <w:numId w:val="1"/>
        </w:numPr>
        <w:rPr>
          <w:b/>
        </w:rPr>
      </w:pPr>
      <w:r w:rsidRPr="005B44B2">
        <w:rPr>
          <w:rFonts w:hint="eastAsia"/>
          <w:b/>
        </w:rPr>
        <w:lastRenderedPageBreak/>
        <w:t>模型回归分析</w:t>
      </w:r>
    </w:p>
    <w:p w14:paraId="3FCD1045" w14:textId="30D344A8" w:rsidR="00AE75BE" w:rsidRPr="006F69CA" w:rsidRDefault="006F69CA" w:rsidP="006F69CA">
      <w:pPr>
        <w:pStyle w:val="ListParagraph"/>
        <w:rPr>
          <w:rFonts w:hint="eastAsia"/>
        </w:rPr>
      </w:pPr>
      <w:r>
        <w:rPr>
          <w:rFonts w:hint="eastAsia"/>
        </w:rPr>
        <w:t>采用</w:t>
      </w:r>
      <w:r>
        <w:rPr>
          <w:rFonts w:hint="eastAsia"/>
        </w:rPr>
        <w:t>Fama</w:t>
      </w:r>
      <w:r>
        <w:rPr>
          <w:rFonts w:hint="eastAsia"/>
        </w:rPr>
        <w:t>和</w:t>
      </w:r>
      <w:r>
        <w:rPr>
          <w:rFonts w:hint="eastAsia"/>
        </w:rPr>
        <w:t>French</w:t>
      </w:r>
      <w:r>
        <w:rPr>
          <w:rFonts w:hint="eastAsia"/>
        </w:rPr>
        <w:t>（</w:t>
      </w:r>
      <w:r>
        <w:rPr>
          <w:rFonts w:hint="eastAsia"/>
        </w:rPr>
        <w:t>2015</w:t>
      </w:r>
      <w:r>
        <w:rPr>
          <w:rFonts w:hint="eastAsia"/>
        </w:rPr>
        <w:t>）提出的股票分类方法，沿着某两个因子维度将股票分成</w:t>
      </w:r>
      <m:oMath>
        <m:r>
          <m:rPr>
            <m:sty m:val="p"/>
          </m:rPr>
          <w:rPr>
            <w:rFonts w:ascii="Cambria Math" w:hAnsi="Cambria Math"/>
          </w:rPr>
          <m:t>N=5×5</m:t>
        </m:r>
      </m:oMath>
      <w:r>
        <w:rPr>
          <w:rFonts w:hint="eastAsia"/>
        </w:rPr>
        <w:t>的</w:t>
      </w:r>
      <w:r>
        <w:rPr>
          <w:rFonts w:hint="eastAsia"/>
        </w:rPr>
        <w:t>25</w:t>
      </w:r>
      <w:r>
        <w:rPr>
          <w:rFonts w:hint="eastAsia"/>
        </w:rPr>
        <w:t>宫格的资产组合（每月调仓）。这里我们采用规模</w:t>
      </w:r>
      <w:r>
        <w:rPr>
          <w:rFonts w:hint="eastAsia"/>
        </w:rPr>
        <w:t>-</w:t>
      </w:r>
      <w:r>
        <w:rPr>
          <w:rFonts w:hint="eastAsia"/>
        </w:rPr>
        <w:t>估值（</w:t>
      </w:r>
      <w:r>
        <w:rPr>
          <w:rFonts w:hint="eastAsia"/>
        </w:rPr>
        <w:t>BP</w:t>
      </w:r>
      <w:r>
        <w:rPr>
          <w:rFonts w:hint="eastAsia"/>
        </w:rPr>
        <w:t>）、规模</w:t>
      </w:r>
      <w:r>
        <w:rPr>
          <w:rFonts w:hint="eastAsia"/>
        </w:rPr>
        <w:t>-</w:t>
      </w:r>
      <w:r>
        <w:rPr>
          <w:rFonts w:hint="eastAsia"/>
        </w:rPr>
        <w:t>盈利、规模</w:t>
      </w:r>
      <w:r>
        <w:rPr>
          <w:rFonts w:hint="eastAsia"/>
        </w:rPr>
        <w:t>-</w:t>
      </w:r>
      <w:r>
        <w:rPr>
          <w:rFonts w:hint="eastAsia"/>
        </w:rPr>
        <w:t>投资这三个组合维度将所有股票分成</w:t>
      </w:r>
      <w:r>
        <w:rPr>
          <w:rFonts w:hint="eastAsia"/>
        </w:rPr>
        <w:t>3</w:t>
      </w:r>
      <w:r>
        <w:rPr>
          <w:rFonts w:hint="eastAsia"/>
        </w:rPr>
        <w:t>组</w:t>
      </w:r>
      <w:r>
        <w:rPr>
          <w:rFonts w:hint="eastAsia"/>
        </w:rPr>
        <w:t>25</w:t>
      </w:r>
      <w:r>
        <w:rPr>
          <w:rFonts w:hint="eastAsia"/>
        </w:rPr>
        <w:t>宫格的资产组合，将每一组</w:t>
      </w:r>
      <w:r>
        <w:rPr>
          <w:rFonts w:hint="eastAsia"/>
        </w:rPr>
        <w:t>25</w:t>
      </w:r>
      <w:r>
        <w:rPr>
          <w:rFonts w:hint="eastAsia"/>
        </w:rPr>
        <w:t>宫格的资产组合分别进行独立的回归分析。</w:t>
      </w:r>
    </w:p>
    <w:p w14:paraId="24970A57" w14:textId="77777777" w:rsidR="005B44B2" w:rsidRDefault="00760B0F" w:rsidP="005B44B2">
      <w:pPr>
        <w:pStyle w:val="ListParagraph"/>
      </w:pPr>
      <w:r>
        <w:rPr>
          <w:rFonts w:hint="eastAsia"/>
        </w:rPr>
        <w:t>同样以五因子模型为例</w:t>
      </w:r>
      <w:r w:rsidR="00E15622">
        <w:rPr>
          <w:rFonts w:hint="eastAsia"/>
        </w:rPr>
        <w:t>，由于市场因子必须包含在每个模型中，我们只需要把市场因子与剩下</w:t>
      </w:r>
      <w:r w:rsidR="00E15622">
        <w:rPr>
          <w:rFonts w:hint="eastAsia"/>
        </w:rPr>
        <w:t>4</w:t>
      </w:r>
      <w:r w:rsidR="00E15622">
        <w:rPr>
          <w:rFonts w:hint="eastAsia"/>
        </w:rPr>
        <w:t>个因子中任选</w:t>
      </w:r>
      <w:r w:rsidR="00E15622">
        <w:rPr>
          <w:rFonts w:hint="eastAsia"/>
        </w:rPr>
        <w:t>3</w:t>
      </w:r>
      <w:r w:rsidR="00E15622">
        <w:rPr>
          <w:rFonts w:hint="eastAsia"/>
        </w:rPr>
        <w:t>个一起组成</w:t>
      </w:r>
      <w:r w:rsidR="00E15622">
        <w:rPr>
          <w:rFonts w:hint="eastAsia"/>
        </w:rPr>
        <w:t>4</w:t>
      </w:r>
      <w:r w:rsidR="00E15622">
        <w:rPr>
          <w:rFonts w:hint="eastAsia"/>
        </w:rPr>
        <w:t>个不同的四因子模型，最后和五因子模型一起比较以测试五因子模型的有效性。</w:t>
      </w:r>
    </w:p>
    <w:p w14:paraId="5174757C" w14:textId="77777777" w:rsidR="00E15622" w:rsidRDefault="00156AAE" w:rsidP="005B44B2">
      <w:pPr>
        <w:pStyle w:val="ListParagraph"/>
      </w:pPr>
      <w:r>
        <w:rPr>
          <w:rFonts w:hint="eastAsia"/>
        </w:rPr>
        <w:t>一般情况下假设有</w:t>
      </w:r>
      <m:oMath>
        <m:r>
          <m:rPr>
            <m:sty m:val="p"/>
          </m:rPr>
          <w:rPr>
            <w:rFonts w:ascii="Cambria Math" w:hAnsi="Cambria Math"/>
          </w:rPr>
          <m:t>L</m:t>
        </m:r>
      </m:oMath>
      <w:r>
        <w:rPr>
          <w:rFonts w:hint="eastAsia"/>
        </w:rPr>
        <w:t>个</w:t>
      </w:r>
      <w:r w:rsidR="00E15622">
        <w:rPr>
          <w:rFonts w:hint="eastAsia"/>
        </w:rPr>
        <w:t>因子</w:t>
      </w:r>
      <w:r>
        <w:rPr>
          <w:rFonts w:hint="eastAsia"/>
        </w:rPr>
        <w:t>的</w:t>
      </w:r>
      <w:r w:rsidR="00E15622">
        <w:rPr>
          <w:rFonts w:hint="eastAsia"/>
        </w:rPr>
        <w:t>模型给出如下：</w:t>
      </w:r>
    </w:p>
    <w:p w14:paraId="7BCBF3A1" w14:textId="77777777" w:rsidR="00E15622" w:rsidRPr="0070447A" w:rsidRDefault="00625D04" w:rsidP="005B44B2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ji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jt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it</m:t>
              </m:r>
            </m:sub>
          </m:sSub>
        </m:oMath>
      </m:oMathPara>
    </w:p>
    <w:p w14:paraId="5A4E62AB" w14:textId="17A43C97" w:rsidR="00C619A0" w:rsidRDefault="00156AAE" w:rsidP="00C619A0">
      <w:pPr>
        <w:pStyle w:val="ListParagraph"/>
      </w:pPr>
      <w:r>
        <w:rPr>
          <w:rFonts w:hint="eastAsia"/>
        </w:rPr>
        <w:t>我们用</w:t>
      </w:r>
      <w:r>
        <w:rPr>
          <w:rFonts w:hint="eastAsia"/>
        </w:rPr>
        <w:t>GRS-</w:t>
      </w:r>
      <w:r w:rsidR="009A2ABA">
        <w:rPr>
          <w:rFonts w:hint="eastAsia"/>
        </w:rPr>
        <w:t>Test</w:t>
      </w:r>
      <w:r>
        <w:rPr>
          <w:rFonts w:hint="eastAsia"/>
        </w:rPr>
        <w:t>来检验</w:t>
      </w:r>
      <w:r>
        <w:rPr>
          <w:rFonts w:hint="eastAsia"/>
        </w:rPr>
        <w:t>N</w:t>
      </w:r>
      <w:r>
        <w:rPr>
          <w:rFonts w:hint="eastAsia"/>
        </w:rPr>
        <w:t>个资产回归</w:t>
      </w:r>
      <w:r w:rsidR="009B733D">
        <w:rPr>
          <w:rFonts w:hint="eastAsia"/>
        </w:rPr>
        <w:t>组合的</w:t>
      </w:r>
      <w:r>
        <w:rPr>
          <w:rFonts w:hint="eastAsia"/>
        </w:rPr>
        <w:t>Alpha</w:t>
      </w:r>
      <w:r>
        <w:rPr>
          <w:rFonts w:hint="eastAsia"/>
        </w:rPr>
        <w:t>是否联合为</w:t>
      </w:r>
      <w:r>
        <w:rPr>
          <w:rFonts w:hint="eastAsia"/>
        </w:rPr>
        <w:t xml:space="preserve">0. </w:t>
      </w:r>
      <w:r>
        <w:rPr>
          <w:rFonts w:hint="eastAsia"/>
        </w:rPr>
        <w:t>具体构造如下：</w:t>
      </w:r>
    </w:p>
    <w:p w14:paraId="0C2C2BA4" w14:textId="0F28C506" w:rsidR="00863ACE" w:rsidRDefault="00156AAE" w:rsidP="00156AAE">
      <w:pPr>
        <w:pStyle w:val="ListParagraph"/>
        <w:numPr>
          <w:ilvl w:val="2"/>
          <w:numId w:val="6"/>
        </w:numPr>
        <w:rPr>
          <w:rFonts w:hint="eastAsia"/>
        </w:rPr>
      </w:pPr>
      <w:r>
        <w:rPr>
          <w:rFonts w:hint="eastAsia"/>
        </w:rPr>
        <w:t>N</w:t>
      </w:r>
      <w:r>
        <w:rPr>
          <w:rFonts w:hint="eastAsia"/>
        </w:rPr>
        <w:t>个资产组合的收益率时间序列回归方程，即上述模型中</w:t>
      </w:r>
      <w:r>
        <w:rPr>
          <w:rFonts w:hint="eastAsia"/>
        </w:rPr>
        <w:t>i</w:t>
      </w:r>
      <w:r>
        <w:rPr>
          <w:rFonts w:hint="eastAsia"/>
        </w:rPr>
        <w:t>从</w:t>
      </w:r>
      <w:r>
        <w:rPr>
          <w:rFonts w:hint="eastAsia"/>
        </w:rPr>
        <w:t>1</w:t>
      </w:r>
      <w:r>
        <w:rPr>
          <w:rFonts w:hint="eastAsia"/>
        </w:rPr>
        <w:t>变化到</w:t>
      </w:r>
      <w:r>
        <w:rPr>
          <w:rFonts w:hint="eastAsia"/>
        </w:rPr>
        <w:t xml:space="preserve">N. </w:t>
      </w:r>
      <w:r w:rsidR="00E2730A">
        <w:rPr>
          <w:rFonts w:hint="eastAsia"/>
        </w:rPr>
        <w:t>在五因子模型的例子中</w:t>
      </w:r>
      <m:oMath>
        <m:r>
          <m:rPr>
            <m:sty m:val="p"/>
          </m:rPr>
          <w:rPr>
            <w:rFonts w:ascii="Cambria Math" w:hAnsi="Cambria Math"/>
          </w:rPr>
          <m:t>N=25.</m:t>
        </m:r>
      </m:oMath>
    </w:p>
    <w:p w14:paraId="1592ED2D" w14:textId="77777777" w:rsidR="002509EC" w:rsidRDefault="002509EC" w:rsidP="00DF1A14">
      <w:pPr>
        <w:pStyle w:val="ListParagraph"/>
        <w:numPr>
          <w:ilvl w:val="2"/>
          <w:numId w:val="6"/>
        </w:numPr>
      </w:pPr>
      <w:r>
        <w:rPr>
          <w:rFonts w:hint="eastAsia"/>
        </w:rPr>
        <w:t>模型的截距向量为：</w:t>
      </w:r>
      <m:oMath>
        <m:r>
          <w:rPr>
            <w:rFonts w:ascii="Cambria Math" w:hAnsi="Cambria Math"/>
          </w:rPr>
          <m:t>α=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 </m:t>
        </m:r>
      </m:oMath>
    </w:p>
    <w:p w14:paraId="40A18C79" w14:textId="77777777" w:rsidR="002509EC" w:rsidRDefault="002509EC" w:rsidP="002509EC">
      <w:pPr>
        <w:ind w:left="360" w:firstLine="720"/>
      </w:pPr>
      <w:r>
        <w:rPr>
          <w:rFonts w:hint="eastAsia"/>
        </w:rPr>
        <w:t>收益率残差时间序列为：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 w:cs="Cambria Math"/>
              </w:rPr>
              <m:t>i</m:t>
            </m:r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/>
              </w:rPr>
              <m:t>R</m:t>
            </m:r>
          </m:e>
          <m:sub>
            <m:r>
              <w:rPr>
                <w:rFonts w:ascii="Cambria Math" w:hAnsi="Cambria Math"/>
              </w:rPr>
              <m:t>it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L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ji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jt</m:t>
                </m:r>
              </m:sub>
            </m:sSub>
          </m:e>
        </m:nary>
      </m:oMath>
      <w:r>
        <w:t xml:space="preserve"> </w:t>
      </w:r>
    </w:p>
    <w:p w14:paraId="1096CF7B" w14:textId="77777777" w:rsidR="002509EC" w:rsidRDefault="002509EC" w:rsidP="002509EC">
      <w:pPr>
        <w:pStyle w:val="ListParagraph"/>
        <w:ind w:firstLine="360"/>
      </w:pPr>
      <w:r>
        <w:rPr>
          <w:rFonts w:hint="eastAsia"/>
        </w:rPr>
        <w:t>残差矩阵为：</w:t>
      </w:r>
      <m:oMath>
        <m:r>
          <m:rPr>
            <m:sty m:val="p"/>
          </m:rPr>
          <w:rPr>
            <w:rFonts w:ascii="Cambria Math" w:hAnsi="Cambria Math"/>
          </w:rPr>
          <m:t>ϵ=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11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1N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 w:cs="Cambria Math"/>
                        </w:rPr>
                        <m:t>1N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 w:cs="Cambria Math"/>
                        </w:rPr>
                        <m:t>TN</m:t>
                      </m:r>
                    </m:sub>
                  </m:sSub>
                </m:e>
              </m:mr>
            </m:m>
          </m:e>
        </m:d>
      </m:oMath>
    </w:p>
    <w:p w14:paraId="04A26D24" w14:textId="77777777" w:rsidR="002509EC" w:rsidRDefault="002509EC" w:rsidP="002509EC">
      <w:pPr>
        <w:pStyle w:val="ListParagraph"/>
        <w:ind w:left="360"/>
      </w:pPr>
    </w:p>
    <w:p w14:paraId="6641AE2E" w14:textId="77777777" w:rsidR="002509EC" w:rsidRDefault="002509EC" w:rsidP="002509EC">
      <w:pPr>
        <w:pStyle w:val="ListParagraph"/>
        <w:ind w:left="1080"/>
      </w:pPr>
    </w:p>
    <w:p w14:paraId="00C40C15" w14:textId="15DFCEF4" w:rsidR="0030412B" w:rsidRDefault="002509EC" w:rsidP="0030412B">
      <w:pPr>
        <w:pStyle w:val="ListParagraph"/>
        <w:numPr>
          <w:ilvl w:val="2"/>
          <w:numId w:val="6"/>
        </w:numPr>
      </w:pPr>
      <w:r>
        <w:rPr>
          <w:rFonts w:hint="eastAsia"/>
        </w:rPr>
        <w:t>协方差矩阵：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ϵ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ϵ</m:t>
            </m:r>
          </m:num>
          <m:den>
            <m:r>
              <w:rPr>
                <w:rFonts w:ascii="Cambria Math" w:hAnsi="Cambria Math"/>
              </w:rPr>
              <m:t>T-L-1</m:t>
            </m:r>
          </m:den>
        </m:f>
      </m:oMath>
      <w:r w:rsidR="00571310">
        <w:t xml:space="preserve"> </w:t>
      </w:r>
      <w:r w:rsidR="00571310">
        <w:rPr>
          <w:rFonts w:hint="eastAsia"/>
        </w:rPr>
        <w:t>是一个</w:t>
      </w:r>
      <w:r w:rsidR="00A73227">
        <w:t xml:space="preserve"> </w:t>
      </w:r>
      <m:oMath>
        <m:r>
          <w:rPr>
            <w:rFonts w:ascii="Cambria Math" w:hAnsi="Cambria Math"/>
          </w:rPr>
          <m:t>N×N</m:t>
        </m:r>
      </m:oMath>
      <w:r w:rsidR="00A73227">
        <w:rPr>
          <w:rFonts w:hint="eastAsia"/>
        </w:rPr>
        <w:t>矩阵</w:t>
      </w:r>
    </w:p>
    <w:p w14:paraId="7C102E48" w14:textId="09DA098C" w:rsidR="0030412B" w:rsidRDefault="0030412B" w:rsidP="0030412B">
      <w:pPr>
        <w:pStyle w:val="ListParagraph"/>
        <w:ind w:left="1080"/>
        <w:rPr>
          <w:rFonts w:hint="eastAsia"/>
        </w:rPr>
      </w:pPr>
      <w:r>
        <w:rPr>
          <w:rFonts w:hint="eastAsia"/>
        </w:rPr>
        <w:t>因子均值向量：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μ</m:t>
            </m:r>
          </m:e>
        </m:ac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…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acc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6F38B0">
        <w:rPr>
          <w:rFonts w:hint="eastAsia"/>
        </w:rPr>
        <w:t>，其中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acc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k=1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kj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>, j=1, 2, …, L</m:t>
        </m:r>
      </m:oMath>
      <w:r w:rsidR="006F38B0">
        <w:t>.</w:t>
      </w:r>
    </w:p>
    <w:p w14:paraId="13CC8A41" w14:textId="77777777" w:rsidR="002C663B" w:rsidRDefault="0030412B" w:rsidP="00AC4B15">
      <w:pPr>
        <w:pStyle w:val="ListParagraph"/>
        <w:ind w:left="1080"/>
      </w:pPr>
      <w:r>
        <w:rPr>
          <w:rFonts w:hint="eastAsia"/>
        </w:rPr>
        <w:t>因子矩阵</w:t>
      </w:r>
      <w:r w:rsidR="002C663B"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F=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1L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TL</m:t>
                      </m:r>
                    </m:sub>
                  </m:sSub>
                </m:e>
              </m:mr>
            </m:m>
          </m:e>
        </m:d>
      </m:oMath>
      <w:r w:rsidR="002C663B">
        <w:t xml:space="preserve">, </w:t>
      </w:r>
      <w:r w:rsidR="002C663B">
        <w:rPr>
          <w:rFonts w:hint="eastAsia"/>
        </w:rPr>
        <w:t>均值：</w:t>
      </w:r>
      <m:oMath>
        <m:r>
          <m:rPr>
            <m:sty m:val="p"/>
          </m:rPr>
          <w:rPr>
            <w:rFonts w:ascii="Cambria Math" w:hAnsi="Cambria Math"/>
          </w:rPr>
          <m:t>F=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</m:e>
                  </m:acc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</m:e>
                  </m:acc>
                </m:e>
              </m:mr>
            </m:m>
          </m:e>
        </m:d>
      </m:oMath>
      <w:r w:rsidR="002C663B">
        <w:t>,</w:t>
      </w:r>
    </w:p>
    <w:p w14:paraId="28E095A3" w14:textId="77777777" w:rsidR="00AC4B15" w:rsidRPr="00AC4B15" w:rsidRDefault="00AC4B15" w:rsidP="00AC4B15">
      <w:pPr>
        <w:pStyle w:val="ListParagraph"/>
        <w:ind w:left="1080"/>
      </w:pPr>
      <w:r>
        <w:rPr>
          <w:rFonts w:hint="eastAsia"/>
        </w:rPr>
        <w:t>因子的无偏估计协方差矩阵：</w:t>
      </w:r>
      <m:oMath>
        <m:r>
          <m:rPr>
            <m:sty m:val="p"/>
          </m:rPr>
          <w:rPr>
            <w:rFonts w:ascii="Cambria Math" w:hAnsi="Cambria Math"/>
          </w:rPr>
          <m:t>Ω=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</m:acc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(F-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T-1</m:t>
            </m:r>
          </m:den>
        </m:f>
      </m:oMath>
    </w:p>
    <w:p w14:paraId="4AD966A1" w14:textId="77777777" w:rsidR="0030412B" w:rsidRDefault="00AC4B15" w:rsidP="0030412B">
      <w:pPr>
        <w:pStyle w:val="ListParagraph"/>
        <w:numPr>
          <w:ilvl w:val="2"/>
          <w:numId w:val="6"/>
        </w:numPr>
      </w:pPr>
      <w:r>
        <w:rPr>
          <w:rFonts w:hint="eastAsia"/>
        </w:rPr>
        <w:t>最后</w:t>
      </w:r>
      <m:oMath>
        <m:r>
          <m:rPr>
            <m:sty m:val="p"/>
          </m:rPr>
          <w:rPr>
            <w:rFonts w:ascii="Cambria Math" w:hAnsi="Cambria Math"/>
          </w:rPr>
          <m:t>GRS=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T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T-N-L</m:t>
            </m:r>
          </m:num>
          <m:den>
            <m:r>
              <w:rPr>
                <w:rFonts w:ascii="Cambria Math" w:hAnsi="Cambria Math"/>
              </w:rPr>
              <m:t>T-L-1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α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α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μ</m:t>
                </m:r>
              </m:e>
            </m:acc>
          </m:den>
        </m:f>
        <m:r>
          <w:rPr>
            <w:rFonts w:ascii="Cambria Math" w:hAnsi="Cambria Math"/>
          </w:rPr>
          <m:t>~F(N, T-N-L)</m:t>
        </m:r>
      </m:oMath>
    </w:p>
    <w:p w14:paraId="11431538" w14:textId="77777777" w:rsidR="00AC4B15" w:rsidRDefault="007E1A91" w:rsidP="00AC4B15">
      <w:pPr>
        <w:ind w:left="720"/>
      </w:pPr>
      <w:r>
        <w:rPr>
          <w:rFonts w:hint="eastAsia"/>
        </w:rPr>
        <w:t>在模型足够好的理想情况下，</w:t>
      </w:r>
      <w:r>
        <w:rPr>
          <w:rFonts w:hint="eastAsia"/>
        </w:rPr>
        <w:t>Alpha</w:t>
      </w:r>
      <w:r>
        <w:rPr>
          <w:rFonts w:hint="eastAsia"/>
        </w:rPr>
        <w:t>理论值为</w:t>
      </w:r>
      <w:r>
        <w:rPr>
          <w:rFonts w:hint="eastAsia"/>
        </w:rPr>
        <w:t>0</w:t>
      </w:r>
      <w:r>
        <w:rPr>
          <w:rFonts w:hint="eastAsia"/>
        </w:rPr>
        <w:t>，也就是说</w:t>
      </w:r>
      <w:r>
        <w:rPr>
          <w:rFonts w:hint="eastAsia"/>
        </w:rPr>
        <w:t>GRS</w:t>
      </w:r>
      <w:r>
        <w:rPr>
          <w:rFonts w:hint="eastAsia"/>
        </w:rPr>
        <w:t>检验量越大，拒绝</w:t>
      </w:r>
      <w:r>
        <w:rPr>
          <w:rFonts w:hint="eastAsia"/>
        </w:rPr>
        <w:t>Alpha</w:t>
      </w:r>
      <w:r>
        <w:rPr>
          <w:rFonts w:hint="eastAsia"/>
        </w:rPr>
        <w:t>联合为</w:t>
      </w:r>
      <w:r>
        <w:rPr>
          <w:rFonts w:hint="eastAsia"/>
        </w:rPr>
        <w:t>0</w:t>
      </w:r>
      <w:r>
        <w:rPr>
          <w:rFonts w:hint="eastAsia"/>
        </w:rPr>
        <w:t>所犯错的概率越小。</w:t>
      </w:r>
    </w:p>
    <w:p w14:paraId="5591B9F1" w14:textId="77777777" w:rsidR="007E1A91" w:rsidRDefault="007E1A91" w:rsidP="00AC4B15">
      <w:pPr>
        <w:ind w:left="720"/>
      </w:pPr>
    </w:p>
    <w:p w14:paraId="52974005" w14:textId="77777777" w:rsidR="007E1A91" w:rsidRDefault="007E1A91" w:rsidP="00AC4B15">
      <w:pPr>
        <w:ind w:left="720"/>
      </w:pPr>
      <w:r>
        <w:rPr>
          <w:rFonts w:hint="eastAsia"/>
        </w:rPr>
        <w:t>如果我们对</w:t>
      </w:r>
      <w:r>
        <w:rPr>
          <w:rFonts w:hint="eastAsia"/>
        </w:rPr>
        <w:t>25</w:t>
      </w:r>
      <w:r>
        <w:rPr>
          <w:rFonts w:hint="eastAsia"/>
        </w:rPr>
        <w:t>个组合分别做回归，同时给出拒绝</w:t>
      </w:r>
      <w:r>
        <w:rPr>
          <w:rFonts w:hint="eastAsia"/>
        </w:rPr>
        <w:t>25</w:t>
      </w:r>
      <w:r>
        <w:rPr>
          <w:rFonts w:hint="eastAsia"/>
        </w:rPr>
        <w:t>个</w:t>
      </w:r>
      <w:r>
        <w:rPr>
          <w:rFonts w:hint="eastAsia"/>
        </w:rPr>
        <w:t>Alpha</w:t>
      </w:r>
      <w:r>
        <w:rPr>
          <w:rFonts w:hint="eastAsia"/>
        </w:rPr>
        <w:t>联合为</w:t>
      </w:r>
      <w:r>
        <w:rPr>
          <w:rFonts w:hint="eastAsia"/>
        </w:rPr>
        <w:t>0</w:t>
      </w:r>
      <w:r>
        <w:rPr>
          <w:rFonts w:hint="eastAsia"/>
        </w:rPr>
        <w:t>的原假设对应的犯错概率（</w:t>
      </w:r>
      <w:r>
        <w:rPr>
          <w:rFonts w:hint="eastAsia"/>
        </w:rPr>
        <w:t>p</w:t>
      </w:r>
      <w:r>
        <w:rPr>
          <w:rFonts w:hint="eastAsia"/>
        </w:rPr>
        <w:t>值），记作</w:t>
      </w:r>
      <w:r>
        <w:rPr>
          <w:rFonts w:hint="eastAsia"/>
        </w:rPr>
        <w:t>PGRS</w:t>
      </w:r>
      <w:r>
        <w:rPr>
          <w:rFonts w:hint="eastAsia"/>
        </w:rPr>
        <w:t>可以得到类似下表</w:t>
      </w:r>
    </w:p>
    <w:p w14:paraId="0F7FE81F" w14:textId="77777777" w:rsidR="007E1A91" w:rsidRDefault="007E1A91" w:rsidP="00AC4B15">
      <w:pPr>
        <w:ind w:left="720"/>
      </w:pPr>
      <w:r>
        <w:rPr>
          <w:noProof/>
        </w:rPr>
        <w:drawing>
          <wp:inline distT="0" distB="0" distL="0" distR="0" wp14:anchorId="054D5BE7" wp14:editId="5F3820B8">
            <wp:extent cx="5042274" cy="3729990"/>
            <wp:effectExtent l="0" t="0" r="1270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7-04-29 at 1.50.39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6718" cy="3733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89ABE" w14:textId="77777777" w:rsidR="007E1A91" w:rsidRPr="00785CC6" w:rsidRDefault="007E1A91" w:rsidP="00785CC6">
      <w:pPr>
        <w:ind w:left="720"/>
      </w:pPr>
      <w:r>
        <w:rPr>
          <w:rFonts w:hint="eastAsia"/>
        </w:rPr>
        <w:t>这里函数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(∙)</m:t>
        </m:r>
      </m:oMath>
      <w:r>
        <w:rPr>
          <w:rFonts w:hint="eastAsia"/>
        </w:rPr>
        <w:t>代表对某变量在</w:t>
      </w:r>
      <w:r>
        <w:rPr>
          <w:rFonts w:hint="eastAsia"/>
        </w:rPr>
        <w:t>25</w:t>
      </w:r>
      <w:r>
        <w:rPr>
          <w:rFonts w:hint="eastAsia"/>
        </w:rPr>
        <w:t>个投资组合中取均值</w:t>
      </w:r>
      <w:r w:rsidR="00785CC6">
        <w:rPr>
          <w:rFonts w:hint="eastAsia"/>
        </w:rPr>
        <w:t>，其中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785CC6">
        <w:rPr>
          <w:rFonts w:hint="eastAsia"/>
        </w:rPr>
        <w:t>为因子模型的截距，中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785CC6">
        <w:rPr>
          <w:rFonts w:hint="eastAsia"/>
        </w:rPr>
        <w:t>为</w:t>
      </w:r>
      <w:r w:rsidR="00785CC6">
        <w:rPr>
          <w:rFonts w:hint="eastAsia"/>
        </w:rPr>
        <w:t>CAPM</w:t>
      </w:r>
      <w:r w:rsidR="00785CC6">
        <w:rPr>
          <w:rFonts w:hint="eastAsia"/>
        </w:rPr>
        <w:t>模型的截距。</w:t>
      </w:r>
    </w:p>
    <w:p w14:paraId="4E1A9DFC" w14:textId="77777777" w:rsidR="009D48F7" w:rsidRPr="0085402B" w:rsidRDefault="009D48F7" w:rsidP="0085402B">
      <w:pPr>
        <w:rPr>
          <w:b/>
        </w:rPr>
      </w:pPr>
    </w:p>
    <w:p w14:paraId="6E2BA389" w14:textId="77777777" w:rsidR="005B44B2" w:rsidRPr="005B44B2" w:rsidRDefault="005B44B2" w:rsidP="005B44B2">
      <w:pPr>
        <w:pStyle w:val="ListParagraph"/>
        <w:numPr>
          <w:ilvl w:val="0"/>
          <w:numId w:val="1"/>
        </w:numPr>
        <w:rPr>
          <w:b/>
        </w:rPr>
      </w:pPr>
      <w:r w:rsidRPr="005B44B2">
        <w:rPr>
          <w:rFonts w:hint="eastAsia"/>
          <w:b/>
        </w:rPr>
        <w:t>因子多重共线性检验预处理</w:t>
      </w:r>
    </w:p>
    <w:p w14:paraId="1B2DBA8E" w14:textId="659CB16A" w:rsidR="005B44B2" w:rsidRDefault="009D48F7" w:rsidP="005B44B2">
      <w:pPr>
        <w:pStyle w:val="ListParagraph"/>
      </w:pPr>
      <w:r>
        <w:rPr>
          <w:rFonts w:hint="eastAsia"/>
        </w:rPr>
        <w:t>将每一个因子对剩下的所有因子分别做回归得到回归系数，</w:t>
      </w:r>
      <w:r>
        <w:rPr>
          <w:rFonts w:hint="eastAsia"/>
        </w:rPr>
        <w:t>t</w:t>
      </w:r>
      <w:r>
        <w:rPr>
          <w:rFonts w:hint="eastAsia"/>
        </w:rPr>
        <w:t>检验量和拟合度</w:t>
      </w:r>
      <w:r w:rsidR="00CD1687">
        <w:rPr>
          <w:rFonts w:hint="eastAsia"/>
        </w:rPr>
        <w:t>（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CD1687">
        <w:rPr>
          <w:rFonts w:hint="eastAsia"/>
        </w:rPr>
        <w:t>）</w:t>
      </w:r>
      <w:r>
        <w:rPr>
          <w:rFonts w:hint="eastAsia"/>
        </w:rPr>
        <w:t>得到类似下表</w:t>
      </w:r>
    </w:p>
    <w:p w14:paraId="445A8FC2" w14:textId="77777777" w:rsidR="009D48F7" w:rsidRDefault="009D48F7" w:rsidP="005B44B2">
      <w:pPr>
        <w:pStyle w:val="ListParagraph"/>
      </w:pPr>
      <w:r>
        <w:rPr>
          <w:noProof/>
        </w:rPr>
        <w:drawing>
          <wp:inline distT="0" distB="0" distL="0" distR="0" wp14:anchorId="2B2FA085" wp14:editId="33350CD1">
            <wp:extent cx="4817745" cy="2865426"/>
            <wp:effectExtent l="0" t="0" r="825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7-04-29 at 2.02.09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322" cy="2872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9EBD4" w14:textId="50457631" w:rsidR="009D48F7" w:rsidRDefault="009D48F7" w:rsidP="005B44B2">
      <w:pPr>
        <w:pStyle w:val="ListParagraph"/>
        <w:rPr>
          <w:rFonts w:hint="eastAsia"/>
        </w:rPr>
      </w:pPr>
      <w:r>
        <w:rPr>
          <w:rFonts w:hint="eastAsia"/>
        </w:rPr>
        <w:t>从回归系数和</w:t>
      </w:r>
      <w:r>
        <w:rPr>
          <w:rFonts w:hint="eastAsia"/>
        </w:rPr>
        <w:t>t</w:t>
      </w:r>
      <w:r>
        <w:rPr>
          <w:rFonts w:hint="eastAsia"/>
        </w:rPr>
        <w:t>值分析是否存在共线性情况，例如上表的例子中有如下分析和处理</w:t>
      </w:r>
      <w:r w:rsidR="00862BF5">
        <w:rPr>
          <w:rFonts w:hint="eastAsia"/>
        </w:rPr>
        <w:t>：</w:t>
      </w:r>
    </w:p>
    <w:p w14:paraId="18856376" w14:textId="753B1712" w:rsidR="00862BF5" w:rsidRDefault="00862BF5" w:rsidP="005B44B2">
      <w:pPr>
        <w:pStyle w:val="ListParagraph"/>
        <w:rPr>
          <w:rFonts w:hint="eastAsia"/>
        </w:rPr>
      </w:pPr>
      <w:r>
        <w:rPr>
          <w:rFonts w:hint="eastAsia"/>
        </w:rPr>
        <w:t>观察上表发现，</w:t>
      </w:r>
      <w:r>
        <w:rPr>
          <w:rFonts w:hint="eastAsia"/>
        </w:rPr>
        <w:t>CMA</w:t>
      </w:r>
      <w:r>
        <w:rPr>
          <w:rFonts w:hint="eastAsia"/>
        </w:rPr>
        <w:t>与</w:t>
      </w:r>
      <w:r>
        <w:rPr>
          <w:rFonts w:hint="eastAsia"/>
        </w:rPr>
        <w:t>RMW</w:t>
      </w:r>
      <w:r>
        <w:rPr>
          <w:rFonts w:hint="eastAsia"/>
        </w:rPr>
        <w:t>有很强的共线性，我们将</w:t>
      </w:r>
      <w:r w:rsidR="00B851E5">
        <w:rPr>
          <w:rFonts w:hint="eastAsia"/>
        </w:rPr>
        <w:t>投资因子中与其他因子共线性的部分去除，令</w:t>
      </w:r>
    </w:p>
    <w:p w14:paraId="76F10BA4" w14:textId="22767BF1" w:rsidR="00B851E5" w:rsidRPr="007E08FF" w:rsidRDefault="007E08FF" w:rsidP="005B44B2">
      <w:pPr>
        <w:pStyle w:val="ListParagraph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CMAO= CMA- </m:t>
          </m:r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CMA</m:t>
              </m:r>
            </m:e>
          </m:acc>
        </m:oMath>
      </m:oMathPara>
    </w:p>
    <w:p w14:paraId="3BD288AC" w14:textId="77777777" w:rsidR="007E08FF" w:rsidRDefault="007E08FF" w:rsidP="005B44B2">
      <w:pPr>
        <w:pStyle w:val="ListParagraph"/>
        <w:rPr>
          <w:rFonts w:hint="eastAsia"/>
        </w:rPr>
      </w:pPr>
      <w:r>
        <w:rPr>
          <w:rFonts w:hint="eastAsia"/>
        </w:rPr>
        <w:t>这里</w:t>
      </w:r>
    </w:p>
    <w:p w14:paraId="367D99E1" w14:textId="71B3DEFB" w:rsidR="007E08FF" w:rsidRPr="007E08FF" w:rsidRDefault="007E08FF" w:rsidP="005B44B2">
      <w:pPr>
        <w:pStyle w:val="ListParagraph"/>
        <w:rPr>
          <w:i/>
        </w:rPr>
      </w:pPr>
      <m:oMathPara>
        <m:oMath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CMA</m:t>
              </m:r>
            </m:e>
          </m:acc>
          <m:r>
            <w:rPr>
              <w:rFonts w:ascii="Cambria Math" w:hAnsi="Cambria Math"/>
            </w:rPr>
            <m:t>= α+b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+sSMB+hHML+rRMW</m:t>
          </m:r>
        </m:oMath>
      </m:oMathPara>
    </w:p>
    <w:p w14:paraId="1C7E4017" w14:textId="1F218F39" w:rsidR="007E08FF" w:rsidRDefault="007E08FF" w:rsidP="005B44B2">
      <w:pPr>
        <w:pStyle w:val="ListParagraph"/>
        <w:rPr>
          <w:rFonts w:hint="eastAsia"/>
        </w:rPr>
      </w:pPr>
      <w:r>
        <w:rPr>
          <w:rFonts w:hint="eastAsia"/>
        </w:rPr>
        <w:t>针对修正后的因子我们得到了新的五因子模型：</w:t>
      </w:r>
    </w:p>
    <w:p w14:paraId="0230A6A5" w14:textId="47F49864" w:rsidR="007E08FF" w:rsidRPr="0070447A" w:rsidRDefault="007E08FF" w:rsidP="007E08FF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Mt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SMB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HML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RMW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CMAO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it</m:t>
              </m:r>
            </m:sub>
          </m:sSub>
        </m:oMath>
      </m:oMathPara>
    </w:p>
    <w:p w14:paraId="6A717EFD" w14:textId="77777777" w:rsidR="007E08FF" w:rsidRPr="007E08FF" w:rsidRDefault="007E08FF" w:rsidP="005B44B2">
      <w:pPr>
        <w:pStyle w:val="ListParagraph"/>
        <w:rPr>
          <w:rFonts w:hint="eastAsia"/>
        </w:rPr>
      </w:pPr>
    </w:p>
    <w:p w14:paraId="5A35C1D7" w14:textId="1B4A4BB6" w:rsidR="00FD32B9" w:rsidRPr="00FD32B9" w:rsidRDefault="00FD32B9" w:rsidP="00FD32B9">
      <w:pPr>
        <w:pStyle w:val="ListParagraph"/>
        <w:numPr>
          <w:ilvl w:val="0"/>
          <w:numId w:val="1"/>
        </w:numPr>
        <w:rPr>
          <w:rFonts w:hint="eastAsia"/>
          <w:b/>
        </w:rPr>
      </w:pPr>
      <w:r w:rsidRPr="00FD32B9">
        <w:rPr>
          <w:rFonts w:hint="eastAsia"/>
          <w:b/>
        </w:rPr>
        <w:t>目标</w:t>
      </w:r>
    </w:p>
    <w:p w14:paraId="0C474B41" w14:textId="77777777" w:rsidR="00FD32B9" w:rsidRDefault="00FD32B9" w:rsidP="00FD32B9">
      <w:pPr>
        <w:pStyle w:val="ListParagraph"/>
      </w:pPr>
    </w:p>
    <w:p w14:paraId="6511C436" w14:textId="29B46846" w:rsidR="009D48F7" w:rsidRPr="009D48F7" w:rsidRDefault="00FD32B9" w:rsidP="005B44B2">
      <w:pPr>
        <w:pStyle w:val="ListParagraph"/>
        <w:rPr>
          <w:rFonts w:hint="eastAsia"/>
        </w:rPr>
      </w:pPr>
      <w:r>
        <w:rPr>
          <w:rFonts w:hint="eastAsia"/>
        </w:rPr>
        <w:t>首先通过第二步模型回归分析得到解释力度最好的多因子模型，再通过第三步的共线性分析更新模型中与其他因子有较强相关性的</w:t>
      </w:r>
      <w:r w:rsidR="003B3189">
        <w:rPr>
          <w:rFonts w:hint="eastAsia"/>
        </w:rPr>
        <w:t>因子，从而使得该因子对</w:t>
      </w:r>
      <w:r w:rsidR="00625D04">
        <w:rPr>
          <w:rFonts w:hint="eastAsia"/>
        </w:rPr>
        <w:t>模型的解释度更直观。</w:t>
      </w:r>
      <w:bookmarkStart w:id="0" w:name="_GoBack"/>
      <w:bookmarkEnd w:id="0"/>
    </w:p>
    <w:p w14:paraId="75A1320B" w14:textId="77777777" w:rsidR="005B44B2" w:rsidRDefault="005B44B2" w:rsidP="005B44B2">
      <w:pPr>
        <w:pStyle w:val="ListParagraph"/>
      </w:pPr>
    </w:p>
    <w:sectPr w:rsidR="005B44B2" w:rsidSect="00273DD2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52AA8"/>
    <w:multiLevelType w:val="hybridMultilevel"/>
    <w:tmpl w:val="6C86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94468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15A876C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1AE749F2"/>
    <w:multiLevelType w:val="hybridMultilevel"/>
    <w:tmpl w:val="2980684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3562359B"/>
    <w:multiLevelType w:val="multilevel"/>
    <w:tmpl w:val="6AD4AF0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lowerLetter"/>
      <w:lvlText w:val="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4AC65A9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550850E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57424738"/>
    <w:multiLevelType w:val="multilevel"/>
    <w:tmpl w:val="DC78AB3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5FF744DA"/>
    <w:multiLevelType w:val="hybridMultilevel"/>
    <w:tmpl w:val="63702E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FE1056"/>
    <w:multiLevelType w:val="hybridMultilevel"/>
    <w:tmpl w:val="D52A35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2"/>
  </w:num>
  <w:num w:numId="5">
    <w:abstractNumId w:val="5"/>
  </w:num>
  <w:num w:numId="6">
    <w:abstractNumId w:val="6"/>
  </w:num>
  <w:num w:numId="7">
    <w:abstractNumId w:val="1"/>
  </w:num>
  <w:num w:numId="8">
    <w:abstractNumId w:val="9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4B2"/>
    <w:rsid w:val="00040728"/>
    <w:rsid w:val="00066D2B"/>
    <w:rsid w:val="0009114E"/>
    <w:rsid w:val="000B0C95"/>
    <w:rsid w:val="00156AAE"/>
    <w:rsid w:val="00181EAF"/>
    <w:rsid w:val="001A04A7"/>
    <w:rsid w:val="001A347A"/>
    <w:rsid w:val="001D3DE7"/>
    <w:rsid w:val="002161DD"/>
    <w:rsid w:val="002509EC"/>
    <w:rsid w:val="002600E2"/>
    <w:rsid w:val="002607D1"/>
    <w:rsid w:val="00273DD2"/>
    <w:rsid w:val="0028766F"/>
    <w:rsid w:val="002B553E"/>
    <w:rsid w:val="002C663B"/>
    <w:rsid w:val="002F022B"/>
    <w:rsid w:val="0030412B"/>
    <w:rsid w:val="00327682"/>
    <w:rsid w:val="00373E6C"/>
    <w:rsid w:val="003B3189"/>
    <w:rsid w:val="00412CCB"/>
    <w:rsid w:val="0043178B"/>
    <w:rsid w:val="00503319"/>
    <w:rsid w:val="00530306"/>
    <w:rsid w:val="00571310"/>
    <w:rsid w:val="005B44B2"/>
    <w:rsid w:val="00625909"/>
    <w:rsid w:val="00625D04"/>
    <w:rsid w:val="00627C6C"/>
    <w:rsid w:val="006306C3"/>
    <w:rsid w:val="00654C4F"/>
    <w:rsid w:val="006905DC"/>
    <w:rsid w:val="006E7BE3"/>
    <w:rsid w:val="006F38B0"/>
    <w:rsid w:val="006F69CA"/>
    <w:rsid w:val="0070447A"/>
    <w:rsid w:val="007320E3"/>
    <w:rsid w:val="00753531"/>
    <w:rsid w:val="0075489D"/>
    <w:rsid w:val="00760B0F"/>
    <w:rsid w:val="0077280E"/>
    <w:rsid w:val="00785CC6"/>
    <w:rsid w:val="00793447"/>
    <w:rsid w:val="007C2502"/>
    <w:rsid w:val="007E08FF"/>
    <w:rsid w:val="007E1A91"/>
    <w:rsid w:val="00821D39"/>
    <w:rsid w:val="0085402B"/>
    <w:rsid w:val="008577CF"/>
    <w:rsid w:val="00861F9B"/>
    <w:rsid w:val="00862BF5"/>
    <w:rsid w:val="00863ACE"/>
    <w:rsid w:val="0089407D"/>
    <w:rsid w:val="0089411A"/>
    <w:rsid w:val="008D4344"/>
    <w:rsid w:val="00904E1C"/>
    <w:rsid w:val="00914576"/>
    <w:rsid w:val="009146E7"/>
    <w:rsid w:val="00930573"/>
    <w:rsid w:val="00941F5F"/>
    <w:rsid w:val="009A2ABA"/>
    <w:rsid w:val="009B733D"/>
    <w:rsid w:val="009D48F7"/>
    <w:rsid w:val="00A073D3"/>
    <w:rsid w:val="00A314B3"/>
    <w:rsid w:val="00A41C36"/>
    <w:rsid w:val="00A56234"/>
    <w:rsid w:val="00A73227"/>
    <w:rsid w:val="00AB3AC8"/>
    <w:rsid w:val="00AC4B15"/>
    <w:rsid w:val="00AE75BE"/>
    <w:rsid w:val="00AF3F91"/>
    <w:rsid w:val="00B851E5"/>
    <w:rsid w:val="00B945EC"/>
    <w:rsid w:val="00C619A0"/>
    <w:rsid w:val="00C6752A"/>
    <w:rsid w:val="00C71E4A"/>
    <w:rsid w:val="00C7251B"/>
    <w:rsid w:val="00C94B18"/>
    <w:rsid w:val="00CA4C6D"/>
    <w:rsid w:val="00CC1AA8"/>
    <w:rsid w:val="00CD1687"/>
    <w:rsid w:val="00CD2276"/>
    <w:rsid w:val="00D147B0"/>
    <w:rsid w:val="00D7369D"/>
    <w:rsid w:val="00D97543"/>
    <w:rsid w:val="00DD2CC3"/>
    <w:rsid w:val="00DE02D2"/>
    <w:rsid w:val="00DF1A14"/>
    <w:rsid w:val="00E122B3"/>
    <w:rsid w:val="00E15622"/>
    <w:rsid w:val="00E2730A"/>
    <w:rsid w:val="00F07CF7"/>
    <w:rsid w:val="00F64316"/>
    <w:rsid w:val="00F7495F"/>
    <w:rsid w:val="00FB48D7"/>
    <w:rsid w:val="00FD3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4D268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4B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607D1"/>
    <w:rPr>
      <w:color w:val="808080"/>
    </w:rPr>
  </w:style>
  <w:style w:type="table" w:styleId="TableGrid">
    <w:name w:val="Table Grid"/>
    <w:basedOn w:val="TableNormal"/>
    <w:uiPriority w:val="39"/>
    <w:rsid w:val="00E122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4</Pages>
  <Words>374</Words>
  <Characters>2138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Zhang</dc:creator>
  <cp:keywords/>
  <dc:description/>
  <cp:lastModifiedBy>Le Zhang</cp:lastModifiedBy>
  <cp:revision>48</cp:revision>
  <dcterms:created xsi:type="dcterms:W3CDTF">2017-04-28T04:25:00Z</dcterms:created>
  <dcterms:modified xsi:type="dcterms:W3CDTF">2017-05-06T04:05:00Z</dcterms:modified>
</cp:coreProperties>
</file>