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69F6" w:rsidRDefault="00C969F6" w:rsidP="00C969F6">
      <w:pPr>
        <w:pStyle w:val="Heading2"/>
        <w:numPr>
          <w:ilvl w:val="1"/>
          <w:numId w:val="1"/>
        </w:numPr>
        <w:spacing w:before="480"/>
      </w:pPr>
      <w:r w:rsidRPr="00B734ED">
        <w:t xml:space="preserve">Related documents 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GE865-Quad Hardware User Guide, </w:t>
      </w:r>
      <w:r>
        <w:tab/>
        <w:t>1VV0300799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GE/Gc864-Quad-V2 And Ge864-Gps Hardware User Guide, </w:t>
      </w:r>
      <w:r>
        <w:tab/>
        <w:t>1VV0300915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GE864-Quad Atex Hardware User Guide, 1VV0300879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GE864-Quad Automotive V2 Hardware User Guide, </w:t>
      </w:r>
      <w:r>
        <w:tab/>
        <w:t xml:space="preserve">1VV0300840 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GE866-Quad Hardware User Guide, 1VV0301051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GL865-Dual/Quad Hardware User Guide, </w:t>
      </w:r>
      <w:r>
        <w:tab/>
        <w:t>1VV0300910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GL865-Dual/Quad V3 Hardware User Guide, </w:t>
      </w:r>
      <w:r>
        <w:tab/>
        <w:t>1VV0301018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UC864-E/G/Wd/E-Dual Hardware User Guide, </w:t>
      </w:r>
      <w:r>
        <w:tab/>
        <w:t>1VV0300766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GE910 Hardware User Guide, 1VV0300962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GE910-Quad Auto Hardware User Guide, </w:t>
      </w:r>
      <w:r>
        <w:tab/>
        <w:t>1VV0301088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UL865 Hardware User Guide, 1VV0301050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UE910 Hardware User Guide, 1VV0301012 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HE910 Hardware User Guide, 1VV0300925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HE920 Hardware User Guide, 1VV0301014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HE910 V2 Hardware User Guide, </w:t>
      </w:r>
      <w:r>
        <w:tab/>
        <w:t>1VV0301064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UE910 V2 Hardware User Guide, 1VV0301065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UE866 Hardware User Guide, 1VV0301157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LE920 Hardware User Guide, 1VV0301026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LE910 Hardware User Guide, 1VV03701089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LE866 Hardware User Guide, 1VV0301210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 xml:space="preserve">GL865-Quad V4 Hardware User Guide, </w:t>
      </w:r>
      <w:r>
        <w:tab/>
        <w:t>1VV0301518</w:t>
      </w:r>
    </w:p>
    <w:p w:rsidR="00C969F6" w:rsidRDefault="00C969F6" w:rsidP="00C969F6">
      <w:pPr>
        <w:pStyle w:val="ListParagraph"/>
        <w:numPr>
          <w:ilvl w:val="0"/>
          <w:numId w:val="2"/>
        </w:numPr>
        <w:tabs>
          <w:tab w:val="left" w:pos="1134"/>
        </w:tabs>
        <w:spacing w:before="120" w:after="120"/>
        <w:jc w:val="both"/>
      </w:pPr>
      <w:r>
        <w:t>GE310-Gnss Hardware Design Guide, 1VV0301564</w:t>
      </w:r>
    </w:p>
    <w:p w:rsidR="00C969F6" w:rsidRDefault="00C969F6" w:rsidP="00AC5771">
      <w:pPr>
        <w:sectPr w:rsidR="00C969F6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C969F6" w:rsidRDefault="00C969F6" w:rsidP="00AC5771">
      <w:pPr>
        <w:sectPr w:rsidR="00C969F6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A97732" w:rsidRDefault="00A97732"/>
    <w:sectPr w:rsidR="00A9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1" w15:restartNumberingAfterBreak="0">
    <w:nsid w:val="7FBF1B82"/>
    <w:multiLevelType w:val="hybridMultilevel"/>
    <w:tmpl w:val="64F0AB7C"/>
    <w:lvl w:ilvl="0" w:tplc="1DAA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F6"/>
    <w:rsid w:val="00A97732"/>
    <w:rsid w:val="00C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C969F6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C969F6"/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C969F6"/>
    <w:pPr>
      <w:spacing w:after="80" w:line="240" w:lineRule="auto"/>
      <w:contextualSpacing/>
    </w:pPr>
    <w:rPr>
      <w:rFonts w:ascii="DIN-Regular" w:eastAsiaTheme="minorHAnsi" w:hAnsi="DIN-Regular"/>
      <w:color w:val="262626" w:themeColor="text1" w:themeTint="D9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969F6"/>
    <w:rPr>
      <w:rFonts w:ascii="DIN-Regular" w:eastAsiaTheme="minorHAnsi" w:hAnsi="DIN-Regular"/>
      <w:color w:val="262626" w:themeColor="text1" w:themeTint="D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