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sz w:val="36"/>
          <w:szCs w:val="36"/>
        </w:rPr>
        <w:t xml:space="preserve">RE-VALIDATION OF JOHN GURNEY-1 CHILDREN</w:t>
      </w:r>
    </w:p>
    <w:p>
      <w:pPr>
        <w:spacing w:after="60"/>
      </w:pPr>
      <w:r>
        <w:rPr>
          <w:rFonts w:ascii="Arial" w:cs="Arial" w:eastAsia="Arial" w:hAnsi="Arial"/>
          <w:b/>
          <w:bCs/>
          <w:color w:val="2E5090"/>
          <w:sz w:val="28"/>
          <w:szCs w:val="28"/>
        </w:rPr>
        <w:t xml:space="preserve">Impact of Revised Birth Date (c.1610–1614) on Candidate B</w:t>
      </w:r>
    </w:p>
    <w:p>
      <w:pPr>
        <w:spacing w:after="80"/>
      </w:pPr>
      <w:r>
        <w:rPr>
          <w:rFonts w:ascii="Arial" w:cs="Arial" w:eastAsia="Arial" w:hAnsi="Arial"/>
          <w:i/>
          <w:iCs/>
          <w:sz w:val="20"/>
          <w:szCs w:val="20"/>
        </w:rPr>
        <w:t xml:space="preserve">March 2026 — Post-Margaret Rybett Discovery. For Allen Lawrence Gurney.</w:t>
      </w:r>
    </w:p>
    <w:p>
      <w:pPr>
        <w:spacing w:after="80"/>
      </w:pPr>
      <w:r>
        <w:rPr>
          <w:rFonts w:ascii="Arial" w:cs="Arial" w:eastAsia="Arial" w:hAnsi="Arial"/>
          <w:sz w:val="20"/>
          <w:szCs w:val="20"/>
        </w:rPr>
        <w:t xml:space="preserve"/>
      </w:r>
    </w:p>
    <w:p>
      <w:pPr>
        <w:pStyle w:val="Heading1"/>
      </w:pPr>
      <w:r>
        <w:rPr>
          <w:rFonts w:ascii="Arial" w:cs="Arial" w:eastAsia="Arial" w:hAnsi="Arial"/>
          <w:b/>
          <w:bCs/>
          <w:sz w:val="26"/>
          <w:szCs w:val="26"/>
        </w:rPr>
        <w:t xml:space="preserve">1. The Birth Date Revision and Its Cascading Effects</w:t>
      </w:r>
    </w:p>
    <w:p>
      <w:pPr>
        <w:spacing w:after="80"/>
      </w:pPr>
      <w:r>
        <w:rPr>
          <w:rFonts w:ascii="Arial" w:cs="Arial" w:eastAsia="Arial" w:hAnsi="Arial"/>
          <w:sz w:val="20"/>
          <w:szCs w:val="20"/>
        </w:rPr>
        <w:t xml:space="preserve">The discovery of Francis Gurney’s marriage to Margaret Rybett on 23 September 1611 at St Martin at Palace, Norwich (NRO PD 12/1) fundamentally alters the chronology for Candidate B. John’s estimated birth shifts from </w:t>
      </w:r>
      <w:r>
        <w:rPr>
          <w:rFonts w:ascii="Arial" w:cs="Arial" w:eastAsia="Arial" w:hAnsi="Arial"/>
          <w:b/>
          <w:bCs/>
          <w:sz w:val="20"/>
          <w:szCs w:val="20"/>
        </w:rPr>
        <w:t xml:space="preserve">c.1603</w:t>
      </w:r>
      <w:r>
        <w:rPr>
          <w:rFonts w:ascii="Arial" w:cs="Arial" w:eastAsia="Arial" w:hAnsi="Arial"/>
          <w:sz w:val="20"/>
          <w:szCs w:val="20"/>
        </w:rPr>
        <w:t xml:space="preserve"> to </w:t>
      </w:r>
      <w:r>
        <w:rPr>
          <w:rFonts w:ascii="Arial" w:cs="Arial" w:eastAsia="Arial" w:hAnsi="Arial"/>
          <w:b/>
          <w:bCs/>
          <w:sz w:val="20"/>
          <w:szCs w:val="20"/>
        </w:rPr>
        <w:t xml:space="preserve">c.1610–1614</w:t>
      </w:r>
      <w:r>
        <w:rPr>
          <w:rFonts w:ascii="Arial" w:cs="Arial" w:eastAsia="Arial" w:hAnsi="Arial"/>
          <w:sz w:val="20"/>
          <w:szCs w:val="20"/>
        </w:rPr>
        <w:t xml:space="preserve"> (most likely c.1612, born within the first year of the marriage). This single change cascades through every chronological assessment made during the children search.</w:t>
      </w:r>
    </w:p>
    <w:p>
      <w:pPr>
        <w:spacing w:after="80"/>
      </w:pPr>
      <w:r>
        <w:rPr>
          <w:rFonts w:ascii="Arial" w:cs="Arial" w:eastAsia="Arial" w:hAnsi="Arial"/>
          <w:b/>
          <w:bCs/>
          <w:sz w:val="20"/>
          <w:szCs w:val="20"/>
        </w:rPr>
        <w:t xml:space="preserve">Key chronological shifts:</w:t>
      </w:r>
    </w:p>
    <w:p>
      <w:pPr>
        <w:spacing w:after="80"/>
      </w:pPr>
      <w:r>
        <w:rPr>
          <w:rFonts w:ascii="Arial" w:cs="Arial" w:eastAsia="Arial" w:hAnsi="Arial"/>
          <w:sz w:val="20"/>
          <w:szCs w:val="20"/>
        </w:rPr>
        <w:t xml:space="preserve">Marriage to Mary: shifts from c.1625–1628 to </w:t>
      </w:r>
      <w:r>
        <w:rPr>
          <w:rFonts w:ascii="Arial" w:cs="Arial" w:eastAsia="Arial" w:hAnsi="Arial"/>
          <w:b/>
          <w:bCs/>
          <w:sz w:val="20"/>
          <w:szCs w:val="20"/>
        </w:rPr>
        <w:t xml:space="preserve">c.1630–1634</w:t>
      </w:r>
      <w:r>
        <w:rPr>
          <w:rFonts w:ascii="Arial" w:cs="Arial" w:eastAsia="Arial" w:hAnsi="Arial"/>
          <w:sz w:val="20"/>
          <w:szCs w:val="20"/>
        </w:rPr>
        <w:t xml:space="preserve"> (John age 18–22)</w:t>
      </w:r>
    </w:p>
    <w:p>
      <w:pPr>
        <w:spacing w:after="80"/>
      </w:pPr>
      <w:r>
        <w:rPr>
          <w:rFonts w:ascii="Arial" w:cs="Arial" w:eastAsia="Arial" w:hAnsi="Arial"/>
          <w:sz w:val="20"/>
          <w:szCs w:val="20"/>
        </w:rPr>
        <w:t xml:space="preserve">First child: shifts from c.1626–1628 to </w:t>
      </w:r>
      <w:r>
        <w:rPr>
          <w:rFonts w:ascii="Arial" w:cs="Arial" w:eastAsia="Arial" w:hAnsi="Arial"/>
          <w:b/>
          <w:bCs/>
          <w:sz w:val="20"/>
          <w:szCs w:val="20"/>
        </w:rPr>
        <w:t xml:space="preserve">c.1632–1636</w:t>
      </w:r>
      <w:r>
        <w:rPr>
          <w:rFonts w:ascii="Arial" w:cs="Arial" w:eastAsia="Arial" w:hAnsi="Arial"/>
          <w:sz w:val="20"/>
          <w:szCs w:val="20"/>
        </w:rPr>
        <w:t xml:space="preserve"> (John age 20–24)</w:t>
      </w:r>
    </w:p>
    <w:p>
      <w:pPr>
        <w:spacing w:after="80"/>
      </w:pPr>
      <w:r>
        <w:rPr>
          <w:rFonts w:ascii="Arial" w:cs="Arial" w:eastAsia="Arial" w:hAnsi="Arial"/>
          <w:sz w:val="20"/>
          <w:szCs w:val="20"/>
        </w:rPr>
        <w:t xml:space="preserve">Emigration c.1638–1641: John now age 26–29 — </w:t>
      </w:r>
      <w:r>
        <w:rPr>
          <w:rFonts w:ascii="Arial" w:cs="Arial" w:eastAsia="Arial" w:hAnsi="Arial"/>
          <w:b/>
          <w:bCs/>
          <w:sz w:val="20"/>
          <w:szCs w:val="20"/>
        </w:rPr>
        <w:t xml:space="preserve">prime emigration age</w:t>
      </w:r>
      <w:r>
        <w:rPr>
          <w:rFonts w:ascii="Arial" w:cs="Arial" w:eastAsia="Arial" w:hAnsi="Arial"/>
          <w:sz w:val="20"/>
          <w:szCs w:val="20"/>
        </w:rPr>
        <w:t xml:space="preserve">, actually more typical than the previous 35–38</w:t>
      </w:r>
    </w:p>
    <w:p>
      <w:pPr>
        <w:spacing w:after="80"/>
      </w:pPr>
      <w:r>
        <w:rPr>
          <w:rFonts w:ascii="Arial" w:cs="Arial" w:eastAsia="Arial" w:hAnsi="Arial"/>
          <w:sz w:val="20"/>
          <w:szCs w:val="20"/>
        </w:rPr>
        <w:t xml:space="preserve">1653 deposition “aged about 50”: John actually ~41 — a 9-year overstatement, which is </w:t>
      </w:r>
      <w:r>
        <w:rPr>
          <w:rFonts w:ascii="Arial" w:cs="Arial" w:eastAsia="Arial" w:hAnsi="Arial"/>
          <w:b/>
          <w:bCs/>
          <w:sz w:val="20"/>
          <w:szCs w:val="20"/>
        </w:rPr>
        <w:t xml:space="preserve">within documented norms</w:t>
      </w:r>
      <w:r>
        <w:rPr>
          <w:rFonts w:ascii="Arial" w:cs="Arial" w:eastAsia="Arial" w:hAnsi="Arial"/>
          <w:sz w:val="20"/>
          <w:szCs w:val="20"/>
        </w:rPr>
        <w:t xml:space="preserve"> for 17th-century depositions where witnesses inflated age for credibility</w:t>
      </w:r>
    </w:p>
    <w:p>
      <w:pPr>
        <w:spacing w:after="80"/>
      </w:pPr>
      <w:r>
        <w:rPr>
          <w:rFonts w:ascii="Arial" w:cs="Arial" w:eastAsia="Arial" w:hAnsi="Arial"/>
          <w:sz w:val="20"/>
          <w:szCs w:val="20"/>
        </w:rPr>
        <w:t xml:space="preserve"/>
      </w:r>
    </w:p>
    <w:p>
      <w:pPr>
        <w:pStyle w:val="Heading1"/>
      </w:pPr>
      <w:r>
        <w:rPr>
          <w:rFonts w:ascii="Arial" w:cs="Arial" w:eastAsia="Arial" w:hAnsi="Arial"/>
          <w:b/>
          <w:bCs/>
          <w:sz w:val="26"/>
          <w:szCs w:val="26"/>
        </w:rPr>
        <w:t xml:space="preserve">2. Systematic Re-evaluation of All Candidates and Children</w:t>
      </w:r>
    </w:p>
    <w:p>
      <w:pPr>
        <w:spacing w:after="80"/>
      </w:pPr>
      <w:r>
        <w:rPr>
          <w:rFonts w:ascii="Arial" w:cs="Arial" w:eastAsia="Arial" w:hAnsi="Arial"/>
          <w:i/>
          <w:iCs/>
          <w:sz w:val="20"/>
          <w:szCs w:val="20"/>
        </w:rPr>
        <w:t xml:space="preserve">Each entry previously evaluated in the Children Matrix V2 and Johns Table V2 is reassessed below against the revised birth date. Entries marked ★ have materially changed status.</w:t>
      </w:r>
    </w:p>
    <w:p>
      <w:pPr>
        <w:spacing w:after="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2000"/>
        <w:gridCol w:w="1200"/>
        <w:gridCol w:w="2760"/>
      </w:tblGrid>
      <w:tr>
        <w:tc>
          <w:tcPr>
            <w:tcW w:type="dxa" w:w="2000"/>
            <w:tcBorders>
              <w:top w:val="single" w:color="AAAAAA" w:sz="1"/>
              <w:left w:val="single" w:color="AAAAAA" w:sz="1"/>
              <w:bottom w:val="single" w:color="AAAAAA" w:sz="1"/>
              <w:right w:val="single" w:color="AAAAAA" w:sz="1"/>
            </w:tcBorders>
            <w:shd w:fill="2E5090" w:val="clear"/>
            <w:tcMar>
              <w:top w:type="dxa" w:w="60"/>
              <w:left w:type="dxa" w:w="100"/>
              <w:bottom w:type="dxa" w:w="60"/>
              <w:right w:type="dxa" w:w="100"/>
            </w:tcMar>
          </w:tcPr>
          <w:p>
            <w:pPr>
              <w:spacing w:after="40"/>
            </w:pPr>
            <w:r>
              <w:rPr>
                <w:rFonts w:ascii="Arial" w:cs="Arial" w:eastAsia="Arial" w:hAnsi="Arial"/>
                <w:b/>
                <w:bCs/>
                <w:color w:val="FFFFFF"/>
                <w:sz w:val="18"/>
                <w:szCs w:val="18"/>
              </w:rPr>
              <w:t xml:space="preserve">Candidate / Child</w:t>
            </w:r>
          </w:p>
        </w:tc>
        <w:tc>
          <w:tcPr>
            <w:tcW w:type="dxa" w:w="1400"/>
            <w:tcBorders>
              <w:top w:val="single" w:color="AAAAAA" w:sz="1"/>
              <w:left w:val="single" w:color="AAAAAA" w:sz="1"/>
              <w:bottom w:val="single" w:color="AAAAAA" w:sz="1"/>
              <w:right w:val="single" w:color="AAAAAA" w:sz="1"/>
            </w:tcBorders>
            <w:shd w:fill="2E5090" w:val="clear"/>
            <w:tcMar>
              <w:top w:type="dxa" w:w="60"/>
              <w:left w:type="dxa" w:w="100"/>
              <w:bottom w:type="dxa" w:w="60"/>
              <w:right w:type="dxa" w:w="100"/>
            </w:tcMar>
          </w:tcPr>
          <w:p>
            <w:pPr>
              <w:spacing w:after="40"/>
            </w:pPr>
            <w:r>
              <w:rPr>
                <w:rFonts w:ascii="Arial" w:cs="Arial" w:eastAsia="Arial" w:hAnsi="Arial"/>
                <w:b/>
                <w:bCs/>
                <w:color w:val="FFFFFF"/>
                <w:sz w:val="18"/>
                <w:szCs w:val="18"/>
              </w:rPr>
              <w:t xml:space="preserve">Old Status</w:t>
            </w:r>
          </w:p>
        </w:tc>
        <w:tc>
          <w:tcPr>
            <w:tcW w:type="dxa" w:w="2000"/>
            <w:tcBorders>
              <w:top w:val="single" w:color="AAAAAA" w:sz="1"/>
              <w:left w:val="single" w:color="AAAAAA" w:sz="1"/>
              <w:bottom w:val="single" w:color="AAAAAA" w:sz="1"/>
              <w:right w:val="single" w:color="AAAAAA" w:sz="1"/>
            </w:tcBorders>
            <w:shd w:fill="2E5090" w:val="clear"/>
            <w:tcMar>
              <w:top w:type="dxa" w:w="60"/>
              <w:left w:type="dxa" w:w="100"/>
              <w:bottom w:type="dxa" w:w="60"/>
              <w:right w:type="dxa" w:w="100"/>
            </w:tcMar>
          </w:tcPr>
          <w:p>
            <w:pPr>
              <w:spacing w:after="40"/>
            </w:pPr>
            <w:r>
              <w:rPr>
                <w:rFonts w:ascii="Arial" w:cs="Arial" w:eastAsia="Arial" w:hAnsi="Arial"/>
                <w:b/>
                <w:bCs/>
                <w:color w:val="FFFFFF"/>
                <w:sz w:val="18"/>
                <w:szCs w:val="18"/>
              </w:rPr>
              <w:t xml:space="preserve">Impact of Revision</w:t>
            </w:r>
          </w:p>
        </w:tc>
        <w:tc>
          <w:tcPr>
            <w:tcW w:type="dxa" w:w="1200"/>
            <w:tcBorders>
              <w:top w:val="single" w:color="AAAAAA" w:sz="1"/>
              <w:left w:val="single" w:color="AAAAAA" w:sz="1"/>
              <w:bottom w:val="single" w:color="AAAAAA" w:sz="1"/>
              <w:right w:val="single" w:color="AAAAAA" w:sz="1"/>
            </w:tcBorders>
            <w:shd w:fill="2E5090" w:val="clear"/>
            <w:tcMar>
              <w:top w:type="dxa" w:w="60"/>
              <w:left w:type="dxa" w:w="100"/>
              <w:bottom w:type="dxa" w:w="60"/>
              <w:right w:type="dxa" w:w="100"/>
            </w:tcMar>
          </w:tcPr>
          <w:p>
            <w:pPr>
              <w:spacing w:after="40"/>
            </w:pPr>
            <w:r>
              <w:rPr>
                <w:rFonts w:ascii="Arial" w:cs="Arial" w:eastAsia="Arial" w:hAnsi="Arial"/>
                <w:b/>
                <w:bCs/>
                <w:color w:val="FFFFFF"/>
                <w:sz w:val="18"/>
                <w:szCs w:val="18"/>
              </w:rPr>
              <w:t xml:space="preserve">New Status</w:t>
            </w:r>
          </w:p>
        </w:tc>
        <w:tc>
          <w:tcPr>
            <w:tcW w:type="dxa" w:w="2760"/>
            <w:tcBorders>
              <w:top w:val="single" w:color="AAAAAA" w:sz="1"/>
              <w:left w:val="single" w:color="AAAAAA" w:sz="1"/>
              <w:bottom w:val="single" w:color="AAAAAA" w:sz="1"/>
              <w:right w:val="single" w:color="AAAAAA" w:sz="1"/>
            </w:tcBorders>
            <w:shd w:fill="2E5090" w:val="clear"/>
            <w:tcMar>
              <w:top w:type="dxa" w:w="60"/>
              <w:left w:type="dxa" w:w="100"/>
              <w:bottom w:type="dxa" w:w="60"/>
              <w:right w:type="dxa" w:w="100"/>
            </w:tcMar>
          </w:tcPr>
          <w:p>
            <w:pPr>
              <w:spacing w:after="40"/>
            </w:pPr>
            <w:r>
              <w:rPr>
                <w:rFonts w:ascii="Arial" w:cs="Arial" w:eastAsia="Arial" w:hAnsi="Arial"/>
                <w:b/>
                <w:bCs/>
                <w:color w:val="FFFFFF"/>
                <w:sz w:val="18"/>
                <w:szCs w:val="18"/>
              </w:rPr>
              <w:t xml:space="preserve">Reasoning</w:t>
            </w:r>
          </w:p>
        </w:tc>
      </w:tr>
      <w:tr>
        <w:tc>
          <w:tcPr>
            <w:tcW w:type="dxa" w:w="2000"/>
            <w:tcBorders>
              <w:top w:val="single" w:color="AAAAAA" w:sz="1"/>
              <w:left w:val="single" w:color="AAAAAA" w:sz="1"/>
              <w:bottom w:val="single" w:color="AAAAAA" w:sz="1"/>
              <w:right w:val="single" w:color="AAAAAA" w:sz="1"/>
            </w:tcBorders>
            <w:shd w:fill="FFF8E1" w:val="clear"/>
            <w:tcMar>
              <w:top w:type="dxa" w:w="60"/>
              <w:left w:type="dxa" w:w="100"/>
              <w:bottom w:type="dxa" w:w="60"/>
              <w:right w:type="dxa" w:w="100"/>
            </w:tcMar>
          </w:tcPr>
          <w:p>
            <w:pPr>
              <w:spacing w:after="30"/>
            </w:pPr>
            <w:r>
              <w:rPr>
                <w:rFonts w:ascii="Arial" w:cs="Arial" w:eastAsia="Arial" w:hAnsi="Arial"/>
                <w:b/>
                <w:bCs/>
                <w:sz w:val="18"/>
                <w:szCs w:val="18"/>
              </w:rPr>
              <w:t xml:space="preserve">★ Bury St Edmunds Apprentice</w:t>
            </w:r>
            <w:r>
              <w:rPr>
                <w:rFonts w:ascii="Arial" w:cs="Arial" w:eastAsia="Arial" w:hAnsi="Arial"/>
                <w:sz w:val="18"/>
                <w:szCs w:val="18"/>
              </w:rPr>
              <w:t xml:space="preserve"> (b.c.1615)</w:t>
            </w:r>
          </w:p>
        </w:tc>
        <w:tc>
          <w:tcPr>
            <w:tcW w:type="dxa" w:w="1400"/>
            <w:tcBorders>
              <w:top w:val="single" w:color="AAAAAA" w:sz="1"/>
              <w:left w:val="single" w:color="AAAAAA" w:sz="1"/>
              <w:bottom w:val="single" w:color="AAAAAA" w:sz="1"/>
              <w:right w:val="single" w:color="AAAAAA" w:sz="1"/>
            </w:tcBorders>
            <w:shd w:fill="FFF8E1" w:val="clear"/>
            <w:tcMar>
              <w:top w:type="dxa" w:w="60"/>
              <w:left w:type="dxa" w:w="100"/>
              <w:bottom w:type="dxa" w:w="60"/>
              <w:right w:type="dxa" w:w="100"/>
            </w:tcMar>
          </w:tcPr>
          <w:p>
            <w:pPr>
              <w:spacing w:after="30"/>
            </w:pPr>
            <w:r>
              <w:rPr>
                <w:rFonts w:ascii="Arial" w:cs="Arial" w:eastAsia="Arial" w:hAnsi="Arial"/>
                <w:b/>
                <w:bCs/>
                <w:color w:val="CC0000"/>
                <w:sz w:val="18"/>
                <w:szCs w:val="18"/>
              </w:rPr>
              <w:t xml:space="preserve">ELIMINATED</w:t>
            </w:r>
            <w:r>
              <w:rPr>
                <w:rFonts w:ascii="Arial" w:cs="Arial" w:eastAsia="Arial" w:hAnsi="Arial"/>
                <w:sz w:val="18"/>
                <w:szCs w:val="18"/>
              </w:rPr>
              <w:t xml:space="preserve"> (12-yr age gap)</w:t>
            </w:r>
          </w:p>
        </w:tc>
        <w:tc>
          <w:tcPr>
            <w:tcW w:type="dxa" w:w="2000"/>
            <w:tcBorders>
              <w:top w:val="single" w:color="AAAAAA" w:sz="1"/>
              <w:left w:val="single" w:color="AAAAAA" w:sz="1"/>
              <w:bottom w:val="single" w:color="AAAAAA" w:sz="1"/>
              <w:right w:val="single" w:color="AAAAAA" w:sz="1"/>
            </w:tcBorders>
            <w:shd w:fill="FFF8E1" w:val="clear"/>
            <w:tcMar>
              <w:top w:type="dxa" w:w="60"/>
              <w:left w:type="dxa" w:w="100"/>
              <w:bottom w:type="dxa" w:w="60"/>
              <w:right w:type="dxa" w:w="100"/>
            </w:tcMar>
          </w:tcPr>
          <w:p>
            <w:pPr>
              <w:spacing w:after="30"/>
            </w:pPr>
            <w:r>
              <w:rPr>
                <w:rFonts w:ascii="Arial" w:cs="Arial" w:eastAsia="Arial" w:hAnsi="Arial"/>
                <w:b/>
                <w:bCs/>
                <w:color w:val="CC6600"/>
                <w:sz w:val="18"/>
                <w:szCs w:val="18"/>
              </w:rPr>
              <w:t xml:space="preserve">REQUIRES RE-EXAMINATION</w:t>
            </w:r>
          </w:p>
        </w:tc>
        <w:tc>
          <w:tcPr>
            <w:tcW w:type="dxa" w:w="1200"/>
            <w:tcBorders>
              <w:top w:val="single" w:color="AAAAAA" w:sz="1"/>
              <w:left w:val="single" w:color="AAAAAA" w:sz="1"/>
              <w:bottom w:val="single" w:color="AAAAAA" w:sz="1"/>
              <w:right w:val="single" w:color="AAAAAA" w:sz="1"/>
            </w:tcBorders>
            <w:shd w:fill="FFF8E1" w:val="clear"/>
            <w:tcMar>
              <w:top w:type="dxa" w:w="60"/>
              <w:left w:type="dxa" w:w="100"/>
              <w:bottom w:type="dxa" w:w="60"/>
              <w:right w:type="dxa" w:w="100"/>
            </w:tcMar>
          </w:tcPr>
          <w:p>
            <w:pPr>
              <w:spacing w:after="30"/>
            </w:pPr>
            <w:r>
              <w:rPr>
                <w:rFonts w:ascii="Arial" w:cs="Arial" w:eastAsia="Arial" w:hAnsi="Arial"/>
                <w:b/>
                <w:bCs/>
                <w:color w:val="CC6600"/>
                <w:sz w:val="18"/>
                <w:szCs w:val="18"/>
              </w:rPr>
              <w:t xml:space="preserve">OPEN</w:t>
            </w:r>
          </w:p>
        </w:tc>
        <w:tc>
          <w:tcPr>
            <w:tcW w:type="dxa" w:w="2760"/>
            <w:tcBorders>
              <w:top w:val="single" w:color="AAAAAA" w:sz="1"/>
              <w:left w:val="single" w:color="AAAAAA" w:sz="1"/>
              <w:bottom w:val="single" w:color="AAAAAA" w:sz="1"/>
              <w:right w:val="single" w:color="AAAAAA" w:sz="1"/>
            </w:tcBorders>
            <w:shd w:fill="FFF8E1" w:val="clear"/>
            <w:tcMar>
              <w:top w:type="dxa" w:w="60"/>
              <w:left w:type="dxa" w:w="100"/>
              <w:bottom w:type="dxa" w:w="60"/>
              <w:right w:type="dxa" w:w="100"/>
            </w:tcMar>
          </w:tcPr>
          <w:p>
            <w:pPr>
              <w:spacing w:after="30"/>
            </w:pPr>
            <w:r>
              <w:rPr>
                <w:rFonts w:ascii="Arial" w:cs="Arial" w:eastAsia="Arial" w:hAnsi="Arial"/>
                <w:sz w:val="18"/>
                <w:szCs w:val="18"/>
              </w:rPr>
              <w:t xml:space="preserve">Previously: BSE b.c.1615 = age 38 in 1653, vs deposition ‘about 50’ = 12-yr gap. </w:t>
            </w:r>
            <w:r>
              <w:rPr>
                <w:rFonts w:ascii="Arial" w:cs="Arial" w:eastAsia="Arial" w:hAnsi="Arial"/>
                <w:sz w:val="18"/>
                <w:szCs w:val="18"/>
              </w:rPr>
              <w:t xml:space="preserve">Now: John-1 revised to c.1612 = age 41 saying ‘about 50’ (9-yr gap already accepted). BSE at c.1615 = age 38 saying ‘about 50’ (12-yr gap). </w:t>
            </w:r>
            <w:r>
              <w:rPr>
                <w:rFonts w:ascii="Arial" w:cs="Arial" w:eastAsia="Arial" w:hAnsi="Arial"/>
                <w:sz w:val="18"/>
                <w:szCs w:val="18"/>
              </w:rPr>
              <w:t xml:space="preserve">The difference is only 3 years of additional error. </w:t>
            </w:r>
            <w:r>
              <w:rPr>
                <w:rFonts w:ascii="Arial" w:cs="Arial" w:eastAsia="Arial" w:hAnsi="Arial"/>
                <w:b/>
                <w:bCs/>
                <w:sz w:val="18"/>
                <w:szCs w:val="18"/>
              </w:rPr>
              <w:t xml:space="preserve">Age-based elimination is now extremely weak. </w:t>
            </w:r>
            <w:r>
              <w:rPr>
                <w:rFonts w:ascii="Arial" w:cs="Arial" w:eastAsia="Arial" w:hAnsi="Arial"/>
                <w:sz w:val="18"/>
                <w:szCs w:val="18"/>
              </w:rPr>
              <w:t xml:space="preserve">However, occupation (hatter, not tailor), character (absconded indentures), and lack of Francis connection remain as independent objections.</w:t>
            </w:r>
          </w:p>
        </w:tc>
      </w:tr>
      <w:tr>
        <w:tc>
          <w:tcPr>
            <w:tcW w:type="dxa" w:w="2000"/>
            <w:tcBorders>
              <w:top w:val="single" w:color="AAAAAA" w:sz="1"/>
              <w:left w:val="single" w:color="AAAAAA" w:sz="1"/>
              <w:bottom w:val="single" w:color="AAAAAA" w:sz="1"/>
              <w:right w:val="single" w:color="AAAAAA" w:sz="1"/>
            </w:tcBorders>
            <w:shd w:fill="FDE8E8" w:val="clear"/>
            <w:tcMar>
              <w:top w:type="dxa" w:w="60"/>
              <w:left w:type="dxa" w:w="100"/>
              <w:bottom w:type="dxa" w:w="60"/>
              <w:right w:type="dxa" w:w="100"/>
            </w:tcMar>
          </w:tcPr>
          <w:p>
            <w:pPr>
              <w:spacing w:after="30"/>
            </w:pPr>
            <w:r>
              <w:rPr>
                <w:rFonts w:ascii="Arial" w:cs="Arial" w:eastAsia="Arial" w:hAnsi="Arial"/>
                <w:b/>
                <w:bCs/>
                <w:sz w:val="18"/>
                <w:szCs w:val="18"/>
              </w:rPr>
              <w:t xml:space="preserve">★ Berkhamsted Richard</w:t>
            </w:r>
            <w:r>
              <w:rPr>
                <w:rFonts w:ascii="Arial" w:cs="Arial" w:eastAsia="Arial" w:hAnsi="Arial"/>
                <w:sz w:val="18"/>
                <w:szCs w:val="18"/>
              </w:rPr>
              <w:t xml:space="preserve"> (bapt. Dec 1626, father John)</w:t>
            </w:r>
          </w:p>
        </w:tc>
        <w:tc>
          <w:tcPr>
            <w:tcW w:type="dxa" w:w="1400"/>
            <w:tcBorders>
              <w:top w:val="single" w:color="AAAAAA" w:sz="1"/>
              <w:left w:val="single" w:color="AAAAAA" w:sz="1"/>
              <w:bottom w:val="single" w:color="AAAAAA" w:sz="1"/>
              <w:right w:val="single" w:color="AAAAAA" w:sz="1"/>
            </w:tcBorders>
            <w:shd w:fill="FDE8E8" w:val="clear"/>
            <w:tcMar>
              <w:top w:type="dxa" w:w="60"/>
              <w:left w:type="dxa" w:w="100"/>
              <w:bottom w:type="dxa" w:w="60"/>
              <w:right w:type="dxa" w:w="100"/>
            </w:tcMar>
          </w:tcPr>
          <w:p>
            <w:pPr>
              <w:spacing w:after="30"/>
            </w:pPr>
            <w:r>
              <w:rPr>
                <w:rFonts w:ascii="Arial" w:cs="Arial" w:eastAsia="Arial" w:hAnsi="Arial"/>
                <w:b/>
                <w:bCs/>
                <w:sz w:val="18"/>
                <w:szCs w:val="18"/>
              </w:rPr>
              <w:t xml:space="preserve">CANDIDATE C match</w:t>
            </w:r>
          </w:p>
        </w:tc>
        <w:tc>
          <w:tcPr>
            <w:tcW w:type="dxa" w:w="2000"/>
            <w:tcBorders>
              <w:top w:val="single" w:color="AAAAAA" w:sz="1"/>
              <w:left w:val="single" w:color="AAAAAA" w:sz="1"/>
              <w:bottom w:val="single" w:color="AAAAAA" w:sz="1"/>
              <w:right w:val="single" w:color="AAAAAA" w:sz="1"/>
            </w:tcBorders>
            <w:shd w:fill="FDE8E8" w:val="clear"/>
            <w:tcMar>
              <w:top w:type="dxa" w:w="60"/>
              <w:left w:type="dxa" w:w="100"/>
              <w:bottom w:type="dxa" w:w="60"/>
              <w:right w:type="dxa" w:w="100"/>
            </w:tcMar>
          </w:tcPr>
          <w:p>
            <w:pPr>
              <w:spacing w:after="30"/>
            </w:pPr>
            <w:r>
              <w:rPr>
                <w:rFonts w:ascii="Arial" w:cs="Arial" w:eastAsia="Arial" w:hAnsi="Arial"/>
                <w:b/>
                <w:bCs/>
                <w:color w:val="CC0000"/>
                <w:sz w:val="18"/>
                <w:szCs w:val="18"/>
              </w:rPr>
              <w:t xml:space="preserve">WEAKENED</w:t>
            </w:r>
          </w:p>
        </w:tc>
        <w:tc>
          <w:tcPr>
            <w:tcW w:type="dxa" w:w="1200"/>
            <w:tcBorders>
              <w:top w:val="single" w:color="AAAAAA" w:sz="1"/>
              <w:left w:val="single" w:color="AAAAAA" w:sz="1"/>
              <w:bottom w:val="single" w:color="AAAAAA" w:sz="1"/>
              <w:right w:val="single" w:color="AAAAAA" w:sz="1"/>
            </w:tcBorders>
            <w:shd w:fill="FDE8E8" w:val="clear"/>
            <w:tcMar>
              <w:top w:type="dxa" w:w="60"/>
              <w:left w:type="dxa" w:w="100"/>
              <w:bottom w:type="dxa" w:w="60"/>
              <w:right w:type="dxa" w:w="100"/>
            </w:tcMar>
          </w:tcPr>
          <w:p>
            <w:pPr>
              <w:spacing w:after="30"/>
            </w:pPr>
            <w:r>
              <w:rPr>
                <w:rFonts w:ascii="Arial" w:cs="Arial" w:eastAsia="Arial" w:hAnsi="Arial"/>
                <w:b/>
                <w:bCs/>
                <w:color w:val="CC0000"/>
                <w:sz w:val="18"/>
                <w:szCs w:val="18"/>
              </w:rPr>
              <w:t xml:space="preserve">UNLIKELY</w:t>
            </w:r>
          </w:p>
        </w:tc>
        <w:tc>
          <w:tcPr>
            <w:tcW w:type="dxa" w:w="2760"/>
            <w:tcBorders>
              <w:top w:val="single" w:color="AAAAAA" w:sz="1"/>
              <w:left w:val="single" w:color="AAAAAA" w:sz="1"/>
              <w:bottom w:val="single" w:color="AAAAAA" w:sz="1"/>
              <w:right w:val="single" w:color="AAAAAA" w:sz="1"/>
            </w:tcBorders>
            <w:shd w:fill="FDE8E8" w:val="clear"/>
            <w:tcMar>
              <w:top w:type="dxa" w:w="60"/>
              <w:left w:type="dxa" w:w="100"/>
              <w:bottom w:type="dxa" w:w="60"/>
              <w:right w:type="dxa" w:w="100"/>
            </w:tcMar>
          </w:tcPr>
          <w:p>
            <w:pPr>
              <w:spacing w:after="30"/>
            </w:pPr>
            <w:r>
              <w:rPr>
                <w:rFonts w:ascii="Arial" w:cs="Arial" w:eastAsia="Arial" w:hAnsi="Arial"/>
                <w:sz w:val="18"/>
                <w:szCs w:val="18"/>
              </w:rPr>
              <w:t xml:space="preserve">If John-1 born c.1612, he was only ~14 in December 1626 — too young to father a child. Richard 1626 cannot be John-1’s son under the revised chronology. </w:t>
            </w:r>
            <w:r>
              <w:rPr>
                <w:rFonts w:ascii="Arial" w:cs="Arial" w:eastAsia="Arial" w:hAnsi="Arial"/>
                <w:b/>
                <w:bCs/>
                <w:sz w:val="18"/>
                <w:szCs w:val="18"/>
              </w:rPr>
              <w:t xml:space="preserve">The Berkhamsted John who fathered Richard must have been born c.1600–1608 at latest. This is a different man. </w:t>
            </w:r>
            <w:r>
              <w:rPr>
                <w:rFonts w:ascii="Arial" w:cs="Arial" w:eastAsia="Arial" w:hAnsi="Arial"/>
                <w:sz w:val="18"/>
                <w:szCs w:val="18"/>
              </w:rPr>
              <w:t xml:space="preserve">Note: Sara 1634 still technically works (John age ~22), but with only one match instead of two, Candidate C drops sharply.</w:t>
            </w:r>
          </w:p>
        </w:tc>
      </w:tr>
      <w:tr>
        <w:tc>
          <w:tcPr>
            <w:tcW w:type="dxa" w:w="2000"/>
            <w:tcBorders>
              <w:top w:val="single" w:color="AAAAAA" w:sz="1"/>
              <w:left w:val="single" w:color="AAAAAA" w:sz="1"/>
              <w:bottom w:val="single" w:color="AAAAAA" w:sz="1"/>
              <w:right w:val="single" w:color="AAAAAA" w:sz="1"/>
            </w:tcBorders>
            <w:shd w:fill="F0F4FA" w:val="clear"/>
            <w:tcMar>
              <w:top w:type="dxa" w:w="60"/>
              <w:left w:type="dxa" w:w="100"/>
              <w:bottom w:type="dxa" w:w="60"/>
              <w:right w:type="dxa" w:w="100"/>
            </w:tcMar>
          </w:tcPr>
          <w:p>
            <w:pPr>
              <w:spacing w:after="30"/>
            </w:pPr>
            <w:r>
              <w:rPr>
                <w:rFonts w:ascii="Arial" w:cs="Arial" w:eastAsia="Arial" w:hAnsi="Arial"/>
                <w:b/>
                <w:bCs/>
                <w:sz w:val="18"/>
                <w:szCs w:val="18"/>
              </w:rPr>
              <w:t xml:space="preserve">Berkhamsted Sara</w:t>
            </w:r>
            <w:r>
              <w:rPr>
                <w:rFonts w:ascii="Arial" w:cs="Arial" w:eastAsia="Arial" w:hAnsi="Arial"/>
                <w:sz w:val="18"/>
                <w:szCs w:val="18"/>
              </w:rPr>
              <w:t xml:space="preserve"> (bapt. May 1634, father John)</w:t>
            </w:r>
          </w:p>
        </w:tc>
        <w:tc>
          <w:tcPr>
            <w:tcW w:type="dxa" w:w="1400"/>
            <w:tcBorders>
              <w:top w:val="single" w:color="AAAAAA" w:sz="1"/>
              <w:left w:val="single" w:color="AAAAAA" w:sz="1"/>
              <w:bottom w:val="single" w:color="AAAAAA" w:sz="1"/>
              <w:right w:val="single" w:color="AAAAAA" w:sz="1"/>
            </w:tcBorders>
            <w:shd w:fill="F0F4FA" w:val="clear"/>
            <w:tcMar>
              <w:top w:type="dxa" w:w="60"/>
              <w:left w:type="dxa" w:w="100"/>
              <w:bottom w:type="dxa" w:w="60"/>
              <w:right w:type="dxa" w:w="100"/>
            </w:tcMar>
          </w:tcPr>
          <w:p>
            <w:pPr>
              <w:spacing w:after="30"/>
            </w:pPr>
            <w:r>
              <w:rPr>
                <w:rFonts w:ascii="Arial" w:cs="Arial" w:eastAsia="Arial" w:hAnsi="Arial"/>
                <w:sz w:val="18"/>
                <w:szCs w:val="18"/>
              </w:rPr>
              <w:t xml:space="preserve">CANDIDATE C match</w:t>
            </w:r>
          </w:p>
        </w:tc>
        <w:tc>
          <w:tcPr>
            <w:tcW w:type="dxa" w:w="2000"/>
            <w:tcBorders>
              <w:top w:val="single" w:color="AAAAAA" w:sz="1"/>
              <w:left w:val="single" w:color="AAAAAA" w:sz="1"/>
              <w:bottom w:val="single" w:color="AAAAAA" w:sz="1"/>
              <w:right w:val="single" w:color="AAAAAA" w:sz="1"/>
            </w:tcBorders>
            <w:shd w:fill="F0F4FA" w:val="clear"/>
            <w:tcMar>
              <w:top w:type="dxa" w:w="60"/>
              <w:left w:type="dxa" w:w="100"/>
              <w:bottom w:type="dxa" w:w="60"/>
              <w:right w:type="dxa" w:w="100"/>
            </w:tcMar>
          </w:tcPr>
          <w:p>
            <w:pPr>
              <w:spacing w:after="30"/>
            </w:pPr>
            <w:r>
              <w:rPr>
                <w:rFonts w:ascii="Arial" w:cs="Arial" w:eastAsia="Arial" w:hAnsi="Arial"/>
                <w:sz w:val="18"/>
                <w:szCs w:val="18"/>
              </w:rPr>
              <w:t xml:space="preserve">Marginal</w:t>
            </w:r>
          </w:p>
        </w:tc>
        <w:tc>
          <w:tcPr>
            <w:tcW w:type="dxa" w:w="1200"/>
            <w:tcBorders>
              <w:top w:val="single" w:color="AAAAAA" w:sz="1"/>
              <w:left w:val="single" w:color="AAAAAA" w:sz="1"/>
              <w:bottom w:val="single" w:color="AAAAAA" w:sz="1"/>
              <w:right w:val="single" w:color="AAAAAA" w:sz="1"/>
            </w:tcBorders>
            <w:shd w:fill="F0F4FA" w:val="clear"/>
            <w:tcMar>
              <w:top w:type="dxa" w:w="60"/>
              <w:left w:type="dxa" w:w="100"/>
              <w:bottom w:type="dxa" w:w="60"/>
              <w:right w:type="dxa" w:w="100"/>
            </w:tcMar>
          </w:tcPr>
          <w:p>
            <w:pPr>
              <w:spacing w:after="30"/>
            </w:pPr>
            <w:r>
              <w:rPr>
                <w:rFonts w:ascii="Arial" w:cs="Arial" w:eastAsia="Arial" w:hAnsi="Arial"/>
                <w:b/>
                <w:bCs/>
                <w:sz w:val="18"/>
                <w:szCs w:val="18"/>
              </w:rPr>
              <w:t xml:space="preserve">WEAK</w:t>
            </w:r>
          </w:p>
        </w:tc>
        <w:tc>
          <w:tcPr>
            <w:tcW w:type="dxa" w:w="2760"/>
            <w:tcBorders>
              <w:top w:val="single" w:color="AAAAAA" w:sz="1"/>
              <w:left w:val="single" w:color="AAAAAA" w:sz="1"/>
              <w:bottom w:val="single" w:color="AAAAAA" w:sz="1"/>
              <w:right w:val="single" w:color="AAAAAA" w:sz="1"/>
            </w:tcBorders>
            <w:shd w:fill="F0F4FA" w:val="clear"/>
            <w:tcMar>
              <w:top w:type="dxa" w:w="60"/>
              <w:left w:type="dxa" w:w="100"/>
              <w:bottom w:type="dxa" w:w="60"/>
              <w:right w:type="dxa" w:w="100"/>
            </w:tcMar>
          </w:tcPr>
          <w:p>
            <w:pPr>
              <w:spacing w:after="30"/>
            </w:pPr>
            <w:r>
              <w:rPr>
                <w:rFonts w:ascii="Arial" w:cs="Arial" w:eastAsia="Arial" w:hAnsi="Arial"/>
                <w:sz w:val="18"/>
                <w:szCs w:val="18"/>
              </w:rPr>
              <w:t xml:space="preserve">John at ~22 could father a child in 1634. But with Richard 1626 now eliminated as his child, there’s only one name match at Berkhamsted. </w:t>
            </w:r>
            <w:r>
              <w:rPr>
                <w:rFonts w:ascii="Arial" w:cs="Arial" w:eastAsia="Arial" w:hAnsi="Arial"/>
                <w:sz w:val="18"/>
                <w:szCs w:val="18"/>
              </w:rPr>
              <w:t xml:space="preserve">More importantly, the Berkhamsted John was already fathering children by 1626 and is almost certainly a different, older man. Sara 1634 belongs to him too.</w:t>
            </w:r>
          </w:p>
        </w:tc>
      </w:tr>
      <w:tr>
        <w:tc>
          <w:tcPr>
            <w:tcW w:type="dxa" w:w="2000"/>
            <w:tcBorders>
              <w:top w:val="single" w:color="AAAAAA" w:sz="1"/>
              <w:left w:val="single" w:color="AAAAAA" w:sz="1"/>
              <w:bottom w:val="single" w:color="AAAAAA" w:sz="1"/>
              <w:right w:val="single" w:color="AAAAAA" w:sz="1"/>
            </w:tcBorders>
            <w:shd w:fill="FDE8E8" w:val="clear"/>
            <w:tcMar>
              <w:top w:type="dxa" w:w="60"/>
              <w:left w:type="dxa" w:w="100"/>
              <w:bottom w:type="dxa" w:w="60"/>
              <w:right w:type="dxa" w:w="100"/>
            </w:tcMar>
          </w:tcPr>
          <w:p>
            <w:pPr>
              <w:spacing w:after="30"/>
            </w:pPr>
            <w:r>
              <w:rPr>
                <w:rFonts w:ascii="Arial" w:cs="Arial" w:eastAsia="Arial" w:hAnsi="Arial"/>
                <w:b/>
                <w:bCs/>
                <w:sz w:val="18"/>
                <w:szCs w:val="18"/>
              </w:rPr>
              <w:t xml:space="preserve">★ John Gurley m. Mary Furrier</w:t>
            </w:r>
            <w:r>
              <w:rPr>
                <w:rFonts w:ascii="Arial" w:cs="Arial" w:eastAsia="Arial" w:hAnsi="Arial"/>
                <w:sz w:val="18"/>
                <w:szCs w:val="18"/>
              </w:rPr>
              <w:t xml:space="preserve"> (1626, St Giles in the Fields)</w:t>
            </w:r>
          </w:p>
        </w:tc>
        <w:tc>
          <w:tcPr>
            <w:tcW w:type="dxa" w:w="1400"/>
            <w:tcBorders>
              <w:top w:val="single" w:color="AAAAAA" w:sz="1"/>
              <w:left w:val="single" w:color="AAAAAA" w:sz="1"/>
              <w:bottom w:val="single" w:color="AAAAAA" w:sz="1"/>
              <w:right w:val="single" w:color="AAAAAA" w:sz="1"/>
            </w:tcBorders>
            <w:shd w:fill="FDE8E8" w:val="clear"/>
            <w:tcMar>
              <w:top w:type="dxa" w:w="60"/>
              <w:left w:type="dxa" w:w="100"/>
              <w:bottom w:type="dxa" w:w="60"/>
              <w:right w:type="dxa" w:w="100"/>
            </w:tcMar>
          </w:tcPr>
          <w:p>
            <w:pPr>
              <w:spacing w:after="30"/>
            </w:pPr>
            <w:r>
              <w:rPr>
                <w:rFonts w:ascii="Arial" w:cs="Arial" w:eastAsia="Arial" w:hAnsi="Arial"/>
                <w:sz w:val="18"/>
                <w:szCs w:val="18"/>
              </w:rPr>
              <w:t xml:space="preserve">STRONG LEAD</w:t>
            </w:r>
          </w:p>
        </w:tc>
        <w:tc>
          <w:tcPr>
            <w:tcW w:type="dxa" w:w="2000"/>
            <w:tcBorders>
              <w:top w:val="single" w:color="AAAAAA" w:sz="1"/>
              <w:left w:val="single" w:color="AAAAAA" w:sz="1"/>
              <w:bottom w:val="single" w:color="AAAAAA" w:sz="1"/>
              <w:right w:val="single" w:color="AAAAAA" w:sz="1"/>
            </w:tcBorders>
            <w:shd w:fill="FDE8E8" w:val="clear"/>
            <w:tcMar>
              <w:top w:type="dxa" w:w="60"/>
              <w:left w:type="dxa" w:w="100"/>
              <w:bottom w:type="dxa" w:w="60"/>
              <w:right w:type="dxa" w:w="100"/>
            </w:tcMar>
          </w:tcPr>
          <w:p>
            <w:pPr>
              <w:spacing w:after="30"/>
            </w:pPr>
            <w:r>
              <w:rPr>
                <w:rFonts w:ascii="Arial" w:cs="Arial" w:eastAsia="Arial" w:hAnsi="Arial"/>
                <w:b/>
                <w:bCs/>
                <w:color w:val="CC0000"/>
                <w:sz w:val="18"/>
                <w:szCs w:val="18"/>
              </w:rPr>
              <w:t xml:space="preserve">ELIMINATED</w:t>
            </w:r>
          </w:p>
        </w:tc>
        <w:tc>
          <w:tcPr>
            <w:tcW w:type="dxa" w:w="1200"/>
            <w:tcBorders>
              <w:top w:val="single" w:color="AAAAAA" w:sz="1"/>
              <w:left w:val="single" w:color="AAAAAA" w:sz="1"/>
              <w:bottom w:val="single" w:color="AAAAAA" w:sz="1"/>
              <w:right w:val="single" w:color="AAAAAA" w:sz="1"/>
            </w:tcBorders>
            <w:shd w:fill="FDE8E8" w:val="clear"/>
            <w:tcMar>
              <w:top w:type="dxa" w:w="60"/>
              <w:left w:type="dxa" w:w="100"/>
              <w:bottom w:type="dxa" w:w="60"/>
              <w:right w:type="dxa" w:w="100"/>
            </w:tcMar>
          </w:tcPr>
          <w:p>
            <w:pPr>
              <w:spacing w:after="30"/>
            </w:pPr>
            <w:r>
              <w:rPr>
                <w:rFonts w:ascii="Arial" w:cs="Arial" w:eastAsia="Arial" w:hAnsi="Arial"/>
                <w:b/>
                <w:bCs/>
                <w:color w:val="CC0000"/>
                <w:sz w:val="18"/>
                <w:szCs w:val="18"/>
              </w:rPr>
              <w:t xml:space="preserve">ELIMINATED</w:t>
            </w:r>
          </w:p>
        </w:tc>
        <w:tc>
          <w:tcPr>
            <w:tcW w:type="dxa" w:w="2760"/>
            <w:tcBorders>
              <w:top w:val="single" w:color="AAAAAA" w:sz="1"/>
              <w:left w:val="single" w:color="AAAAAA" w:sz="1"/>
              <w:bottom w:val="single" w:color="AAAAAA" w:sz="1"/>
              <w:right w:val="single" w:color="AAAAAA" w:sz="1"/>
            </w:tcBorders>
            <w:shd w:fill="FDE8E8" w:val="clear"/>
            <w:tcMar>
              <w:top w:type="dxa" w:w="60"/>
              <w:left w:type="dxa" w:w="100"/>
              <w:bottom w:type="dxa" w:w="60"/>
              <w:right w:type="dxa" w:w="100"/>
            </w:tcMar>
          </w:tcPr>
          <w:p>
            <w:pPr>
              <w:spacing w:after="30"/>
            </w:pPr>
            <w:r>
              <w:rPr>
                <w:rFonts w:ascii="Arial" w:cs="Arial" w:eastAsia="Arial" w:hAnsi="Arial"/>
                <w:sz w:val="18"/>
                <w:szCs w:val="18"/>
              </w:rPr>
              <w:t xml:space="preserve">If John-1 born c.1612, he was ~14 in 1626 — effectively impossible for marriage. </w:t>
            </w:r>
            <w:r>
              <w:rPr>
                <w:rFonts w:ascii="Arial" w:cs="Arial" w:eastAsia="Arial" w:hAnsi="Arial"/>
                <w:b/>
                <w:bCs/>
                <w:sz w:val="18"/>
                <w:szCs w:val="18"/>
              </w:rPr>
              <w:t xml:space="preserve">This John Gurley who married Mary Furrier is a different, older John. </w:t>
            </w:r>
            <w:r>
              <w:rPr>
                <w:rFonts w:ascii="Arial" w:cs="Arial" w:eastAsia="Arial" w:hAnsi="Arial"/>
                <w:sz w:val="18"/>
                <w:szCs w:val="18"/>
              </w:rPr>
              <w:t xml:space="preserve">This was previously identified as an exciting lead (correct wife name Mary, London tradesman parish). The birth date revision conclusively eliminates it.</w:t>
            </w:r>
          </w:p>
        </w:tc>
      </w:tr>
      <w:tr>
        <w:tc>
          <w:tcPr>
            <w:tcW w:type="dxa" w:w="2000"/>
            <w:tcBorders>
              <w:top w:val="single" w:color="AAAAAA" w:sz="1"/>
              <w:left w:val="single" w:color="AAAAAA" w:sz="1"/>
              <w:bottom w:val="single" w:color="AAAAAA" w:sz="1"/>
              <w:right w:val="single" w:color="AAAAAA" w:sz="1"/>
            </w:tcBorders>
            <w:shd w:fill="FDE8E8" w:val="clear"/>
            <w:tcMar>
              <w:top w:type="dxa" w:w="60"/>
              <w:left w:type="dxa" w:w="100"/>
              <w:bottom w:type="dxa" w:w="60"/>
              <w:right w:type="dxa" w:w="100"/>
            </w:tcMar>
          </w:tcPr>
          <w:p>
            <w:pPr>
              <w:spacing w:after="30"/>
            </w:pPr>
            <w:r>
              <w:rPr>
                <w:rFonts w:ascii="Arial" w:cs="Arial" w:eastAsia="Arial" w:hAnsi="Arial"/>
                <w:b/>
                <w:bCs/>
                <w:sz w:val="18"/>
                <w:szCs w:val="18"/>
              </w:rPr>
              <w:t xml:space="preserve">★ South Mimms Mary</w:t>
            </w:r>
            <w:r>
              <w:rPr>
                <w:rFonts w:ascii="Arial" w:cs="Arial" w:eastAsia="Arial" w:hAnsi="Arial"/>
                <w:sz w:val="18"/>
                <w:szCs w:val="18"/>
              </w:rPr>
              <w:t xml:space="preserve"> (bapt. Nov 1630, no father named)</w:t>
            </w:r>
          </w:p>
        </w:tc>
        <w:tc>
          <w:tcPr>
            <w:tcW w:type="dxa" w:w="1400"/>
            <w:tcBorders>
              <w:top w:val="single" w:color="AAAAAA" w:sz="1"/>
              <w:left w:val="single" w:color="AAAAAA" w:sz="1"/>
              <w:bottom w:val="single" w:color="AAAAAA" w:sz="1"/>
              <w:right w:val="single" w:color="AAAAAA" w:sz="1"/>
            </w:tcBorders>
            <w:shd w:fill="FDE8E8" w:val="clear"/>
            <w:tcMar>
              <w:top w:type="dxa" w:w="60"/>
              <w:left w:type="dxa" w:w="100"/>
              <w:bottom w:type="dxa" w:w="60"/>
              <w:right w:type="dxa" w:w="100"/>
            </w:tcMar>
          </w:tcPr>
          <w:p>
            <w:pPr>
              <w:spacing w:after="30"/>
            </w:pPr>
            <w:r>
              <w:rPr>
                <w:rFonts w:ascii="Arial" w:cs="Arial" w:eastAsia="Arial" w:hAnsi="Arial"/>
                <w:sz w:val="18"/>
                <w:szCs w:val="18"/>
              </w:rPr>
              <w:t xml:space="preserve">Possible (no father)</w:t>
            </w:r>
          </w:p>
        </w:tc>
        <w:tc>
          <w:tcPr>
            <w:tcW w:type="dxa" w:w="2000"/>
            <w:tcBorders>
              <w:top w:val="single" w:color="AAAAAA" w:sz="1"/>
              <w:left w:val="single" w:color="AAAAAA" w:sz="1"/>
              <w:bottom w:val="single" w:color="AAAAAA" w:sz="1"/>
              <w:right w:val="single" w:color="AAAAAA" w:sz="1"/>
            </w:tcBorders>
            <w:shd w:fill="FDE8E8" w:val="clear"/>
            <w:tcMar>
              <w:top w:type="dxa" w:w="60"/>
              <w:left w:type="dxa" w:w="100"/>
              <w:bottom w:type="dxa" w:w="60"/>
              <w:right w:type="dxa" w:w="100"/>
            </w:tcMar>
          </w:tcPr>
          <w:p>
            <w:pPr>
              <w:spacing w:after="30"/>
            </w:pPr>
            <w:r>
              <w:rPr>
                <w:rFonts w:ascii="Arial" w:cs="Arial" w:eastAsia="Arial" w:hAnsi="Arial"/>
                <w:b/>
                <w:bCs/>
                <w:color w:val="CC0000"/>
                <w:sz w:val="18"/>
                <w:szCs w:val="18"/>
              </w:rPr>
              <w:t xml:space="preserve">WEAKENED</w:t>
            </w:r>
          </w:p>
        </w:tc>
        <w:tc>
          <w:tcPr>
            <w:tcW w:type="dxa" w:w="1200"/>
            <w:tcBorders>
              <w:top w:val="single" w:color="AAAAAA" w:sz="1"/>
              <w:left w:val="single" w:color="AAAAAA" w:sz="1"/>
              <w:bottom w:val="single" w:color="AAAAAA" w:sz="1"/>
              <w:right w:val="single" w:color="AAAAAA" w:sz="1"/>
            </w:tcBorders>
            <w:shd w:fill="FDE8E8" w:val="clear"/>
            <w:tcMar>
              <w:top w:type="dxa" w:w="60"/>
              <w:left w:type="dxa" w:w="100"/>
              <w:bottom w:type="dxa" w:w="60"/>
              <w:right w:type="dxa" w:w="100"/>
            </w:tcMar>
          </w:tcPr>
          <w:p>
            <w:pPr>
              <w:spacing w:after="30"/>
            </w:pPr>
            <w:r>
              <w:rPr>
                <w:rFonts w:ascii="Arial" w:cs="Arial" w:eastAsia="Arial" w:hAnsi="Arial"/>
                <w:b/>
                <w:bCs/>
                <w:sz w:val="18"/>
                <w:szCs w:val="18"/>
              </w:rPr>
              <w:t xml:space="preserve">VERY UNLIKELY</w:t>
            </w:r>
          </w:p>
        </w:tc>
        <w:tc>
          <w:tcPr>
            <w:tcW w:type="dxa" w:w="2760"/>
            <w:tcBorders>
              <w:top w:val="single" w:color="AAAAAA" w:sz="1"/>
              <w:left w:val="single" w:color="AAAAAA" w:sz="1"/>
              <w:bottom w:val="single" w:color="AAAAAA" w:sz="1"/>
              <w:right w:val="single" w:color="AAAAAA" w:sz="1"/>
            </w:tcBorders>
            <w:shd w:fill="FDE8E8" w:val="clear"/>
            <w:tcMar>
              <w:top w:type="dxa" w:w="60"/>
              <w:left w:type="dxa" w:w="100"/>
              <w:bottom w:type="dxa" w:w="60"/>
              <w:right w:type="dxa" w:w="100"/>
            </w:tcMar>
          </w:tcPr>
          <w:p>
            <w:pPr>
              <w:spacing w:after="30"/>
            </w:pPr>
            <w:r>
              <w:rPr>
                <w:rFonts w:ascii="Arial" w:cs="Arial" w:eastAsia="Arial" w:hAnsi="Arial"/>
                <w:sz w:val="18"/>
                <w:szCs w:val="18"/>
              </w:rPr>
              <w:t xml:space="preserve">John at ~18 in 1630 could theoretically have a child, but this would require marriage at 16–17 and is very atypical. </w:t>
            </w:r>
            <w:r>
              <w:rPr>
                <w:rFonts w:ascii="Arial" w:cs="Arial" w:eastAsia="Arial" w:hAnsi="Arial"/>
                <w:sz w:val="18"/>
                <w:szCs w:val="18"/>
              </w:rPr>
              <w:t xml:space="preserve">Combined with the elimination of the Gurley/Furrier 1626 marriage (which was the speculative link to South Mimms), this entry has no remaining connection to John-1.</w:t>
            </w:r>
          </w:p>
        </w:tc>
      </w:tr>
      <w:tr>
        <w:tc>
          <w:tcPr>
            <w:tcW w:type="dxa" w:w="2000"/>
            <w:tcBorders>
              <w:top w:val="single" w:color="AAAAAA" w:sz="1"/>
              <w:left w:val="single" w:color="AAAAAA" w:sz="1"/>
              <w:bottom w:val="single" w:color="AAAAAA" w:sz="1"/>
              <w:right w:val="single" w:color="AAAAAA" w:sz="1"/>
            </w:tcBorders>
            <w:shd w:fill="E8F5E8" w:val="clear"/>
            <w:tcMar>
              <w:top w:type="dxa" w:w="60"/>
              <w:left w:type="dxa" w:w="100"/>
              <w:bottom w:type="dxa" w:w="60"/>
              <w:right w:type="dxa" w:w="100"/>
            </w:tcMar>
          </w:tcPr>
          <w:p>
            <w:pPr>
              <w:spacing w:after="30"/>
            </w:pPr>
            <w:r>
              <w:rPr>
                <w:rFonts w:ascii="Arial" w:cs="Arial" w:eastAsia="Arial" w:hAnsi="Arial"/>
                <w:b/>
                <w:bCs/>
                <w:sz w:val="18"/>
                <w:szCs w:val="18"/>
              </w:rPr>
              <w:t xml:space="preserve">★ Earsham, Norfolk</w:t>
            </w:r>
            <w:r>
              <w:rPr>
                <w:rFonts w:ascii="Arial" w:cs="Arial" w:eastAsia="Arial" w:hAnsi="Arial"/>
                <w:sz w:val="18"/>
                <w:szCs w:val="18"/>
              </w:rPr>
              <w:t xml:space="preserve"> John Girney (Dec 1636, father John)</w:t>
            </w:r>
          </w:p>
        </w:tc>
        <w:tc>
          <w:tcPr>
            <w:tcW w:type="dxa" w:w="1400"/>
            <w:tcBorders>
              <w:top w:val="single" w:color="AAAAAA" w:sz="1"/>
              <w:left w:val="single" w:color="AAAAAA" w:sz="1"/>
              <w:bottom w:val="single" w:color="AAAAAA" w:sz="1"/>
              <w:right w:val="single" w:color="AAAAAA" w:sz="1"/>
            </w:tcBorders>
            <w:shd w:fill="E8F5E8" w:val="clear"/>
            <w:tcMar>
              <w:top w:type="dxa" w:w="60"/>
              <w:left w:type="dxa" w:w="100"/>
              <w:bottom w:type="dxa" w:w="60"/>
              <w:right w:type="dxa" w:w="100"/>
            </w:tcMar>
          </w:tcPr>
          <w:p>
            <w:pPr>
              <w:spacing w:after="30"/>
            </w:pPr>
            <w:r>
              <w:rPr>
                <w:rFonts w:ascii="Arial" w:cs="Arial" w:eastAsia="Arial" w:hAnsi="Arial"/>
                <w:b/>
                <w:bCs/>
                <w:sz w:val="18"/>
                <w:szCs w:val="18"/>
              </w:rPr>
              <w:t xml:space="preserve">UNLIKELY</w:t>
            </w:r>
            <w:r>
              <w:rPr>
                <w:rFonts w:ascii="Arial" w:cs="Arial" w:eastAsia="Arial" w:hAnsi="Arial"/>
                <w:sz w:val="18"/>
                <w:szCs w:val="18"/>
              </w:rPr>
              <w:t xml:space="preserve"> (rural Norfolk)</w:t>
            </w:r>
          </w:p>
        </w:tc>
        <w:tc>
          <w:tcPr>
            <w:tcW w:type="dxa" w:w="2000"/>
            <w:tcBorders>
              <w:top w:val="single" w:color="AAAAAA" w:sz="1"/>
              <w:left w:val="single" w:color="AAAAAA" w:sz="1"/>
              <w:bottom w:val="single" w:color="AAAAAA" w:sz="1"/>
              <w:right w:val="single" w:color="AAAAAA" w:sz="1"/>
            </w:tcBorders>
            <w:shd w:fill="E8F5E8" w:val="clear"/>
            <w:tcMar>
              <w:top w:type="dxa" w:w="60"/>
              <w:left w:type="dxa" w:w="100"/>
              <w:bottom w:type="dxa" w:w="60"/>
              <w:right w:type="dxa" w:w="100"/>
            </w:tcMar>
          </w:tcPr>
          <w:p>
            <w:pPr>
              <w:spacing w:after="30"/>
            </w:pPr>
            <w:r>
              <w:rPr>
                <w:rFonts w:ascii="Arial" w:cs="Arial" w:eastAsia="Arial" w:hAnsi="Arial"/>
                <w:b/>
                <w:bCs/>
                <w:color w:val="006600"/>
                <w:sz w:val="18"/>
                <w:szCs w:val="18"/>
              </w:rPr>
              <w:t xml:space="preserve">DESERVES RECONSIDERATION</w:t>
            </w:r>
          </w:p>
        </w:tc>
        <w:tc>
          <w:tcPr>
            <w:tcW w:type="dxa" w:w="1200"/>
            <w:tcBorders>
              <w:top w:val="single" w:color="AAAAAA" w:sz="1"/>
              <w:left w:val="single" w:color="AAAAAA" w:sz="1"/>
              <w:bottom w:val="single" w:color="AAAAAA" w:sz="1"/>
              <w:right w:val="single" w:color="AAAAAA" w:sz="1"/>
            </w:tcBorders>
            <w:shd w:fill="E8F5E8" w:val="clear"/>
            <w:tcMar>
              <w:top w:type="dxa" w:w="60"/>
              <w:left w:type="dxa" w:w="100"/>
              <w:bottom w:type="dxa" w:w="60"/>
              <w:right w:type="dxa" w:w="100"/>
            </w:tcMar>
          </w:tcPr>
          <w:p>
            <w:pPr>
              <w:spacing w:after="30"/>
            </w:pPr>
            <w:r>
              <w:rPr>
                <w:rFonts w:ascii="Arial" w:cs="Arial" w:eastAsia="Arial" w:hAnsi="Arial"/>
                <w:b/>
                <w:bCs/>
                <w:color w:val="006600"/>
                <w:sz w:val="18"/>
                <w:szCs w:val="18"/>
              </w:rPr>
              <w:t xml:space="preserve">OPEN</w:t>
            </w:r>
          </w:p>
        </w:tc>
        <w:tc>
          <w:tcPr>
            <w:tcW w:type="dxa" w:w="2760"/>
            <w:tcBorders>
              <w:top w:val="single" w:color="AAAAAA" w:sz="1"/>
              <w:left w:val="single" w:color="AAAAAA" w:sz="1"/>
              <w:bottom w:val="single" w:color="AAAAAA" w:sz="1"/>
              <w:right w:val="single" w:color="AAAAAA" w:sz="1"/>
            </w:tcBorders>
            <w:shd w:fill="E8F5E8" w:val="clear"/>
            <w:tcMar>
              <w:top w:type="dxa" w:w="60"/>
              <w:left w:type="dxa" w:w="100"/>
              <w:bottom w:type="dxa" w:w="60"/>
              <w:right w:type="dxa" w:w="100"/>
            </w:tcMar>
          </w:tcPr>
          <w:p>
            <w:pPr>
              <w:spacing w:after="30"/>
            </w:pPr>
            <w:r>
              <w:rPr>
                <w:rFonts w:ascii="Arial" w:cs="Arial" w:eastAsia="Arial" w:hAnsi="Arial"/>
                <w:b/>
                <w:bCs/>
                <w:sz w:val="18"/>
                <w:szCs w:val="18"/>
              </w:rPr>
              <w:t xml:space="preserve">Previously dismissed as ‘rural Norfolk.’ But the birth date revision changes the geographic logic entirely. </w:t>
            </w:r>
            <w:r>
              <w:rPr>
                <w:rFonts w:ascii="Arial" w:cs="Arial" w:eastAsia="Arial" w:hAnsi="Arial"/>
                <w:sz w:val="18"/>
                <w:szCs w:val="18"/>
              </w:rPr>
              <w:t xml:space="preserve">If John was born in Norwich c.1612 to Francis and Margaret Rybett, he grew up in Norfolk. Earsham is ~18 miles south of Norwich, on the Waveney valley road toward Suffolk. </w:t>
            </w:r>
            <w:r>
              <w:rPr>
                <w:rFonts w:ascii="Arial" w:cs="Arial" w:eastAsia="Arial" w:hAnsi="Arial"/>
                <w:sz w:val="18"/>
                <w:szCs w:val="18"/>
              </w:rPr>
              <w:t xml:space="preserve">A son John baptized December 1636, father John ‘Girney’ (classic Norfolk variant) — John-1 would be ~24, plausible age for fathering a son. </w:t>
            </w:r>
            <w:r>
              <w:rPr>
                <w:rFonts w:ascii="Arial" w:cs="Arial" w:eastAsia="Arial" w:hAnsi="Arial"/>
                <w:sz w:val="18"/>
                <w:szCs w:val="18"/>
              </w:rPr>
              <w:t xml:space="preserve">Wife name unknown. No other children found at Earsham. John Gurney yeoman of Earsham died 1630 (different man); this 1636 father could be his son or an unrelated John. </w:t>
            </w:r>
            <w:r>
              <w:rPr>
                <w:rFonts w:ascii="Arial" w:cs="Arial" w:eastAsia="Arial" w:hAnsi="Arial"/>
                <w:sz w:val="18"/>
                <w:szCs w:val="18"/>
              </w:rPr>
              <w:t xml:space="preserve">Worth searching Earsham and surrounding parishes for additional Gurney entries 1632–1640.</w:t>
            </w:r>
          </w:p>
        </w:tc>
      </w:tr>
      <w:tr>
        <w:tc>
          <w:tcPr>
            <w:tcW w:type="dxa" w:w="2000"/>
            <w:tcBorders>
              <w:top w:val="single" w:color="AAAAAA" w:sz="1"/>
              <w:left w:val="single" w:color="AAAAAA" w:sz="1"/>
              <w:bottom w:val="single" w:color="AAAAAA" w:sz="1"/>
              <w:right w:val="single" w:color="AAAAAA" w:sz="1"/>
            </w:tcBorders>
            <w:shd w:fill="FDE8E8" w:val="clear"/>
            <w:tcMar>
              <w:top w:type="dxa" w:w="60"/>
              <w:left w:type="dxa" w:w="100"/>
              <w:bottom w:type="dxa" w:w="60"/>
              <w:right w:type="dxa" w:w="100"/>
            </w:tcMar>
          </w:tcPr>
          <w:p>
            <w:pPr>
              <w:spacing w:after="30"/>
            </w:pPr>
            <w:r>
              <w:rPr>
                <w:rFonts w:ascii="Arial" w:cs="Arial" w:eastAsia="Arial" w:hAnsi="Arial"/>
                <w:b/>
                <w:bCs/>
                <w:sz w:val="18"/>
                <w:szCs w:val="18"/>
              </w:rPr>
              <w:t xml:space="preserve">★ Toddington, Beds</w:t>
            </w:r>
            <w:r>
              <w:rPr>
                <w:rFonts w:ascii="Arial" w:cs="Arial" w:eastAsia="Arial" w:hAnsi="Arial"/>
                <w:sz w:val="18"/>
                <w:szCs w:val="18"/>
              </w:rPr>
              <w:t xml:space="preserve"> John m. Elizabeth Moreton (1624)</w:t>
            </w:r>
          </w:p>
        </w:tc>
        <w:tc>
          <w:tcPr>
            <w:tcW w:type="dxa" w:w="1400"/>
            <w:tcBorders>
              <w:top w:val="single" w:color="AAAAAA" w:sz="1"/>
              <w:left w:val="single" w:color="AAAAAA" w:sz="1"/>
              <w:bottom w:val="single" w:color="AAAAAA" w:sz="1"/>
              <w:right w:val="single" w:color="AAAAAA" w:sz="1"/>
            </w:tcBorders>
            <w:shd w:fill="FDE8E8" w:val="clear"/>
            <w:tcMar>
              <w:top w:type="dxa" w:w="60"/>
              <w:left w:type="dxa" w:w="100"/>
              <w:bottom w:type="dxa" w:w="60"/>
              <w:right w:type="dxa" w:w="100"/>
            </w:tcMar>
          </w:tcPr>
          <w:p>
            <w:pPr>
              <w:spacing w:after="30"/>
            </w:pPr>
            <w:r>
              <w:rPr>
                <w:rFonts w:ascii="Arial" w:cs="Arial" w:eastAsia="Arial" w:hAnsi="Arial"/>
                <w:sz w:val="18"/>
                <w:szCs w:val="18"/>
              </w:rPr>
              <w:t xml:space="preserve">UNLIKELY (wife Elizabeth)</w:t>
            </w:r>
          </w:p>
        </w:tc>
        <w:tc>
          <w:tcPr>
            <w:tcW w:type="dxa" w:w="2000"/>
            <w:tcBorders>
              <w:top w:val="single" w:color="AAAAAA" w:sz="1"/>
              <w:left w:val="single" w:color="AAAAAA" w:sz="1"/>
              <w:bottom w:val="single" w:color="AAAAAA" w:sz="1"/>
              <w:right w:val="single" w:color="AAAAAA" w:sz="1"/>
            </w:tcBorders>
            <w:shd w:fill="FDE8E8" w:val="clear"/>
            <w:tcMar>
              <w:top w:type="dxa" w:w="60"/>
              <w:left w:type="dxa" w:w="100"/>
              <w:bottom w:type="dxa" w:w="60"/>
              <w:right w:type="dxa" w:w="100"/>
            </w:tcMar>
          </w:tcPr>
          <w:p>
            <w:pPr>
              <w:spacing w:after="30"/>
            </w:pPr>
            <w:r>
              <w:rPr>
                <w:rFonts w:ascii="Arial" w:cs="Arial" w:eastAsia="Arial" w:hAnsi="Arial"/>
                <w:b/>
                <w:bCs/>
                <w:color w:val="CC0000"/>
                <w:sz w:val="18"/>
                <w:szCs w:val="18"/>
              </w:rPr>
              <w:t xml:space="preserve">ELIMINATED</w:t>
            </w:r>
          </w:p>
        </w:tc>
        <w:tc>
          <w:tcPr>
            <w:tcW w:type="dxa" w:w="1200"/>
            <w:tcBorders>
              <w:top w:val="single" w:color="AAAAAA" w:sz="1"/>
              <w:left w:val="single" w:color="AAAAAA" w:sz="1"/>
              <w:bottom w:val="single" w:color="AAAAAA" w:sz="1"/>
              <w:right w:val="single" w:color="AAAAAA" w:sz="1"/>
            </w:tcBorders>
            <w:shd w:fill="FDE8E8" w:val="clear"/>
            <w:tcMar>
              <w:top w:type="dxa" w:w="60"/>
              <w:left w:type="dxa" w:w="100"/>
              <w:bottom w:type="dxa" w:w="60"/>
              <w:right w:type="dxa" w:w="100"/>
            </w:tcMar>
          </w:tcPr>
          <w:p>
            <w:pPr>
              <w:spacing w:after="30"/>
            </w:pPr>
            <w:r>
              <w:rPr>
                <w:rFonts w:ascii="Arial" w:cs="Arial" w:eastAsia="Arial" w:hAnsi="Arial"/>
                <w:b/>
                <w:bCs/>
                <w:color w:val="CC0000"/>
                <w:sz w:val="18"/>
                <w:szCs w:val="18"/>
              </w:rPr>
              <w:t xml:space="preserve">ELIMINATED</w:t>
            </w:r>
          </w:p>
        </w:tc>
        <w:tc>
          <w:tcPr>
            <w:tcW w:type="dxa" w:w="2760"/>
            <w:tcBorders>
              <w:top w:val="single" w:color="AAAAAA" w:sz="1"/>
              <w:left w:val="single" w:color="AAAAAA" w:sz="1"/>
              <w:bottom w:val="single" w:color="AAAAAA" w:sz="1"/>
              <w:right w:val="single" w:color="AAAAAA" w:sz="1"/>
            </w:tcBorders>
            <w:shd w:fill="FDE8E8" w:val="clear"/>
            <w:tcMar>
              <w:top w:type="dxa" w:w="60"/>
              <w:left w:type="dxa" w:w="100"/>
              <w:bottom w:type="dxa" w:w="60"/>
              <w:right w:type="dxa" w:w="100"/>
            </w:tcMar>
          </w:tcPr>
          <w:p>
            <w:pPr>
              <w:spacing w:after="30"/>
            </w:pPr>
            <w:r>
              <w:rPr>
                <w:rFonts w:ascii="Arial" w:cs="Arial" w:eastAsia="Arial" w:hAnsi="Arial"/>
                <w:sz w:val="18"/>
                <w:szCs w:val="18"/>
              </w:rPr>
              <w:t xml:space="preserve">John born c.1612 would be ~12 in 1624 — cannot marry. This John is conclusively a different person.</w:t>
            </w:r>
          </w:p>
        </w:tc>
      </w:tr>
      <w:tr>
        <w:tc>
          <w:tcPr>
            <w:tcW w:type="dxa" w:w="2000"/>
            <w:tcBorders>
              <w:top w:val="single" w:color="AAAAAA" w:sz="1"/>
              <w:left w:val="single" w:color="AAAAAA" w:sz="1"/>
              <w:bottom w:val="single" w:color="AAAAAA" w:sz="1"/>
              <w:right w:val="single" w:color="AAAAAA" w:sz="1"/>
            </w:tcBorders>
            <w:shd w:fill="F0F4FA" w:val="clear"/>
            <w:tcMar>
              <w:top w:type="dxa" w:w="60"/>
              <w:left w:type="dxa" w:w="100"/>
              <w:bottom w:type="dxa" w:w="60"/>
              <w:right w:type="dxa" w:w="100"/>
            </w:tcMar>
          </w:tcPr>
          <w:p>
            <w:pPr>
              <w:spacing w:after="30"/>
            </w:pPr>
            <w:r>
              <w:rPr>
                <w:rFonts w:ascii="Arial" w:cs="Arial" w:eastAsia="Arial" w:hAnsi="Arial"/>
                <w:b/>
                <w:bCs/>
                <w:sz w:val="18"/>
                <w:szCs w:val="18"/>
              </w:rPr>
              <w:t xml:space="preserve">Bishops Cleeve, Glos</w:t>
            </w:r>
            <w:r>
              <w:rPr>
                <w:rFonts w:ascii="Arial" w:cs="Arial" w:eastAsia="Arial" w:hAnsi="Arial"/>
                <w:sz w:val="18"/>
                <w:szCs w:val="18"/>
              </w:rPr>
              <w:t xml:space="preserve"> Maria Gorne (1627, father John)</w:t>
            </w:r>
          </w:p>
        </w:tc>
        <w:tc>
          <w:tcPr>
            <w:tcW w:type="dxa" w:w="1400"/>
            <w:tcBorders>
              <w:top w:val="single" w:color="AAAAAA" w:sz="1"/>
              <w:left w:val="single" w:color="AAAAAA" w:sz="1"/>
              <w:bottom w:val="single" w:color="AAAAAA" w:sz="1"/>
              <w:right w:val="single" w:color="AAAAAA" w:sz="1"/>
            </w:tcBorders>
            <w:shd w:fill="F0F4FA" w:val="clear"/>
            <w:tcMar>
              <w:top w:type="dxa" w:w="60"/>
              <w:left w:type="dxa" w:w="100"/>
              <w:bottom w:type="dxa" w:w="60"/>
              <w:right w:type="dxa" w:w="100"/>
            </w:tcMar>
          </w:tcPr>
          <w:p>
            <w:pPr>
              <w:spacing w:after="30"/>
            </w:pPr>
            <w:r>
              <w:rPr>
                <w:rFonts w:ascii="Arial" w:cs="Arial" w:eastAsia="Arial" w:hAnsi="Arial"/>
                <w:sz w:val="18"/>
                <w:szCs w:val="18"/>
              </w:rPr>
              <w:t xml:space="preserve">UNLIKELY (west country)</w:t>
            </w:r>
          </w:p>
        </w:tc>
        <w:tc>
          <w:tcPr>
            <w:tcW w:type="dxa" w:w="2000"/>
            <w:tcBorders>
              <w:top w:val="single" w:color="AAAAAA" w:sz="1"/>
              <w:left w:val="single" w:color="AAAAAA" w:sz="1"/>
              <w:bottom w:val="single" w:color="AAAAAA" w:sz="1"/>
              <w:right w:val="single" w:color="AAAAAA" w:sz="1"/>
            </w:tcBorders>
            <w:shd w:fill="F0F4FA" w:val="clear"/>
            <w:tcMar>
              <w:top w:type="dxa" w:w="60"/>
              <w:left w:type="dxa" w:w="100"/>
              <w:bottom w:type="dxa" w:w="60"/>
              <w:right w:type="dxa" w:w="100"/>
            </w:tcMar>
          </w:tcPr>
          <w:p>
            <w:pPr>
              <w:spacing w:after="30"/>
            </w:pPr>
            <w:r>
              <w:rPr>
                <w:rFonts w:ascii="Arial" w:cs="Arial" w:eastAsia="Arial" w:hAnsi="Arial"/>
                <w:sz w:val="18"/>
                <w:szCs w:val="18"/>
              </w:rPr>
              <w:t xml:space="preserve">Further weakened</w:t>
            </w:r>
          </w:p>
        </w:tc>
        <w:tc>
          <w:tcPr>
            <w:tcW w:type="dxa" w:w="1200"/>
            <w:tcBorders>
              <w:top w:val="single" w:color="AAAAAA" w:sz="1"/>
              <w:left w:val="single" w:color="AAAAAA" w:sz="1"/>
              <w:bottom w:val="single" w:color="AAAAAA" w:sz="1"/>
              <w:right w:val="single" w:color="AAAAAA" w:sz="1"/>
            </w:tcBorders>
            <w:shd w:fill="F0F4FA" w:val="clear"/>
            <w:tcMar>
              <w:top w:type="dxa" w:w="60"/>
              <w:left w:type="dxa" w:w="100"/>
              <w:bottom w:type="dxa" w:w="60"/>
              <w:right w:type="dxa" w:w="100"/>
            </w:tcMar>
          </w:tcPr>
          <w:p>
            <w:pPr>
              <w:spacing w:after="30"/>
            </w:pPr>
            <w:r>
              <w:rPr>
                <w:rFonts w:ascii="Arial" w:cs="Arial" w:eastAsia="Arial" w:hAnsi="Arial"/>
                <w:b/>
                <w:bCs/>
                <w:sz w:val="18"/>
                <w:szCs w:val="18"/>
              </w:rPr>
              <w:t xml:space="preserve">ELIMINATED</w:t>
            </w:r>
          </w:p>
        </w:tc>
        <w:tc>
          <w:tcPr>
            <w:tcW w:type="dxa" w:w="2760"/>
            <w:tcBorders>
              <w:top w:val="single" w:color="AAAAAA" w:sz="1"/>
              <w:left w:val="single" w:color="AAAAAA" w:sz="1"/>
              <w:bottom w:val="single" w:color="AAAAAA" w:sz="1"/>
              <w:right w:val="single" w:color="AAAAAA" w:sz="1"/>
            </w:tcBorders>
            <w:shd w:fill="F0F4FA" w:val="clear"/>
            <w:tcMar>
              <w:top w:type="dxa" w:w="60"/>
              <w:left w:type="dxa" w:w="100"/>
              <w:bottom w:type="dxa" w:w="60"/>
              <w:right w:type="dxa" w:w="100"/>
            </w:tcMar>
          </w:tcPr>
          <w:p>
            <w:pPr>
              <w:spacing w:after="30"/>
            </w:pPr>
            <w:r>
              <w:rPr>
                <w:rFonts w:ascii="Arial" w:cs="Arial" w:eastAsia="Arial" w:hAnsi="Arial"/>
                <w:sz w:val="18"/>
                <w:szCs w:val="18"/>
              </w:rPr>
              <w:t xml:space="preserve">John at ~15 in 1627 cannot be the father. Additionally, Gloucestershire has no connection to the Norfolk/London corridor. Double elimination.</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30"/>
            </w:pPr>
            <w:r>
              <w:rPr>
                <w:rFonts w:ascii="Arial" w:cs="Arial" w:eastAsia="Arial" w:hAnsi="Arial"/>
                <w:b/>
                <w:bCs/>
                <w:sz w:val="18"/>
                <w:szCs w:val="18"/>
              </w:rPr>
              <w:t xml:space="preserve">Norwich</w:t>
            </w:r>
            <w:r>
              <w:rPr>
                <w:rFonts w:ascii="Arial" w:cs="Arial" w:eastAsia="Arial" w:hAnsi="Arial"/>
                <w:sz w:val="18"/>
                <w:szCs w:val="18"/>
              </w:rPr>
              <w:t xml:space="preserve"> (Sara 1628/Robert, Richard 1630/William)</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30"/>
            </w:pPr>
            <w:r>
              <w:rPr>
                <w:rFonts w:ascii="Arial" w:cs="Arial" w:eastAsia="Arial" w:hAnsi="Arial"/>
                <w:b/>
                <w:bCs/>
                <w:sz w:val="18"/>
                <w:szCs w:val="18"/>
              </w:rPr>
              <w:t xml:space="preserve">ELIMINATED</w:t>
            </w:r>
            <w:r>
              <w:rPr>
                <w:rFonts w:ascii="Arial" w:cs="Arial" w:eastAsia="Arial" w:hAnsi="Arial"/>
                <w:sz w:val="18"/>
                <w:szCs w:val="18"/>
              </w:rPr>
              <w:t xml:space="preserve"> (wrong fathers)</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30"/>
            </w:pPr>
            <w:r>
              <w:rPr>
                <w:rFonts w:ascii="Arial" w:cs="Arial" w:eastAsia="Arial" w:hAnsi="Arial"/>
                <w:sz w:val="18"/>
                <w:szCs w:val="18"/>
              </w:rPr>
              <w:t xml:space="preserve">No change</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30"/>
            </w:pPr>
            <w:r>
              <w:rPr>
                <w:rFonts w:ascii="Arial" w:cs="Arial" w:eastAsia="Arial" w:hAnsi="Arial"/>
                <w:b/>
                <w:bCs/>
                <w:sz w:val="18"/>
                <w:szCs w:val="18"/>
              </w:rPr>
              <w:t xml:space="preserve">ELIMINATED</w:t>
            </w:r>
          </w:p>
        </w:tc>
        <w:tc>
          <w:tcPr>
            <w:tcW w:type="dxa" w:w="27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30"/>
            </w:pPr>
            <w:r>
              <w:rPr>
                <w:rFonts w:ascii="Arial" w:cs="Arial" w:eastAsia="Arial" w:hAnsi="Arial"/>
                <w:sz w:val="18"/>
                <w:szCs w:val="18"/>
              </w:rPr>
              <w:t xml:space="preserve">Still wrong fathers. Birth date revision irrelevant.</w:t>
            </w:r>
          </w:p>
        </w:tc>
      </w:tr>
      <w:tr>
        <w:tc>
          <w:tcPr>
            <w:tcW w:type="dxa" w:w="2000"/>
            <w:tcBorders>
              <w:top w:val="single" w:color="AAAAAA" w:sz="1"/>
              <w:left w:val="single" w:color="AAAAAA" w:sz="1"/>
              <w:bottom w:val="single" w:color="AAAAAA" w:sz="1"/>
              <w:right w:val="single" w:color="AAAAAA" w:sz="1"/>
            </w:tcBorders>
            <w:shd w:fill="F0F4FA" w:val="clear"/>
            <w:tcMar>
              <w:top w:type="dxa" w:w="60"/>
              <w:left w:type="dxa" w:w="100"/>
              <w:bottom w:type="dxa" w:w="60"/>
              <w:right w:type="dxa" w:w="100"/>
            </w:tcMar>
          </w:tcPr>
          <w:p>
            <w:pPr>
              <w:spacing w:after="30"/>
            </w:pPr>
            <w:r>
              <w:rPr>
                <w:rFonts w:ascii="Arial" w:cs="Arial" w:eastAsia="Arial" w:hAnsi="Arial"/>
                <w:b/>
                <w:bCs/>
                <w:sz w:val="18"/>
                <w:szCs w:val="18"/>
              </w:rPr>
              <w:t xml:space="preserve">Eythorne, Kent</w:t>
            </w:r>
            <w:r>
              <w:rPr>
                <w:rFonts w:ascii="Arial" w:cs="Arial" w:eastAsia="Arial" w:hAnsi="Arial"/>
                <w:sz w:val="18"/>
                <w:szCs w:val="18"/>
              </w:rPr>
              <w:t xml:space="preserve"> (full pedigree 1563–1699)</w:t>
            </w:r>
          </w:p>
        </w:tc>
        <w:tc>
          <w:tcPr>
            <w:tcW w:type="dxa" w:w="1400"/>
            <w:tcBorders>
              <w:top w:val="single" w:color="AAAAAA" w:sz="1"/>
              <w:left w:val="single" w:color="AAAAAA" w:sz="1"/>
              <w:bottom w:val="single" w:color="AAAAAA" w:sz="1"/>
              <w:right w:val="single" w:color="AAAAAA" w:sz="1"/>
            </w:tcBorders>
            <w:shd w:fill="F0F4FA" w:val="clear"/>
            <w:tcMar>
              <w:top w:type="dxa" w:w="60"/>
              <w:left w:type="dxa" w:w="100"/>
              <w:bottom w:type="dxa" w:w="60"/>
              <w:right w:type="dxa" w:w="100"/>
            </w:tcMar>
          </w:tcPr>
          <w:p>
            <w:pPr>
              <w:spacing w:after="30"/>
            </w:pPr>
            <w:r>
              <w:rPr>
                <w:rFonts w:ascii="Arial" w:cs="Arial" w:eastAsia="Arial" w:hAnsi="Arial"/>
                <w:b/>
                <w:bCs/>
                <w:sz w:val="18"/>
                <w:szCs w:val="18"/>
              </w:rPr>
              <w:t xml:space="preserve">ELIMINATED</w:t>
            </w:r>
            <w:r>
              <w:rPr>
                <w:rFonts w:ascii="Arial" w:cs="Arial" w:eastAsia="Arial" w:hAnsi="Arial"/>
                <w:sz w:val="18"/>
                <w:szCs w:val="18"/>
              </w:rPr>
              <w:t xml:space="preserve"> (complete pedigree)</w:t>
            </w:r>
          </w:p>
        </w:tc>
        <w:tc>
          <w:tcPr>
            <w:tcW w:type="dxa" w:w="2000"/>
            <w:tcBorders>
              <w:top w:val="single" w:color="AAAAAA" w:sz="1"/>
              <w:left w:val="single" w:color="AAAAAA" w:sz="1"/>
              <w:bottom w:val="single" w:color="AAAAAA" w:sz="1"/>
              <w:right w:val="single" w:color="AAAAAA" w:sz="1"/>
            </w:tcBorders>
            <w:shd w:fill="F0F4FA" w:val="clear"/>
            <w:tcMar>
              <w:top w:type="dxa" w:w="60"/>
              <w:left w:type="dxa" w:w="100"/>
              <w:bottom w:type="dxa" w:w="60"/>
              <w:right w:type="dxa" w:w="100"/>
            </w:tcMar>
          </w:tcPr>
          <w:p>
            <w:pPr>
              <w:spacing w:after="30"/>
            </w:pPr>
            <w:r>
              <w:rPr>
                <w:rFonts w:ascii="Arial" w:cs="Arial" w:eastAsia="Arial" w:hAnsi="Arial"/>
                <w:sz w:val="18"/>
                <w:szCs w:val="18"/>
              </w:rPr>
              <w:t xml:space="preserve">No change</w:t>
            </w:r>
          </w:p>
        </w:tc>
        <w:tc>
          <w:tcPr>
            <w:tcW w:type="dxa" w:w="1200"/>
            <w:tcBorders>
              <w:top w:val="single" w:color="AAAAAA" w:sz="1"/>
              <w:left w:val="single" w:color="AAAAAA" w:sz="1"/>
              <w:bottom w:val="single" w:color="AAAAAA" w:sz="1"/>
              <w:right w:val="single" w:color="AAAAAA" w:sz="1"/>
            </w:tcBorders>
            <w:shd w:fill="F0F4FA" w:val="clear"/>
            <w:tcMar>
              <w:top w:type="dxa" w:w="60"/>
              <w:left w:type="dxa" w:w="100"/>
              <w:bottom w:type="dxa" w:w="60"/>
              <w:right w:type="dxa" w:w="100"/>
            </w:tcMar>
          </w:tcPr>
          <w:p>
            <w:pPr>
              <w:spacing w:after="30"/>
            </w:pPr>
            <w:r>
              <w:rPr>
                <w:rFonts w:ascii="Arial" w:cs="Arial" w:eastAsia="Arial" w:hAnsi="Arial"/>
                <w:b/>
                <w:bCs/>
                <w:sz w:val="18"/>
                <w:szCs w:val="18"/>
              </w:rPr>
              <w:t xml:space="preserve">ELIMINATED</w:t>
            </w:r>
          </w:p>
        </w:tc>
        <w:tc>
          <w:tcPr>
            <w:tcW w:type="dxa" w:w="2760"/>
            <w:tcBorders>
              <w:top w:val="single" w:color="AAAAAA" w:sz="1"/>
              <w:left w:val="single" w:color="AAAAAA" w:sz="1"/>
              <w:bottom w:val="single" w:color="AAAAAA" w:sz="1"/>
              <w:right w:val="single" w:color="AAAAAA" w:sz="1"/>
            </w:tcBorders>
            <w:shd w:fill="F0F4FA" w:val="clear"/>
            <w:tcMar>
              <w:top w:type="dxa" w:w="60"/>
              <w:left w:type="dxa" w:w="100"/>
              <w:bottom w:type="dxa" w:w="60"/>
              <w:right w:type="dxa" w:w="100"/>
            </w:tcMar>
          </w:tcPr>
          <w:p>
            <w:pPr>
              <w:spacing w:after="30"/>
            </w:pPr>
            <w:r>
              <w:rPr>
                <w:rFonts w:ascii="Arial" w:cs="Arial" w:eastAsia="Arial" w:hAnsi="Arial"/>
                <w:sz w:val="18"/>
                <w:szCs w:val="18"/>
              </w:rPr>
              <w:t xml:space="preserve">Mary Marsh buried Nov 1641 Eythorne; John buried 1648. Complete Kent family. Unaffected by birth date revision.</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30"/>
            </w:pPr>
            <w:r>
              <w:rPr>
                <w:rFonts w:ascii="Arial" w:cs="Arial" w:eastAsia="Arial" w:hAnsi="Arial"/>
                <w:b/>
                <w:bCs/>
                <w:sz w:val="18"/>
                <w:szCs w:val="18"/>
              </w:rPr>
              <w:t xml:space="preserve">Stewkley/Aylesbury, Bucks</w:t>
            </w:r>
            <w:r>
              <w:rPr>
                <w:rFonts w:ascii="Arial" w:cs="Arial" w:eastAsia="Arial" w:hAnsi="Arial"/>
                <w:sz w:val="18"/>
                <w:szCs w:val="18"/>
              </w:rPr>
              <w:t xml:space="preserve"> (Candidate A)</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30"/>
            </w:pPr>
            <w:r>
              <w:rPr>
                <w:rFonts w:ascii="Arial" w:cs="Arial" w:eastAsia="Arial" w:hAnsi="Arial"/>
                <w:b/>
                <w:bCs/>
                <w:sz w:val="18"/>
                <w:szCs w:val="18"/>
              </w:rPr>
              <w:t xml:space="preserve">STAYED IN ENGLAND</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30"/>
            </w:pPr>
            <w:r>
              <w:rPr>
                <w:rFonts w:ascii="Arial" w:cs="Arial" w:eastAsia="Arial" w:hAnsi="Arial"/>
                <w:b/>
                <w:bCs/>
                <w:color w:val="CC0000"/>
                <w:sz w:val="18"/>
                <w:szCs w:val="18"/>
              </w:rPr>
              <w:t xml:space="preserve">★ FURTHER WEAKENED</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30"/>
            </w:pPr>
            <w:r>
              <w:rPr>
                <w:rFonts w:ascii="Arial" w:cs="Arial" w:eastAsia="Arial" w:hAnsi="Arial"/>
                <w:b/>
                <w:bCs/>
                <w:sz w:val="18"/>
                <w:szCs w:val="18"/>
              </w:rPr>
              <w:t xml:space="preserve">~5–8%</w:t>
            </w:r>
          </w:p>
        </w:tc>
        <w:tc>
          <w:tcPr>
            <w:tcW w:type="dxa" w:w="27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30"/>
            </w:pPr>
            <w:r>
              <w:rPr>
                <w:rFonts w:ascii="Arial" w:cs="Arial" w:eastAsia="Arial" w:hAnsi="Arial"/>
                <w:sz w:val="18"/>
                <w:szCs w:val="18"/>
              </w:rPr>
              <w:t xml:space="preserve">Candidate A was baptized 21 Feb 1602/3 at Stewkley. If Braintree John was born c.1612, Candidate A is ~10 years too old. </w:t>
            </w:r>
            <w:r>
              <w:rPr>
                <w:rFonts w:ascii="Arial" w:cs="Arial" w:eastAsia="Arial" w:hAnsi="Arial"/>
                <w:sz w:val="18"/>
                <w:szCs w:val="18"/>
              </w:rPr>
              <w:t xml:space="preserve">The 1653 deposition ‘about 50’ was the basis for the c.1603 date. If we now accept that depositions could overstate by 9+ years, Candidate A’s 1602/3 birth makes him ~50 in 1653 — exact match. But this cuts both ways: if the deposition IS accurate at ‘about 50,’ Candidate A fits and Candidate B doesn’t. </w:t>
            </w:r>
            <w:r>
              <w:rPr>
                <w:rFonts w:ascii="Arial" w:cs="Arial" w:eastAsia="Arial" w:hAnsi="Arial"/>
                <w:sz w:val="18"/>
                <w:szCs w:val="18"/>
              </w:rPr>
              <w:t xml:space="preserve">Jonathan 1647 and 1641 tax cert still show this John stayed in England. Net: slightly reduced.</w:t>
            </w:r>
          </w:p>
        </w:tc>
      </w:tr>
      <w:tr>
        <w:tc>
          <w:tcPr>
            <w:tcW w:type="dxa" w:w="2000"/>
            <w:tcBorders>
              <w:top w:val="single" w:color="AAAAAA" w:sz="1"/>
              <w:left w:val="single" w:color="AAAAAA" w:sz="1"/>
              <w:bottom w:val="single" w:color="AAAAAA" w:sz="1"/>
              <w:right w:val="single" w:color="AAAAAA" w:sz="1"/>
            </w:tcBorders>
            <w:shd w:fill="F0F4FA" w:val="clear"/>
            <w:tcMar>
              <w:top w:type="dxa" w:w="60"/>
              <w:left w:type="dxa" w:w="100"/>
              <w:bottom w:type="dxa" w:w="60"/>
              <w:right w:type="dxa" w:w="100"/>
            </w:tcMar>
          </w:tcPr>
          <w:p>
            <w:pPr>
              <w:spacing w:after="30"/>
            </w:pPr>
            <w:r>
              <w:rPr>
                <w:rFonts w:ascii="Arial" w:cs="Arial" w:eastAsia="Arial" w:hAnsi="Arial"/>
                <w:b/>
                <w:bCs/>
                <w:sz w:val="18"/>
                <w:szCs w:val="18"/>
              </w:rPr>
              <w:t xml:space="preserve">★ Hitcham, Bucks Mary</w:t>
            </w:r>
            <w:r>
              <w:rPr>
                <w:rFonts w:ascii="Arial" w:cs="Arial" w:eastAsia="Arial" w:hAnsi="Arial"/>
                <w:sz w:val="18"/>
                <w:szCs w:val="18"/>
              </w:rPr>
              <w:t xml:space="preserve"> (Jan 1631, father John)</w:t>
            </w:r>
          </w:p>
        </w:tc>
        <w:tc>
          <w:tcPr>
            <w:tcW w:type="dxa" w:w="1400"/>
            <w:tcBorders>
              <w:top w:val="single" w:color="AAAAAA" w:sz="1"/>
              <w:left w:val="single" w:color="AAAAAA" w:sz="1"/>
              <w:bottom w:val="single" w:color="AAAAAA" w:sz="1"/>
              <w:right w:val="single" w:color="AAAAAA" w:sz="1"/>
            </w:tcBorders>
            <w:shd w:fill="F0F4FA" w:val="clear"/>
            <w:tcMar>
              <w:top w:type="dxa" w:w="60"/>
              <w:left w:type="dxa" w:w="100"/>
              <w:bottom w:type="dxa" w:w="60"/>
              <w:right w:type="dxa" w:w="100"/>
            </w:tcMar>
          </w:tcPr>
          <w:p>
            <w:pPr>
              <w:spacing w:after="30"/>
            </w:pPr>
            <w:r>
              <w:rPr>
                <w:rFonts w:ascii="Arial" w:cs="Arial" w:eastAsia="Arial" w:hAnsi="Arial"/>
                <w:sz w:val="18"/>
                <w:szCs w:val="18"/>
              </w:rPr>
              <w:t xml:space="preserve">Candidate A cluster</w:t>
            </w:r>
          </w:p>
        </w:tc>
        <w:tc>
          <w:tcPr>
            <w:tcW w:type="dxa" w:w="2000"/>
            <w:tcBorders>
              <w:top w:val="single" w:color="AAAAAA" w:sz="1"/>
              <w:left w:val="single" w:color="AAAAAA" w:sz="1"/>
              <w:bottom w:val="single" w:color="AAAAAA" w:sz="1"/>
              <w:right w:val="single" w:color="AAAAAA" w:sz="1"/>
            </w:tcBorders>
            <w:shd w:fill="F0F4FA" w:val="clear"/>
            <w:tcMar>
              <w:top w:type="dxa" w:w="60"/>
              <w:left w:type="dxa" w:w="100"/>
              <w:bottom w:type="dxa" w:w="60"/>
              <w:right w:type="dxa" w:w="100"/>
            </w:tcMar>
          </w:tcPr>
          <w:p>
            <w:pPr>
              <w:spacing w:after="30"/>
            </w:pPr>
            <w:r>
              <w:rPr>
                <w:rFonts w:ascii="Arial" w:cs="Arial" w:eastAsia="Arial" w:hAnsi="Arial"/>
                <w:sz w:val="18"/>
                <w:szCs w:val="18"/>
              </w:rPr>
              <w:t xml:space="preserve">No change</w:t>
            </w:r>
          </w:p>
        </w:tc>
        <w:tc>
          <w:tcPr>
            <w:tcW w:type="dxa" w:w="1200"/>
            <w:tcBorders>
              <w:top w:val="single" w:color="AAAAAA" w:sz="1"/>
              <w:left w:val="single" w:color="AAAAAA" w:sz="1"/>
              <w:bottom w:val="single" w:color="AAAAAA" w:sz="1"/>
              <w:right w:val="single" w:color="AAAAAA" w:sz="1"/>
            </w:tcBorders>
            <w:shd w:fill="F0F4FA" w:val="clear"/>
            <w:tcMar>
              <w:top w:type="dxa" w:w="60"/>
              <w:left w:type="dxa" w:w="100"/>
              <w:bottom w:type="dxa" w:w="60"/>
              <w:right w:type="dxa" w:w="100"/>
            </w:tcMar>
          </w:tcPr>
          <w:p>
            <w:pPr>
              <w:spacing w:after="30"/>
            </w:pPr>
            <w:r>
              <w:rPr>
                <w:rFonts w:ascii="Arial" w:cs="Arial" w:eastAsia="Arial" w:hAnsi="Arial"/>
                <w:b/>
                <w:bCs/>
                <w:sz w:val="18"/>
                <w:szCs w:val="18"/>
              </w:rPr>
              <w:t xml:space="preserve">CAND A (not John-1)</w:t>
            </w:r>
          </w:p>
        </w:tc>
        <w:tc>
          <w:tcPr>
            <w:tcW w:type="dxa" w:w="2760"/>
            <w:tcBorders>
              <w:top w:val="single" w:color="AAAAAA" w:sz="1"/>
              <w:left w:val="single" w:color="AAAAAA" w:sz="1"/>
              <w:bottom w:val="single" w:color="AAAAAA" w:sz="1"/>
              <w:right w:val="single" w:color="AAAAAA" w:sz="1"/>
            </w:tcBorders>
            <w:shd w:fill="F0F4FA" w:val="clear"/>
            <w:tcMar>
              <w:top w:type="dxa" w:w="60"/>
              <w:left w:type="dxa" w:w="100"/>
              <w:bottom w:type="dxa" w:w="60"/>
              <w:right w:type="dxa" w:w="100"/>
            </w:tcMar>
          </w:tcPr>
          <w:p>
            <w:pPr>
              <w:spacing w:after="30"/>
            </w:pPr>
            <w:r>
              <w:rPr>
                <w:rFonts w:ascii="Arial" w:cs="Arial" w:eastAsia="Arial" w:hAnsi="Arial"/>
                <w:sz w:val="18"/>
                <w:szCs w:val="18"/>
              </w:rPr>
              <w:t xml:space="preserve">Remains part of the Buckinghamshire John who stayed in England. If John-1 born c.1612, he was ~19 in 1631 — possible but this child belongs to Candidate A’s continuous English biography.</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30"/>
            </w:pPr>
            <w:r>
              <w:rPr>
                <w:rFonts w:ascii="Arial" w:cs="Arial" w:eastAsia="Arial" w:hAnsi="Arial"/>
                <w:b/>
                <w:bCs/>
                <w:sz w:val="18"/>
                <w:szCs w:val="18"/>
              </w:rPr>
              <w:t xml:space="preserve">Berkhamsted Francis</w:t>
            </w:r>
            <w:r>
              <w:rPr>
                <w:rFonts w:ascii="Arial" w:cs="Arial" w:eastAsia="Arial" w:hAnsi="Arial"/>
                <w:sz w:val="18"/>
                <w:szCs w:val="18"/>
              </w:rPr>
              <w:t xml:space="preserve"> (bapt. 1637, d. Mar 1639, father John)</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30"/>
            </w:pPr>
            <w:r>
              <w:rPr>
                <w:rFonts w:ascii="Arial" w:cs="Arial" w:eastAsia="Arial" w:hAnsi="Arial"/>
                <w:sz w:val="18"/>
                <w:szCs w:val="18"/>
              </w:rPr>
              <w:t xml:space="preserve">Candidate C cluster</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30"/>
            </w:pPr>
            <w:r>
              <w:rPr>
                <w:rFonts w:ascii="Arial" w:cs="Arial" w:eastAsia="Arial" w:hAnsi="Arial"/>
                <w:sz w:val="18"/>
                <w:szCs w:val="18"/>
              </w:rPr>
              <w:t xml:space="preserve">Now disconnected</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30"/>
            </w:pPr>
            <w:r>
              <w:rPr>
                <w:rFonts w:ascii="Arial" w:cs="Arial" w:eastAsia="Arial" w:hAnsi="Arial"/>
                <w:b/>
                <w:bCs/>
                <w:sz w:val="18"/>
                <w:szCs w:val="18"/>
              </w:rPr>
              <w:t xml:space="preserve">NOT JOHN-1’S</w:t>
            </w:r>
          </w:p>
        </w:tc>
        <w:tc>
          <w:tcPr>
            <w:tcW w:type="dxa" w:w="27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30"/>
            </w:pPr>
            <w:r>
              <w:rPr>
                <w:rFonts w:ascii="Arial" w:cs="Arial" w:eastAsia="Arial" w:hAnsi="Arial"/>
                <w:sz w:val="18"/>
                <w:szCs w:val="18"/>
              </w:rPr>
              <w:t xml:space="preserve">Belongs to the Berkhamsted John who fathered Richard in 1626. That man is too old to be John-1 under the revised chronology. A child named Francis IS interesting for Candidate B (suggesting awareness of the name), but this child belongs to a different John.</w:t>
            </w:r>
          </w:p>
        </w:tc>
      </w:tr>
    </w:tbl>
    <w:p>
      <w:pPr>
        <w:spacing w:after="80"/>
      </w:pPr>
      <w:r>
        <w:rPr>
          <w:rFonts w:ascii="Arial" w:cs="Arial" w:eastAsia="Arial" w:hAnsi="Arial"/>
          <w:sz w:val="20"/>
          <w:szCs w:val="20"/>
        </w:rPr>
        <w:t xml:space="preserve"/>
      </w:r>
    </w:p>
    <w:p>
      <w:r>
        <w:br w:type="page"/>
      </w:r>
    </w:p>
    <w:p>
      <w:pPr>
        <w:pStyle w:val="Heading1"/>
      </w:pPr>
      <w:r>
        <w:rPr>
          <w:rFonts w:ascii="Arial" w:cs="Arial" w:eastAsia="Arial" w:hAnsi="Arial"/>
          <w:b/>
          <w:bCs/>
          <w:sz w:val="26"/>
          <w:szCs w:val="26"/>
        </w:rPr>
        <w:t xml:space="preserve">3. Critical Re-examination: The Bury St Edmunds Apprentice</w:t>
      </w:r>
    </w:p>
    <w:p>
      <w:pPr>
        <w:spacing w:after="80"/>
      </w:pPr>
      <w:r>
        <w:rPr>
          <w:rFonts w:ascii="Arial" w:cs="Arial" w:eastAsia="Arial" w:hAnsi="Arial"/>
          <w:sz w:val="20"/>
          <w:szCs w:val="20"/>
        </w:rPr>
        <w:t xml:space="preserve">The most consequential change from the birth date revision is the near-collapse of the age-based elimination of the Bury St Edmunds apprentice. This candidate, previously dismissed with confidence, now requires careful reassessment.</w:t>
      </w:r>
    </w:p>
    <w:p>
      <w:pPr>
        <w:spacing w:after="80"/>
      </w:pPr>
      <w:r>
        <w:rPr>
          <w:rFonts w:ascii="Arial" w:cs="Arial" w:eastAsia="Arial" w:hAnsi="Arial"/>
          <w:b/>
          <w:bCs/>
          <w:sz w:val="20"/>
          <w:szCs w:val="20"/>
        </w:rPr>
        <w:t xml:space="preserve">The original elimination logic:</w:t>
      </w:r>
    </w:p>
    <w:p>
      <w:pPr>
        <w:spacing w:after="80"/>
      </w:pPr>
      <w:r>
        <w:rPr>
          <w:rFonts w:ascii="Arial" w:cs="Arial" w:eastAsia="Arial" w:hAnsi="Arial"/>
          <w:sz w:val="20"/>
          <w:szCs w:val="20"/>
        </w:rPr>
        <w:t xml:space="preserve">The apprentice was ordered in 1636 to serve ‘till 24 yrs of age, viz. for 3 yrs from 29 Sept next,’ placing his birth at c.1615. John-1’s deposition stated ‘aged about 50’ in 1653, implying birth c.1603. The 12-year gap was considered decisive.</w:t>
      </w:r>
    </w:p>
    <w:p>
      <w:pPr>
        <w:spacing w:after="80"/>
      </w:pPr>
      <w:r>
        <w:rPr>
          <w:rFonts w:ascii="Arial" w:cs="Arial" w:eastAsia="Arial" w:hAnsi="Arial"/>
          <w:b/>
          <w:bCs/>
          <w:sz w:val="20"/>
          <w:szCs w:val="20"/>
        </w:rPr>
        <w:t xml:space="preserve">Why this logic is now compromised:</w:t>
      </w:r>
    </w:p>
    <w:p>
      <w:pPr>
        <w:spacing w:after="80"/>
      </w:pPr>
      <w:r>
        <w:rPr>
          <w:rFonts w:ascii="Arial" w:cs="Arial" w:eastAsia="Arial" w:hAnsi="Arial"/>
          <w:sz w:val="20"/>
          <w:szCs w:val="20"/>
        </w:rPr>
        <w:t xml:space="preserve">We have already accepted that John-1 was born c.1612 (from the Margaret Rybett marriage), meaning the deposition overstated his age by ~9 years. The BSE apprentice born c.1615 would overstate by ~12 years. The marginal difference is only 3 years. If 9 years of deposition error is acceptable, 12 years is not categorically different.</w:t>
      </w:r>
    </w:p>
    <w:p>
      <w:pPr>
        <w:spacing w:after="80"/>
      </w:pPr>
      <w:r>
        <w:rPr>
          <w:rFonts w:ascii="Arial" w:cs="Arial" w:eastAsia="Arial" w:hAnsi="Arial"/>
          <w:b/>
          <w:bCs/>
          <w:sz w:val="20"/>
          <w:szCs w:val="20"/>
        </w:rPr>
        <w:t xml:space="preserve">Arguments that the BSE apprentice IS John-1:</w:t>
      </w:r>
    </w:p>
    <w:p>
      <w:pPr>
        <w:spacing w:after="80"/>
      </w:pPr>
      <w:r>
        <w:rPr>
          <w:rFonts w:ascii="Arial" w:cs="Arial" w:eastAsia="Arial" w:hAnsi="Arial"/>
          <w:sz w:val="20"/>
          <w:szCs w:val="20"/>
        </w:rPr>
        <w:t xml:space="preserve">• Suffolk origin (Bury St Edmunds) is in the East Anglian emigrant corridor, consistent with a Norfolk-born son of Francis</w:t>
      </w:r>
    </w:p>
    <w:p>
      <w:pPr>
        <w:spacing w:after="80"/>
      </w:pPr>
      <w:r>
        <w:rPr>
          <w:rFonts w:ascii="Arial" w:cs="Arial" w:eastAsia="Arial" w:hAnsi="Arial"/>
          <w:sz w:val="20"/>
          <w:szCs w:val="20"/>
        </w:rPr>
        <w:t xml:space="preserve">• Already in Massachusetts by 1636 — eliminates the question of how/when John-1 crossed the Atlantic</w:t>
      </w:r>
    </w:p>
    <w:p>
      <w:pPr>
        <w:spacing w:after="80"/>
      </w:pPr>
      <w:r>
        <w:rPr>
          <w:rFonts w:ascii="Arial" w:cs="Arial" w:eastAsia="Arial" w:hAnsi="Arial"/>
          <w:sz w:val="20"/>
          <w:szCs w:val="20"/>
        </w:rPr>
        <w:t xml:space="preserve">• Banks (1937) independently assigned the BSE apprentice to Braintree John, suggesting the connection was considered plausible by a leading scholar</w:t>
      </w:r>
    </w:p>
    <w:p>
      <w:pPr>
        <w:spacing w:after="80"/>
      </w:pPr>
      <w:r>
        <w:rPr>
          <w:rFonts w:ascii="Arial" w:cs="Arial" w:eastAsia="Arial" w:hAnsi="Arial"/>
          <w:sz w:val="20"/>
          <w:szCs w:val="20"/>
        </w:rPr>
        <w:t xml:space="preserve">• A young man from a failed merchant family (Francis’s financial collapse) might well have been apprenticed to a hatter rather than following the tailoring trade directly</w:t>
      </w:r>
    </w:p>
    <w:p>
      <w:pPr>
        <w:spacing w:after="80"/>
      </w:pPr>
      <w:r>
        <w:rPr>
          <w:rFonts w:ascii="Arial" w:cs="Arial" w:eastAsia="Arial" w:hAnsi="Arial"/>
          <w:b/>
          <w:bCs/>
          <w:sz w:val="20"/>
          <w:szCs w:val="20"/>
        </w:rPr>
        <w:t xml:space="preserve">Arguments that the BSE apprentice is NOT John-1:</w:t>
      </w:r>
    </w:p>
    <w:p>
      <w:pPr>
        <w:spacing w:after="80"/>
      </w:pPr>
      <w:r>
        <w:rPr>
          <w:rFonts w:ascii="Arial" w:cs="Arial" w:eastAsia="Arial" w:hAnsi="Arial"/>
          <w:sz w:val="20"/>
          <w:szCs w:val="20"/>
        </w:rPr>
        <w:t xml:space="preserve">• Occupation: apprenticed to a </w:t>
      </w:r>
      <w:r>
        <w:rPr>
          <w:rFonts w:ascii="Arial" w:cs="Arial" w:eastAsia="Arial" w:hAnsi="Arial"/>
          <w:b/>
          <w:bCs/>
          <w:sz w:val="20"/>
          <w:szCs w:val="20"/>
        </w:rPr>
        <w:t xml:space="preserve">hatter</w:t>
      </w:r>
      <w:r>
        <w:rPr>
          <w:rFonts w:ascii="Arial" w:cs="Arial" w:eastAsia="Arial" w:hAnsi="Arial"/>
          <w:sz w:val="20"/>
          <w:szCs w:val="20"/>
        </w:rPr>
        <w:t xml:space="preserve">, not a tailor. John-1 is consistently described as a tailor in MA records. Switching trades after fleeing an apprenticeship is possible but unusual</w:t>
      </w:r>
    </w:p>
    <w:p>
      <w:pPr>
        <w:spacing w:after="80"/>
      </w:pPr>
      <w:r>
        <w:rPr>
          <w:rFonts w:ascii="Arial" w:cs="Arial" w:eastAsia="Arial" w:hAnsi="Arial"/>
          <w:sz w:val="20"/>
          <w:szCs w:val="20"/>
        </w:rPr>
        <w:t xml:space="preserve">• Character: absconded from his indentures (‘gotten away his indentures’). John-1 in Massachusetts was a respectable citizen — land grants, court depositions, estate inventory. Fleeing an apprenticeship suggests instability</w:t>
      </w:r>
    </w:p>
    <w:p>
      <w:pPr>
        <w:spacing w:after="80"/>
      </w:pPr>
      <w:r>
        <w:rPr>
          <w:rFonts w:ascii="Arial" w:cs="Arial" w:eastAsia="Arial" w:hAnsi="Arial"/>
          <w:sz w:val="20"/>
          <w:szCs w:val="20"/>
        </w:rPr>
        <w:t xml:space="preserve">• The court ordered him to serve 3 more years from September 1636. If he served out this term, he would be free by ~1639 — consistent with appearing at Weymouth by 1641, but the intermediate steps are undocumented</w:t>
      </w:r>
    </w:p>
    <w:p>
      <w:pPr>
        <w:spacing w:after="80"/>
      </w:pPr>
      <w:r>
        <w:rPr>
          <w:rFonts w:ascii="Arial" w:cs="Arial" w:eastAsia="Arial" w:hAnsi="Arial"/>
          <w:sz w:val="20"/>
          <w:szCs w:val="20"/>
        </w:rPr>
        <w:t xml:space="preserve">• No direct link to Francis Gurney or to Norfolk. Bury St Edmunds is Suffolk, not Norfolk (though only ~40 miles from Norwich)</w:t>
      </w:r>
    </w:p>
    <w:p>
      <w:pPr>
        <w:spacing w:after="80"/>
      </w:pPr>
      <w:r>
        <w:rPr>
          <w:rFonts w:ascii="Arial" w:cs="Arial" w:eastAsia="Arial" w:hAnsi="Arial"/>
          <w:b/>
          <w:bCs/>
          <w:i/>
          <w:iCs/>
          <w:sz w:val="20"/>
          <w:szCs w:val="20"/>
        </w:rPr>
        <w:t xml:space="preserve">Assessment: The BSE apprentice cannot be confidently eliminated under the revised chronology. He should be restored to the Johns Table as an OPEN candidate with a probability of ~5–10%. The independent objections (occupation, character) prevent him from rising higher, but the age barrier that previously excluded him has effectively dissolved.</w:t>
      </w:r>
    </w:p>
    <w:p>
      <w:pPr>
        <w:spacing w:after="80"/>
      </w:pPr>
      <w:r>
        <w:rPr>
          <w:rFonts w:ascii="Arial" w:cs="Arial" w:eastAsia="Arial" w:hAnsi="Arial"/>
          <w:sz w:val="20"/>
          <w:szCs w:val="20"/>
        </w:rPr>
        <w:t xml:space="preserve"/>
      </w:r>
    </w:p>
    <w:p>
      <w:pPr>
        <w:pStyle w:val="Heading1"/>
      </w:pPr>
      <w:r>
        <w:rPr>
          <w:rFonts w:ascii="Arial" w:cs="Arial" w:eastAsia="Arial" w:hAnsi="Arial"/>
          <w:b/>
          <w:bCs/>
          <w:sz w:val="26"/>
          <w:szCs w:val="26"/>
        </w:rPr>
        <w:t xml:space="preserve">4. Previously Dismissed Leads Requiring Fresh Investigation</w:t>
      </w:r>
    </w:p>
    <w:p>
      <w:pPr>
        <w:spacing w:after="80"/>
      </w:pPr>
      <w:r>
        <w:rPr>
          <w:rFonts w:ascii="Arial" w:cs="Arial" w:eastAsia="Arial" w:hAnsi="Arial"/>
          <w:b/>
          <w:bCs/>
          <w:sz w:val="20"/>
          <w:szCs w:val="20"/>
        </w:rPr>
        <w:t xml:space="preserve">4.1 Earsham, Norfolk — John Girney, 1636</w:t>
      </w:r>
    </w:p>
    <w:p>
      <w:pPr>
        <w:spacing w:after="80"/>
      </w:pPr>
      <w:r>
        <w:rPr>
          <w:rFonts w:ascii="Arial" w:cs="Arial" w:eastAsia="Arial" w:hAnsi="Arial"/>
          <w:sz w:val="20"/>
          <w:szCs w:val="20"/>
        </w:rPr>
        <w:t xml:space="preserve">This was dismissed as ‘rural Norfolk’ under the assumption John-1 was born c.1603, likely in London. With the confirmed Norwich birth of Francis’s first wife’s children, Norfolk is now the </w:t>
      </w:r>
      <w:r>
        <w:rPr>
          <w:rFonts w:ascii="Arial" w:cs="Arial" w:eastAsia="Arial" w:hAnsi="Arial"/>
          <w:b/>
          <w:bCs/>
          <w:sz w:val="20"/>
          <w:szCs w:val="20"/>
        </w:rPr>
        <w:t xml:space="preserve">expected</w:t>
      </w:r>
      <w:r>
        <w:rPr>
          <w:rFonts w:ascii="Arial" w:cs="Arial" w:eastAsia="Arial" w:hAnsi="Arial"/>
          <w:sz w:val="20"/>
          <w:szCs w:val="20"/>
        </w:rPr>
        <w:t xml:space="preserve"> geography for John-1’s early life. Earsham is 18 miles south of Norwich on the main road toward Ipswich/London. A John ‘Girney’ fathering a son John there in December 1636 — when John-1 would be ~24 — merits investigation. </w:t>
      </w:r>
      <w:r>
        <w:rPr>
          <w:rFonts w:ascii="Arial" w:cs="Arial" w:eastAsia="Arial" w:hAnsi="Arial"/>
          <w:b/>
          <w:bCs/>
          <w:sz w:val="20"/>
          <w:szCs w:val="20"/>
        </w:rPr>
        <w:t xml:space="preserve">Action: search Earsham and neighbouring parishes (Ditchingham, Bungay, Wortwell) for Gurney entries 1630–1640, particularly a marriage of John Gurney to Mary.</w:t>
      </w:r>
    </w:p>
    <w:p>
      <w:pPr>
        <w:spacing w:after="80"/>
      </w:pPr>
      <w:r>
        <w:rPr>
          <w:rFonts w:ascii="Arial" w:cs="Arial" w:eastAsia="Arial" w:hAnsi="Arial"/>
          <w:b/>
          <w:bCs/>
          <w:sz w:val="20"/>
          <w:szCs w:val="20"/>
        </w:rPr>
        <w:t xml:space="preserve">4.2 Norwich Plebeian Gurneys</w:t>
      </w:r>
    </w:p>
    <w:p>
      <w:pPr>
        <w:spacing w:after="80"/>
      </w:pPr>
      <w:r>
        <w:rPr>
          <w:rFonts w:ascii="Arial" w:cs="Arial" w:eastAsia="Arial" w:hAnsi="Arial"/>
          <w:sz w:val="20"/>
          <w:szCs w:val="20"/>
        </w:rPr>
        <w:t xml:space="preserve">Walter Rye documented numerous ‘plebeian’ Gurneys in Norwich (cordwainers, weavers, worsted workers). These were previously set aside as unconnected to the gentry Gurneys. But if John-1 was born to Francis and Margaret Rybett in Norwich c.1612, and Margaret died c.1615–1617, John may have been raised by Norwich relatives or tradespeople rather than by Francis (who remarried Anne Browning and moved to London). </w:t>
      </w:r>
      <w:r>
        <w:rPr>
          <w:rFonts w:ascii="Arial" w:cs="Arial" w:eastAsia="Arial" w:hAnsi="Arial"/>
          <w:b/>
          <w:bCs/>
          <w:sz w:val="20"/>
          <w:szCs w:val="20"/>
        </w:rPr>
        <w:t xml:space="preserve">Action: the Norwich baptism search for ‘John son of Francis’ c.1612–1617 remains the #1 priority. But also search for any ‘John Gurney’ apprenticeship in Norwich c.1625–1630.</w:t>
      </w:r>
    </w:p>
    <w:p>
      <w:pPr>
        <w:spacing w:after="80"/>
      </w:pPr>
      <w:r>
        <w:rPr>
          <w:rFonts w:ascii="Arial" w:cs="Arial" w:eastAsia="Arial" w:hAnsi="Arial"/>
          <w:b/>
          <w:bCs/>
          <w:sz w:val="20"/>
          <w:szCs w:val="20"/>
        </w:rPr>
        <w:t xml:space="preserve">4.3 John Garn married Jane Underwood, 1626, London Diocese</w:t>
      </w:r>
    </w:p>
    <w:p>
      <w:pPr>
        <w:spacing w:after="80"/>
      </w:pPr>
      <w:r>
        <w:rPr>
          <w:rFonts w:ascii="Arial" w:cs="Arial" w:eastAsia="Arial" w:hAnsi="Arial"/>
          <w:sz w:val="20"/>
          <w:szCs w:val="20"/>
        </w:rPr>
        <w:t xml:space="preserve">Previously noted with interest but not pursued because the wife’s name (Jane, not Mary) didn’t match. Under the revised chronology, John at ~14 in 1626 cannot be this person. </w:t>
      </w:r>
      <w:r>
        <w:rPr>
          <w:rFonts w:ascii="Arial" w:cs="Arial" w:eastAsia="Arial" w:hAnsi="Arial"/>
          <w:b/>
          <w:bCs/>
          <w:sz w:val="20"/>
          <w:szCs w:val="20"/>
        </w:rPr>
        <w:t xml:space="preserve">Now fully eliminated.</w:t>
      </w:r>
      <w:r>
        <w:rPr>
          <w:rFonts w:ascii="Arial" w:cs="Arial" w:eastAsia="Arial" w:hAnsi="Arial"/>
          <w:sz w:val="20"/>
          <w:szCs w:val="20"/>
        </w:rPr>
        <w:t xml:space="preserve"> This John Garn is a different, older man.</w:t>
      </w:r>
    </w:p>
    <w:p>
      <w:pPr>
        <w:spacing w:after="80"/>
      </w:pPr>
      <w:r>
        <w:rPr>
          <w:rFonts w:ascii="Arial" w:cs="Arial" w:eastAsia="Arial" w:hAnsi="Arial"/>
          <w:b/>
          <w:bCs/>
          <w:sz w:val="20"/>
          <w:szCs w:val="20"/>
        </w:rPr>
        <w:t xml:space="preserve">4.4 Elizabeth Gurley — daughter of John Gurley, Merchant Taylor of St Clement Eastcheap (d. before 1609)</w:t>
      </w:r>
    </w:p>
    <w:p>
      <w:pPr>
        <w:spacing w:after="80"/>
      </w:pPr>
      <w:r>
        <w:rPr>
          <w:rFonts w:ascii="Arial" w:cs="Arial" w:eastAsia="Arial" w:hAnsi="Arial"/>
          <w:sz w:val="20"/>
          <w:szCs w:val="20"/>
        </w:rPr>
        <w:t xml:space="preserve">This John Gurley was a London Merchant Taylor who died before July 1609. His daughter Elizabeth married in 1609. He was born c.1560–1575 — same generation as Francis’s older brothers. The birth date revision does not affect this lead. He remains a tantalizing hint that there was a </w:t>
      </w:r>
      <w:r>
        <w:rPr>
          <w:rFonts w:ascii="Arial" w:cs="Arial" w:eastAsia="Arial" w:hAnsi="Arial"/>
          <w:b/>
          <w:bCs/>
          <w:sz w:val="20"/>
          <w:szCs w:val="20"/>
        </w:rPr>
        <w:t xml:space="preserve">second Merchant Taylor Gurney family</w:t>
      </w:r>
      <w:r>
        <w:rPr>
          <w:rFonts w:ascii="Arial" w:cs="Arial" w:eastAsia="Arial" w:hAnsi="Arial"/>
          <w:sz w:val="20"/>
          <w:szCs w:val="20"/>
        </w:rPr>
        <w:t xml:space="preserve"> in London, potentially Francis’s entry point into the guild. Worth continued investigation but not a child candidate.</w:t>
      </w:r>
    </w:p>
    <w:p>
      <w:pPr>
        <w:spacing w:after="80"/>
      </w:pPr>
      <w:r>
        <w:rPr>
          <w:rFonts w:ascii="Arial" w:cs="Arial" w:eastAsia="Arial" w:hAnsi="Arial"/>
          <w:sz w:val="20"/>
          <w:szCs w:val="20"/>
        </w:rPr>
        <w:t xml:space="preserve"/>
      </w:r>
    </w:p>
    <w:p>
      <w:r>
        <w:br w:type="page"/>
      </w:r>
    </w:p>
    <w:p>
      <w:pPr>
        <w:pStyle w:val="Heading1"/>
      </w:pPr>
      <w:r>
        <w:rPr>
          <w:rFonts w:ascii="Arial" w:cs="Arial" w:eastAsia="Arial" w:hAnsi="Arial"/>
          <w:b/>
          <w:bCs/>
          <w:sz w:val="26"/>
          <w:szCs w:val="26"/>
        </w:rPr>
        <w:t xml:space="preserve">5. Revised Children Timeline for Candidate B</w:t>
      </w:r>
    </w:p>
    <w:p>
      <w:pPr>
        <w:spacing w:after="80"/>
      </w:pPr>
      <w:r>
        <w:rPr>
          <w:rFonts w:ascii="Arial" w:cs="Arial" w:eastAsia="Arial" w:hAnsi="Arial"/>
          <w:sz w:val="20"/>
          <w:szCs w:val="20"/>
        </w:rPr>
        <w:t xml:space="preserve">With John born c.1612 and married c.1632–1634, the expected baptism window for his known children shifts forward significantly: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2200"/>
        <w:gridCol w:w="3760"/>
      </w:tblGrid>
      <w:tr>
        <w:tc>
          <w:tcPr>
            <w:tcW w:type="dxa" w:w="1600"/>
            <w:tcBorders>
              <w:top w:val="single" w:color="AAAAAA" w:sz="1"/>
              <w:left w:val="single" w:color="AAAAAA" w:sz="1"/>
              <w:bottom w:val="single" w:color="AAAAAA" w:sz="1"/>
              <w:right w:val="single" w:color="AAAAAA" w:sz="1"/>
            </w:tcBorders>
            <w:shd w:fill="2E5090" w:val="clear"/>
            <w:tcMar>
              <w:top w:type="dxa" w:w="60"/>
              <w:left w:type="dxa" w:w="100"/>
              <w:bottom w:type="dxa" w:w="60"/>
              <w:right w:type="dxa" w:w="100"/>
            </w:tcMar>
          </w:tcPr>
          <w:p>
            <w:pPr>
              <w:spacing w:after="40"/>
            </w:pPr>
            <w:r>
              <w:rPr>
                <w:rFonts w:ascii="Arial" w:cs="Arial" w:eastAsia="Arial" w:hAnsi="Arial"/>
                <w:b/>
                <w:bCs/>
                <w:color w:val="FFFFFF"/>
                <w:sz w:val="18"/>
                <w:szCs w:val="18"/>
              </w:rPr>
              <w:t xml:space="preserve">Child</w:t>
            </w:r>
          </w:p>
        </w:tc>
        <w:tc>
          <w:tcPr>
            <w:tcW w:type="dxa" w:w="1800"/>
            <w:tcBorders>
              <w:top w:val="single" w:color="AAAAAA" w:sz="1"/>
              <w:left w:val="single" w:color="AAAAAA" w:sz="1"/>
              <w:bottom w:val="single" w:color="AAAAAA" w:sz="1"/>
              <w:right w:val="single" w:color="AAAAAA" w:sz="1"/>
            </w:tcBorders>
            <w:shd w:fill="2E5090" w:val="clear"/>
            <w:tcMar>
              <w:top w:type="dxa" w:w="60"/>
              <w:left w:type="dxa" w:w="100"/>
              <w:bottom w:type="dxa" w:w="60"/>
              <w:right w:type="dxa" w:w="100"/>
            </w:tcMar>
          </w:tcPr>
          <w:p>
            <w:pPr>
              <w:spacing w:after="40"/>
            </w:pPr>
            <w:r>
              <w:rPr>
                <w:rFonts w:ascii="Arial" w:cs="Arial" w:eastAsia="Arial" w:hAnsi="Arial"/>
                <w:b/>
                <w:bCs/>
                <w:color w:val="FFFFFF"/>
                <w:sz w:val="18"/>
                <w:szCs w:val="18"/>
              </w:rPr>
              <w:t xml:space="preserve">Old Estimate</w:t>
            </w:r>
          </w:p>
        </w:tc>
        <w:tc>
          <w:tcPr>
            <w:tcW w:type="dxa" w:w="2200"/>
            <w:tcBorders>
              <w:top w:val="single" w:color="AAAAAA" w:sz="1"/>
              <w:left w:val="single" w:color="AAAAAA" w:sz="1"/>
              <w:bottom w:val="single" w:color="AAAAAA" w:sz="1"/>
              <w:right w:val="single" w:color="AAAAAA" w:sz="1"/>
            </w:tcBorders>
            <w:shd w:fill="2E5090" w:val="clear"/>
            <w:tcMar>
              <w:top w:type="dxa" w:w="60"/>
              <w:left w:type="dxa" w:w="100"/>
              <w:bottom w:type="dxa" w:w="60"/>
              <w:right w:type="dxa" w:w="100"/>
            </w:tcMar>
          </w:tcPr>
          <w:p>
            <w:pPr>
              <w:spacing w:after="40"/>
            </w:pPr>
            <w:r>
              <w:rPr>
                <w:rFonts w:ascii="Arial" w:cs="Arial" w:eastAsia="Arial" w:hAnsi="Arial"/>
                <w:b/>
                <w:bCs/>
                <w:color w:val="FFFFFF"/>
                <w:sz w:val="18"/>
                <w:szCs w:val="18"/>
              </w:rPr>
              <w:t xml:space="preserve">Revised Estimate</w:t>
            </w:r>
          </w:p>
        </w:tc>
        <w:tc>
          <w:tcPr>
            <w:tcW w:type="dxa" w:w="3760"/>
            <w:tcBorders>
              <w:top w:val="single" w:color="AAAAAA" w:sz="1"/>
              <w:left w:val="single" w:color="AAAAAA" w:sz="1"/>
              <w:bottom w:val="single" w:color="AAAAAA" w:sz="1"/>
              <w:right w:val="single" w:color="AAAAAA" w:sz="1"/>
            </w:tcBorders>
            <w:shd w:fill="2E5090" w:val="clear"/>
            <w:tcMar>
              <w:top w:type="dxa" w:w="60"/>
              <w:left w:type="dxa" w:w="100"/>
              <w:bottom w:type="dxa" w:w="60"/>
              <w:right w:type="dxa" w:w="100"/>
            </w:tcMar>
          </w:tcPr>
          <w:p>
            <w:pPr>
              <w:spacing w:after="40"/>
            </w:pPr>
            <w:r>
              <w:rPr>
                <w:rFonts w:ascii="Arial" w:cs="Arial" w:eastAsia="Arial" w:hAnsi="Arial"/>
                <w:b/>
                <w:bCs/>
                <w:color w:val="FFFFFF"/>
                <w:sz w:val="18"/>
                <w:szCs w:val="18"/>
              </w:rPr>
              <w:t xml:space="preserve">Search Window</w:t>
            </w:r>
          </w:p>
        </w:tc>
      </w:tr>
      <w:tr>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30"/>
            </w:pPr>
            <w:r>
              <w:rPr>
                <w:rFonts w:ascii="Arial" w:cs="Arial" w:eastAsia="Arial" w:hAnsi="Arial"/>
                <w:b/>
                <w:bCs/>
                <w:sz w:val="18"/>
                <w:szCs w:val="18"/>
              </w:rPr>
              <w:t xml:space="preserve">Sarah</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30"/>
            </w:pPr>
            <w:r>
              <w:rPr>
                <w:rFonts w:ascii="Arial" w:cs="Arial" w:eastAsia="Arial" w:hAnsi="Arial"/>
                <w:sz w:val="18"/>
                <w:szCs w:val="18"/>
              </w:rPr>
              <w:t xml:space="preserve">unknown</w:t>
            </w:r>
          </w:p>
        </w:tc>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30"/>
            </w:pPr>
            <w:r>
              <w:rPr>
                <w:rFonts w:ascii="Arial" w:cs="Arial" w:eastAsia="Arial" w:hAnsi="Arial"/>
                <w:b/>
                <w:bCs/>
                <w:sz w:val="18"/>
                <w:szCs w:val="18"/>
              </w:rPr>
              <w:t xml:space="preserve">c.1633–1636</w:t>
            </w:r>
          </w:p>
        </w:tc>
        <w:tc>
          <w:tcPr>
            <w:tcW w:type="dxa" w:w="37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30"/>
            </w:pPr>
            <w:r>
              <w:rPr>
                <w:rFonts w:ascii="Arial" w:cs="Arial" w:eastAsia="Arial" w:hAnsi="Arial"/>
                <w:sz w:val="18"/>
                <w:szCs w:val="18"/>
              </w:rPr>
              <w:t xml:space="preserve">Search all parishes 1632–1638. Norfolk, London, or Essex.</w:t>
            </w:r>
          </w:p>
        </w:tc>
      </w:tr>
      <w:tr>
        <w:tc>
          <w:tcPr>
            <w:tcW w:type="dxa" w:w="1600"/>
            <w:tcBorders>
              <w:top w:val="single" w:color="AAAAAA" w:sz="1"/>
              <w:left w:val="single" w:color="AAAAAA" w:sz="1"/>
              <w:bottom w:val="single" w:color="AAAAAA" w:sz="1"/>
              <w:right w:val="single" w:color="AAAAAA" w:sz="1"/>
            </w:tcBorders>
            <w:shd w:fill="F0F4FA" w:val="clear"/>
            <w:tcMar>
              <w:top w:type="dxa" w:w="60"/>
              <w:left w:type="dxa" w:w="100"/>
              <w:bottom w:type="dxa" w:w="60"/>
              <w:right w:type="dxa" w:w="100"/>
            </w:tcMar>
          </w:tcPr>
          <w:p>
            <w:pPr>
              <w:spacing w:after="30"/>
            </w:pPr>
            <w:r>
              <w:rPr>
                <w:rFonts w:ascii="Arial" w:cs="Arial" w:eastAsia="Arial" w:hAnsi="Arial"/>
                <w:b/>
                <w:bCs/>
                <w:sz w:val="18"/>
                <w:szCs w:val="18"/>
              </w:rPr>
              <w:t xml:space="preserve">Mary</w:t>
            </w:r>
          </w:p>
        </w:tc>
        <w:tc>
          <w:tcPr>
            <w:tcW w:type="dxa" w:w="1800"/>
            <w:tcBorders>
              <w:top w:val="single" w:color="AAAAAA" w:sz="1"/>
              <w:left w:val="single" w:color="AAAAAA" w:sz="1"/>
              <w:bottom w:val="single" w:color="AAAAAA" w:sz="1"/>
              <w:right w:val="single" w:color="AAAAAA" w:sz="1"/>
            </w:tcBorders>
            <w:shd w:fill="F0F4FA" w:val="clear"/>
            <w:tcMar>
              <w:top w:type="dxa" w:w="60"/>
              <w:left w:type="dxa" w:w="100"/>
              <w:bottom w:type="dxa" w:w="60"/>
              <w:right w:type="dxa" w:w="100"/>
            </w:tcMar>
          </w:tcPr>
          <w:p>
            <w:pPr>
              <w:spacing w:after="30"/>
            </w:pPr>
            <w:r>
              <w:rPr>
                <w:rFonts w:ascii="Arial" w:cs="Arial" w:eastAsia="Arial" w:hAnsi="Arial"/>
                <w:sz w:val="18"/>
                <w:szCs w:val="18"/>
              </w:rPr>
              <w:t xml:space="preserve">c.1628</w:t>
            </w:r>
          </w:p>
        </w:tc>
        <w:tc>
          <w:tcPr>
            <w:tcW w:type="dxa" w:w="2200"/>
            <w:tcBorders>
              <w:top w:val="single" w:color="AAAAAA" w:sz="1"/>
              <w:left w:val="single" w:color="AAAAAA" w:sz="1"/>
              <w:bottom w:val="single" w:color="AAAAAA" w:sz="1"/>
              <w:right w:val="single" w:color="AAAAAA" w:sz="1"/>
            </w:tcBorders>
            <w:shd w:fill="F0F4FA" w:val="clear"/>
            <w:tcMar>
              <w:top w:type="dxa" w:w="60"/>
              <w:left w:type="dxa" w:w="100"/>
              <w:bottom w:type="dxa" w:w="60"/>
              <w:right w:type="dxa" w:w="100"/>
            </w:tcMar>
          </w:tcPr>
          <w:p>
            <w:pPr>
              <w:spacing w:after="30"/>
            </w:pPr>
            <w:r>
              <w:rPr>
                <w:rFonts w:ascii="Arial" w:cs="Arial" w:eastAsia="Arial" w:hAnsi="Arial"/>
                <w:b/>
                <w:bCs/>
                <w:sz w:val="18"/>
                <w:szCs w:val="18"/>
              </w:rPr>
              <w:t xml:space="preserve">c.1634–1636</w:t>
            </w:r>
          </w:p>
        </w:tc>
        <w:tc>
          <w:tcPr>
            <w:tcW w:type="dxa" w:w="3760"/>
            <w:tcBorders>
              <w:top w:val="single" w:color="AAAAAA" w:sz="1"/>
              <w:left w:val="single" w:color="AAAAAA" w:sz="1"/>
              <w:bottom w:val="single" w:color="AAAAAA" w:sz="1"/>
              <w:right w:val="single" w:color="AAAAAA" w:sz="1"/>
            </w:tcBorders>
            <w:shd w:fill="F0F4FA" w:val="clear"/>
            <w:tcMar>
              <w:top w:type="dxa" w:w="60"/>
              <w:left w:type="dxa" w:w="100"/>
              <w:bottom w:type="dxa" w:w="60"/>
              <w:right w:type="dxa" w:w="100"/>
            </w:tcMar>
          </w:tcPr>
          <w:p>
            <w:pPr>
              <w:spacing w:after="30"/>
            </w:pPr>
            <w:r>
              <w:rPr>
                <w:rFonts w:ascii="Arial" w:cs="Arial" w:eastAsia="Arial" w:hAnsi="Arial"/>
                <w:sz w:val="18"/>
                <w:szCs w:val="18"/>
              </w:rPr>
              <w:t xml:space="preserve">Previous estimate of c.1628 is now too early (John only ~16). Shift to c.1634+.</w:t>
            </w:r>
          </w:p>
        </w:tc>
      </w:tr>
      <w:tr>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30"/>
            </w:pPr>
            <w:r>
              <w:rPr>
                <w:rFonts w:ascii="Arial" w:cs="Arial" w:eastAsia="Arial" w:hAnsi="Arial"/>
                <w:b/>
                <w:bCs/>
                <w:sz w:val="18"/>
                <w:szCs w:val="18"/>
              </w:rPr>
              <w:t xml:space="preserve">Richard</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30"/>
            </w:pPr>
            <w:r>
              <w:rPr>
                <w:rFonts w:ascii="Arial" w:cs="Arial" w:eastAsia="Arial" w:hAnsi="Arial"/>
                <w:sz w:val="18"/>
                <w:szCs w:val="18"/>
              </w:rPr>
              <w:t xml:space="preserve">c.1630</w:t>
            </w:r>
          </w:p>
        </w:tc>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30"/>
            </w:pPr>
            <w:r>
              <w:rPr>
                <w:rFonts w:ascii="Arial" w:cs="Arial" w:eastAsia="Arial" w:hAnsi="Arial"/>
                <w:b/>
                <w:bCs/>
                <w:sz w:val="18"/>
                <w:szCs w:val="18"/>
              </w:rPr>
              <w:t xml:space="preserve">c.1635–1637</w:t>
            </w:r>
          </w:p>
        </w:tc>
        <w:tc>
          <w:tcPr>
            <w:tcW w:type="dxa" w:w="37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30"/>
            </w:pPr>
            <w:r>
              <w:rPr>
                <w:rFonts w:ascii="Arial" w:cs="Arial" w:eastAsia="Arial" w:hAnsi="Arial"/>
                <w:sz w:val="18"/>
                <w:szCs w:val="18"/>
              </w:rPr>
              <w:t xml:space="preserve">Previous estimate of c.1630 is too early. Berkhamsted Richard 1626 definitively not his.</w:t>
            </w:r>
          </w:p>
        </w:tc>
      </w:tr>
      <w:tr>
        <w:tc>
          <w:tcPr>
            <w:tcW w:type="dxa" w:w="1600"/>
            <w:tcBorders>
              <w:top w:val="single" w:color="AAAAAA" w:sz="1"/>
              <w:left w:val="single" w:color="AAAAAA" w:sz="1"/>
              <w:bottom w:val="single" w:color="AAAAAA" w:sz="1"/>
              <w:right w:val="single" w:color="AAAAAA" w:sz="1"/>
            </w:tcBorders>
            <w:shd w:fill="F0F4FA" w:val="clear"/>
            <w:tcMar>
              <w:top w:type="dxa" w:w="60"/>
              <w:left w:type="dxa" w:w="100"/>
              <w:bottom w:type="dxa" w:w="60"/>
              <w:right w:type="dxa" w:w="100"/>
            </w:tcMar>
          </w:tcPr>
          <w:p>
            <w:pPr>
              <w:spacing w:after="30"/>
            </w:pPr>
            <w:r>
              <w:rPr>
                <w:rFonts w:ascii="Arial" w:cs="Arial" w:eastAsia="Arial" w:hAnsi="Arial"/>
                <w:b/>
                <w:bCs/>
                <w:sz w:val="18"/>
                <w:szCs w:val="18"/>
              </w:rPr>
              <w:t xml:space="preserve">John Jr.</w:t>
            </w:r>
          </w:p>
        </w:tc>
        <w:tc>
          <w:tcPr>
            <w:tcW w:type="dxa" w:w="1800"/>
            <w:tcBorders>
              <w:top w:val="single" w:color="AAAAAA" w:sz="1"/>
              <w:left w:val="single" w:color="AAAAAA" w:sz="1"/>
              <w:bottom w:val="single" w:color="AAAAAA" w:sz="1"/>
              <w:right w:val="single" w:color="AAAAAA" w:sz="1"/>
            </w:tcBorders>
            <w:shd w:fill="F0F4FA" w:val="clear"/>
            <w:tcMar>
              <w:top w:type="dxa" w:w="60"/>
              <w:left w:type="dxa" w:w="100"/>
              <w:bottom w:type="dxa" w:w="60"/>
              <w:right w:type="dxa" w:w="100"/>
            </w:tcMar>
          </w:tcPr>
          <w:p>
            <w:pPr>
              <w:spacing w:after="30"/>
            </w:pPr>
            <w:r>
              <w:rPr>
                <w:rFonts w:ascii="Arial" w:cs="Arial" w:eastAsia="Arial" w:hAnsi="Arial"/>
                <w:sz w:val="18"/>
                <w:szCs w:val="18"/>
              </w:rPr>
              <w:t xml:space="preserve">c.1633</w:t>
            </w:r>
          </w:p>
        </w:tc>
        <w:tc>
          <w:tcPr>
            <w:tcW w:type="dxa" w:w="2200"/>
            <w:tcBorders>
              <w:top w:val="single" w:color="AAAAAA" w:sz="1"/>
              <w:left w:val="single" w:color="AAAAAA" w:sz="1"/>
              <w:bottom w:val="single" w:color="AAAAAA" w:sz="1"/>
              <w:right w:val="single" w:color="AAAAAA" w:sz="1"/>
            </w:tcBorders>
            <w:shd w:fill="F0F4FA" w:val="clear"/>
            <w:tcMar>
              <w:top w:type="dxa" w:w="60"/>
              <w:left w:type="dxa" w:w="100"/>
              <w:bottom w:type="dxa" w:w="60"/>
              <w:right w:type="dxa" w:w="100"/>
            </w:tcMar>
          </w:tcPr>
          <w:p>
            <w:pPr>
              <w:spacing w:after="30"/>
            </w:pPr>
            <w:r>
              <w:rPr>
                <w:rFonts w:ascii="Arial" w:cs="Arial" w:eastAsia="Arial" w:hAnsi="Arial"/>
                <w:b/>
                <w:bCs/>
                <w:sz w:val="18"/>
                <w:szCs w:val="18"/>
              </w:rPr>
              <w:t xml:space="preserve">c.1636–1638</w:t>
            </w:r>
          </w:p>
        </w:tc>
        <w:tc>
          <w:tcPr>
            <w:tcW w:type="dxa" w:w="3760"/>
            <w:tcBorders>
              <w:top w:val="single" w:color="AAAAAA" w:sz="1"/>
              <w:left w:val="single" w:color="AAAAAA" w:sz="1"/>
              <w:bottom w:val="single" w:color="AAAAAA" w:sz="1"/>
              <w:right w:val="single" w:color="AAAAAA" w:sz="1"/>
            </w:tcBorders>
            <w:shd w:fill="F0F4FA" w:val="clear"/>
            <w:tcMar>
              <w:top w:type="dxa" w:w="60"/>
              <w:left w:type="dxa" w:w="100"/>
              <w:bottom w:type="dxa" w:w="60"/>
              <w:right w:type="dxa" w:w="100"/>
            </w:tcMar>
          </w:tcPr>
          <w:p>
            <w:pPr>
              <w:spacing w:after="30"/>
            </w:pPr>
            <w:r>
              <w:rPr>
                <w:rFonts w:ascii="Arial" w:cs="Arial" w:eastAsia="Arial" w:hAnsi="Arial"/>
                <w:sz w:val="18"/>
                <w:szCs w:val="18"/>
              </w:rPr>
              <w:t xml:space="preserve">The Earsham ‘John Girney’ (Dec 1636) now falls squarely in this window.</w:t>
            </w:r>
          </w:p>
        </w:tc>
      </w:tr>
      <w:tr>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30"/>
            </w:pPr>
            <w:r>
              <w:rPr>
                <w:rFonts w:ascii="Arial" w:cs="Arial" w:eastAsia="Arial" w:hAnsi="Arial"/>
                <w:b/>
                <w:bCs/>
                <w:sz w:val="18"/>
                <w:szCs w:val="18"/>
              </w:rPr>
              <w:t xml:space="preserve">Peter</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30"/>
            </w:pPr>
            <w:r>
              <w:rPr>
                <w:rFonts w:ascii="Arial" w:cs="Arial" w:eastAsia="Arial" w:hAnsi="Arial"/>
                <w:sz w:val="18"/>
                <w:szCs w:val="18"/>
              </w:rPr>
              <w:t xml:space="preserve">c.1635–1641</w:t>
            </w:r>
          </w:p>
        </w:tc>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30"/>
            </w:pPr>
            <w:r>
              <w:rPr>
                <w:rFonts w:ascii="Arial" w:cs="Arial" w:eastAsia="Arial" w:hAnsi="Arial"/>
                <w:b/>
                <w:bCs/>
                <w:sz w:val="18"/>
                <w:szCs w:val="18"/>
              </w:rPr>
              <w:t xml:space="preserve">c.1638–1641</w:t>
            </w:r>
          </w:p>
        </w:tc>
        <w:tc>
          <w:tcPr>
            <w:tcW w:type="dxa" w:w="37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30"/>
            </w:pPr>
            <w:r>
              <w:rPr>
                <w:rFonts w:ascii="Arial" w:cs="Arial" w:eastAsia="Arial" w:hAnsi="Arial"/>
                <w:sz w:val="18"/>
                <w:szCs w:val="18"/>
              </w:rPr>
              <w:t xml:space="preserve">Likely born just before or just after emigration. No Peter Gurney found anywhere in England.</w:t>
            </w:r>
          </w:p>
        </w:tc>
      </w:tr>
    </w:tbl>
    <w:p>
      <w:pPr>
        <w:spacing w:after="80"/>
      </w:pPr>
      <w:r>
        <w:rPr>
          <w:rFonts w:ascii="Arial" w:cs="Arial" w:eastAsia="Arial" w:hAnsi="Arial"/>
          <w:sz w:val="20"/>
          <w:szCs w:val="20"/>
        </w:rPr>
        <w:t xml:space="preserve"/>
      </w:r>
    </w:p>
    <w:p>
      <w:pPr>
        <w:spacing w:after="80"/>
      </w:pPr>
      <w:r>
        <w:rPr>
          <w:rFonts w:ascii="Arial" w:cs="Arial" w:eastAsia="Arial" w:hAnsi="Arial"/>
          <w:b/>
          <w:bCs/>
          <w:sz w:val="20"/>
          <w:szCs w:val="20"/>
        </w:rPr>
        <w:t xml:space="preserve">Critical implication: </w:t>
      </w:r>
      <w:r>
        <w:rPr>
          <w:rFonts w:ascii="Arial" w:cs="Arial" w:eastAsia="Arial" w:hAnsi="Arial"/>
          <w:sz w:val="20"/>
          <w:szCs w:val="20"/>
        </w:rPr>
        <w:t xml:space="preserve">Every record from the Children Matrix V2 with a date before c.1632 is now effectively eliminated for Candidate B’s John-1. This includes Berkhamsted Richard (1626), Bishops Cleeve Maria (1627), St Benedict Norwich Sara (1628), and the Gurley/Furrier marriage (1626). The search window tightens considerably: we are looking for children baptized </w:t>
      </w:r>
      <w:r>
        <w:rPr>
          <w:rFonts w:ascii="Arial" w:cs="Arial" w:eastAsia="Arial" w:hAnsi="Arial"/>
          <w:b/>
          <w:bCs/>
          <w:sz w:val="20"/>
          <w:szCs w:val="20"/>
        </w:rPr>
        <w:t xml:space="preserve">c.1633–1640</w:t>
      </w:r>
      <w:r>
        <w:rPr>
          <w:rFonts w:ascii="Arial" w:cs="Arial" w:eastAsia="Arial" w:hAnsi="Arial"/>
          <w:sz w:val="20"/>
          <w:szCs w:val="20"/>
        </w:rPr>
        <w:t xml:space="preserve"> to a father named John Gurney, in Norfolk, London, Essex, or Suffolk.</w:t>
      </w:r>
    </w:p>
    <w:p>
      <w:pPr>
        <w:spacing w:after="80"/>
      </w:pPr>
      <w:r>
        <w:rPr>
          <w:rFonts w:ascii="Arial" w:cs="Arial" w:eastAsia="Arial" w:hAnsi="Arial"/>
          <w:sz w:val="20"/>
          <w:szCs w:val="20"/>
        </w:rPr>
        <w:t xml:space="preserve"/>
      </w:r>
    </w:p>
    <w:p>
      <w:pPr>
        <w:pStyle w:val="Heading1"/>
      </w:pPr>
      <w:r>
        <w:rPr>
          <w:rFonts w:ascii="Arial" w:cs="Arial" w:eastAsia="Arial" w:hAnsi="Arial"/>
          <w:b/>
          <w:bCs/>
          <w:sz w:val="26"/>
          <w:szCs w:val="26"/>
        </w:rPr>
        <w:t xml:space="preserve">6. Summary of Changes</w:t>
      </w:r>
    </w:p>
    <w:p>
      <w:pPr>
        <w:spacing w:after="80"/>
      </w:pPr>
      <w:r>
        <w:rPr>
          <w:rFonts w:ascii="Arial" w:cs="Arial" w:eastAsia="Arial" w:hAnsi="Arial"/>
          <w:b/>
          <w:bCs/>
          <w:sz w:val="20"/>
          <w:szCs w:val="20"/>
        </w:rPr>
        <w:t xml:space="preserve">Candidates/leads ELIMINATED by the birth date revision:</w:t>
      </w:r>
    </w:p>
    <w:p>
      <w:pPr>
        <w:spacing w:after="80"/>
      </w:pPr>
      <w:r>
        <w:rPr>
          <w:rFonts w:ascii="Arial" w:cs="Arial" w:eastAsia="Arial" w:hAnsi="Arial"/>
          <w:sz w:val="20"/>
          <w:szCs w:val="20"/>
        </w:rPr>
        <w:t xml:space="preserve">• John Gurley m. Mary Furrier, 1626, St Giles in the Fields (John too young)</w:t>
      </w:r>
    </w:p>
    <w:p>
      <w:pPr>
        <w:spacing w:after="80"/>
      </w:pPr>
      <w:r>
        <w:rPr>
          <w:rFonts w:ascii="Arial" w:cs="Arial" w:eastAsia="Arial" w:hAnsi="Arial"/>
          <w:sz w:val="20"/>
          <w:szCs w:val="20"/>
        </w:rPr>
        <w:t xml:space="preserve">• Toddington John m. Elizabeth Moreton, 1624 (John too young)</w:t>
      </w:r>
    </w:p>
    <w:p>
      <w:pPr>
        <w:spacing w:after="80"/>
      </w:pPr>
      <w:r>
        <w:rPr>
          <w:rFonts w:ascii="Arial" w:cs="Arial" w:eastAsia="Arial" w:hAnsi="Arial"/>
          <w:sz w:val="20"/>
          <w:szCs w:val="20"/>
        </w:rPr>
        <w:t xml:space="preserve">• Berkhamsted Richard, 1626 (John too young to father)</w:t>
      </w:r>
    </w:p>
    <w:p>
      <w:pPr>
        <w:spacing w:after="80"/>
      </w:pPr>
      <w:r>
        <w:rPr>
          <w:rFonts w:ascii="Arial" w:cs="Arial" w:eastAsia="Arial" w:hAnsi="Arial"/>
          <w:sz w:val="20"/>
          <w:szCs w:val="20"/>
        </w:rPr>
        <w:t xml:space="preserve">• Bishops Cleeve Maria Gorne, 1627 (John too young)</w:t>
      </w:r>
    </w:p>
    <w:p>
      <w:pPr>
        <w:spacing w:after="80"/>
      </w:pPr>
      <w:r>
        <w:rPr>
          <w:rFonts w:ascii="Arial" w:cs="Arial" w:eastAsia="Arial" w:hAnsi="Arial"/>
          <w:sz w:val="20"/>
          <w:szCs w:val="20"/>
        </w:rPr>
        <w:t xml:space="preserve">• South Mimms Mary, 1630 (John only 18; speculative link to Gurley/Furrier dissolved)</w:t>
      </w:r>
    </w:p>
    <w:p>
      <w:pPr>
        <w:spacing w:after="80"/>
      </w:pPr>
      <w:r>
        <w:rPr>
          <w:rFonts w:ascii="Arial" w:cs="Arial" w:eastAsia="Arial" w:hAnsi="Arial"/>
          <w:sz w:val="20"/>
          <w:szCs w:val="20"/>
        </w:rPr>
        <w:t xml:space="preserve">• John Garn m. Jane Underwood, 1626 (John too young)</w:t>
      </w:r>
    </w:p>
    <w:p>
      <w:pPr>
        <w:spacing w:after="80"/>
      </w:pPr>
      <w:r>
        <w:rPr>
          <w:rFonts w:ascii="Arial" w:cs="Arial" w:eastAsia="Arial" w:hAnsi="Arial"/>
          <w:sz w:val="20"/>
          <w:szCs w:val="20"/>
        </w:rPr>
        <w:t xml:space="preserve"/>
      </w:r>
    </w:p>
    <w:p>
      <w:pPr>
        <w:spacing w:after="80"/>
      </w:pPr>
      <w:r>
        <w:rPr>
          <w:rFonts w:ascii="Arial" w:cs="Arial" w:eastAsia="Arial" w:hAnsi="Arial"/>
          <w:b/>
          <w:bCs/>
          <w:sz w:val="20"/>
          <w:szCs w:val="20"/>
        </w:rPr>
        <w:t xml:space="preserve">Candidates/leads REQUIRING RE-EXAMINATION:</w:t>
      </w:r>
    </w:p>
    <w:p>
      <w:pPr>
        <w:spacing w:after="80"/>
      </w:pPr>
      <w:r>
        <w:rPr>
          <w:rFonts w:ascii="Arial" w:cs="Arial" w:eastAsia="Arial" w:hAnsi="Arial"/>
          <w:sz w:val="20"/>
          <w:szCs w:val="20"/>
        </w:rPr>
        <w:t xml:space="preserve">• </w:t>
      </w:r>
      <w:r>
        <w:rPr>
          <w:rFonts w:ascii="Arial" w:cs="Arial" w:eastAsia="Arial" w:hAnsi="Arial"/>
          <w:b/>
          <w:bCs/>
          <w:sz w:val="20"/>
          <w:szCs w:val="20"/>
        </w:rPr>
        <w:t xml:space="preserve">Bury St Edmunds apprentice</w:t>
      </w:r>
      <w:r>
        <w:rPr>
          <w:rFonts w:ascii="Arial" w:cs="Arial" w:eastAsia="Arial" w:hAnsi="Arial"/>
          <w:sz w:val="20"/>
          <w:szCs w:val="20"/>
        </w:rPr>
        <w:t xml:space="preserve"> — age gap collapsed from 12 years to 3 years. No longer confidently eliminated. Restore as OPEN candidate (~5–10%)</w:t>
      </w:r>
    </w:p>
    <w:p>
      <w:pPr>
        <w:spacing w:after="80"/>
      </w:pPr>
      <w:r>
        <w:rPr>
          <w:rFonts w:ascii="Arial" w:cs="Arial" w:eastAsia="Arial" w:hAnsi="Arial"/>
          <w:sz w:val="20"/>
          <w:szCs w:val="20"/>
        </w:rPr>
        <w:t xml:space="preserve">• </w:t>
      </w:r>
      <w:r>
        <w:rPr>
          <w:rFonts w:ascii="Arial" w:cs="Arial" w:eastAsia="Arial" w:hAnsi="Arial"/>
          <w:b/>
          <w:bCs/>
          <w:sz w:val="20"/>
          <w:szCs w:val="20"/>
        </w:rPr>
        <w:t xml:space="preserve">Earsham, Norfolk John Girney, 1636</w:t>
      </w:r>
      <w:r>
        <w:rPr>
          <w:rFonts w:ascii="Arial" w:cs="Arial" w:eastAsia="Arial" w:hAnsi="Arial"/>
          <w:sz w:val="20"/>
          <w:szCs w:val="20"/>
        </w:rPr>
        <w:t xml:space="preserve"> — ‘rural Norfolk’ dismissal invalid now that John-1’s Norwich birth is established. Falls perfectly in revised child window</w:t>
      </w:r>
    </w:p>
    <w:p>
      <w:pPr>
        <w:spacing w:after="80"/>
      </w:pPr>
      <w:r>
        <w:rPr>
          <w:rFonts w:ascii="Arial" w:cs="Arial" w:eastAsia="Arial" w:hAnsi="Arial"/>
          <w:sz w:val="20"/>
          <w:szCs w:val="20"/>
        </w:rPr>
        <w:t xml:space="preserve"/>
      </w:r>
    </w:p>
    <w:p>
      <w:pPr>
        <w:spacing w:after="80"/>
      </w:pPr>
      <w:r>
        <w:rPr>
          <w:rFonts w:ascii="Arial" w:cs="Arial" w:eastAsia="Arial" w:hAnsi="Arial"/>
          <w:b/>
          <w:bCs/>
          <w:sz w:val="20"/>
          <w:szCs w:val="20"/>
        </w:rPr>
        <w:t xml:space="preserve">Candidates/leads UNCHANGED:</w:t>
      </w:r>
    </w:p>
    <w:p>
      <w:pPr>
        <w:spacing w:after="80"/>
      </w:pPr>
      <w:r>
        <w:rPr>
          <w:rFonts w:ascii="Arial" w:cs="Arial" w:eastAsia="Arial" w:hAnsi="Arial"/>
          <w:sz w:val="20"/>
          <w:szCs w:val="20"/>
        </w:rPr>
        <w:t xml:space="preserve">• Eythorne, Kent — still eliminated (complete pedigree)</w:t>
      </w:r>
    </w:p>
    <w:p>
      <w:pPr>
        <w:spacing w:after="80"/>
      </w:pPr>
      <w:r>
        <w:rPr>
          <w:rFonts w:ascii="Arial" w:cs="Arial" w:eastAsia="Arial" w:hAnsi="Arial"/>
          <w:sz w:val="20"/>
          <w:szCs w:val="20"/>
        </w:rPr>
        <w:t xml:space="preserve">• Norwich (wrong fathers) — still eliminated</w:t>
      </w:r>
    </w:p>
    <w:p>
      <w:pPr>
        <w:spacing w:after="80"/>
      </w:pPr>
      <w:r>
        <w:rPr>
          <w:rFonts w:ascii="Arial" w:cs="Arial" w:eastAsia="Arial" w:hAnsi="Arial"/>
          <w:sz w:val="20"/>
          <w:szCs w:val="20"/>
        </w:rPr>
        <w:t xml:space="preserve">• Candidate A (Stewkley) — slightly further weakened by age incompatibility</w:t>
      </w:r>
    </w:p>
    <w:p>
      <w:pPr>
        <w:spacing w:after="80"/>
      </w:pPr>
      <w:r>
        <w:rPr>
          <w:rFonts w:ascii="Arial" w:cs="Arial" w:eastAsia="Arial" w:hAnsi="Arial"/>
          <w:sz w:val="20"/>
          <w:szCs w:val="20"/>
        </w:rPr>
        <w:t xml:space="preserve">• Berkhamsted Sara 1634 — technically possible but now orphaned from the Richard 1626 match</w:t>
      </w:r>
    </w:p>
    <w:p>
      <w:pPr>
        <w:spacing w:after="80"/>
      </w:pPr>
      <w:r>
        <w:rPr>
          <w:rFonts w:ascii="Arial" w:cs="Arial" w:eastAsia="Arial" w:hAnsi="Arial"/>
          <w:sz w:val="20"/>
          <w:szCs w:val="20"/>
        </w:rPr>
        <w:t xml:space="preserve"/>
      </w:r>
    </w:p>
    <w:p>
      <w:pPr>
        <w:spacing w:after="80"/>
      </w:pPr>
      <w:r>
        <w:rPr>
          <w:rFonts w:ascii="Arial" w:cs="Arial" w:eastAsia="Arial" w:hAnsi="Arial"/>
          <w:b/>
          <w:bCs/>
          <w:sz w:val="20"/>
          <w:szCs w:val="20"/>
        </w:rPr>
        <w:t xml:space="preserve">Net impact on probability distribution: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1400"/>
        <w:gridCol w:w="3760"/>
      </w:tblGrid>
      <w:tr>
        <w:tc>
          <w:tcPr>
            <w:tcW w:type="dxa" w:w="2800"/>
            <w:tcBorders>
              <w:top w:val="single" w:color="AAAAAA" w:sz="1"/>
              <w:left w:val="single" w:color="AAAAAA" w:sz="1"/>
              <w:bottom w:val="single" w:color="AAAAAA" w:sz="1"/>
              <w:right w:val="single" w:color="AAAAAA" w:sz="1"/>
            </w:tcBorders>
            <w:shd w:fill="2E5090" w:val="clear"/>
            <w:tcMar>
              <w:top w:type="dxa" w:w="60"/>
              <w:left w:type="dxa" w:w="100"/>
              <w:bottom w:type="dxa" w:w="60"/>
              <w:right w:type="dxa" w:w="100"/>
            </w:tcMar>
          </w:tcPr>
          <w:p>
            <w:pPr>
              <w:spacing w:after="40"/>
            </w:pPr>
            <w:r>
              <w:rPr>
                <w:rFonts w:ascii="Arial" w:cs="Arial" w:eastAsia="Arial" w:hAnsi="Arial"/>
                <w:b/>
                <w:bCs/>
                <w:color w:val="FFFFFF"/>
                <w:sz w:val="18"/>
                <w:szCs w:val="18"/>
              </w:rPr>
              <w:t xml:space="preserve">Candidate</w:t>
            </w:r>
          </w:p>
        </w:tc>
        <w:tc>
          <w:tcPr>
            <w:tcW w:type="dxa" w:w="1400"/>
            <w:tcBorders>
              <w:top w:val="single" w:color="AAAAAA" w:sz="1"/>
              <w:left w:val="single" w:color="AAAAAA" w:sz="1"/>
              <w:bottom w:val="single" w:color="AAAAAA" w:sz="1"/>
              <w:right w:val="single" w:color="AAAAAA" w:sz="1"/>
            </w:tcBorders>
            <w:shd w:fill="2E5090" w:val="clear"/>
            <w:tcMar>
              <w:top w:type="dxa" w:w="60"/>
              <w:left w:type="dxa" w:w="100"/>
              <w:bottom w:type="dxa" w:w="60"/>
              <w:right w:type="dxa" w:w="100"/>
            </w:tcMar>
          </w:tcPr>
          <w:p>
            <w:pPr>
              <w:spacing w:after="40"/>
            </w:pPr>
            <w:r>
              <w:rPr>
                <w:rFonts w:ascii="Arial" w:cs="Arial" w:eastAsia="Arial" w:hAnsi="Arial"/>
                <w:b/>
                <w:bCs/>
                <w:color w:val="FFFFFF"/>
                <w:sz w:val="18"/>
                <w:szCs w:val="18"/>
              </w:rPr>
              <w:t xml:space="preserve">V7 Prob.</w:t>
            </w:r>
          </w:p>
        </w:tc>
        <w:tc>
          <w:tcPr>
            <w:tcW w:type="dxa" w:w="1400"/>
            <w:tcBorders>
              <w:top w:val="single" w:color="AAAAAA" w:sz="1"/>
              <w:left w:val="single" w:color="AAAAAA" w:sz="1"/>
              <w:bottom w:val="single" w:color="AAAAAA" w:sz="1"/>
              <w:right w:val="single" w:color="AAAAAA" w:sz="1"/>
            </w:tcBorders>
            <w:shd w:fill="2E5090" w:val="clear"/>
            <w:tcMar>
              <w:top w:type="dxa" w:w="60"/>
              <w:left w:type="dxa" w:w="100"/>
              <w:bottom w:type="dxa" w:w="60"/>
              <w:right w:type="dxa" w:w="100"/>
            </w:tcMar>
          </w:tcPr>
          <w:p>
            <w:pPr>
              <w:spacing w:after="40"/>
            </w:pPr>
            <w:r>
              <w:rPr>
                <w:rFonts w:ascii="Arial" w:cs="Arial" w:eastAsia="Arial" w:hAnsi="Arial"/>
                <w:b/>
                <w:bCs/>
                <w:color w:val="FFFFFF"/>
                <w:sz w:val="18"/>
                <w:szCs w:val="18"/>
              </w:rPr>
              <w:t xml:space="preserve">Revised</w:t>
            </w:r>
          </w:p>
        </w:tc>
        <w:tc>
          <w:tcPr>
            <w:tcW w:type="dxa" w:w="3760"/>
            <w:tcBorders>
              <w:top w:val="single" w:color="AAAAAA" w:sz="1"/>
              <w:left w:val="single" w:color="AAAAAA" w:sz="1"/>
              <w:bottom w:val="single" w:color="AAAAAA" w:sz="1"/>
              <w:right w:val="single" w:color="AAAAAA" w:sz="1"/>
            </w:tcBorders>
            <w:shd w:fill="2E5090" w:val="clear"/>
            <w:tcMar>
              <w:top w:type="dxa" w:w="60"/>
              <w:left w:type="dxa" w:w="100"/>
              <w:bottom w:type="dxa" w:w="60"/>
              <w:right w:type="dxa" w:w="100"/>
            </w:tcMar>
          </w:tcPr>
          <w:p>
            <w:pPr>
              <w:spacing w:after="40"/>
            </w:pPr>
            <w:r>
              <w:rPr>
                <w:rFonts w:ascii="Arial" w:cs="Arial" w:eastAsia="Arial" w:hAnsi="Arial"/>
                <w:b/>
                <w:bCs/>
                <w:color w:val="FFFFFF"/>
                <w:sz w:val="18"/>
                <w:szCs w:val="18"/>
              </w:rPr>
              <w:t xml:space="preserve">Key Change</w:t>
            </w:r>
          </w:p>
        </w:tc>
      </w:tr>
      <w:tr>
        <w:tc>
          <w:tcPr>
            <w:tcW w:type="dxa" w:w="2800"/>
            <w:tcBorders>
              <w:top w:val="single" w:color="AAAAAA" w:sz="1"/>
              <w:left w:val="single" w:color="AAAAAA" w:sz="1"/>
              <w:bottom w:val="single" w:color="AAAAAA" w:sz="1"/>
              <w:right w:val="single" w:color="AAAAAA" w:sz="1"/>
            </w:tcBorders>
            <w:shd w:fill="E8F5E8" w:val="clear"/>
            <w:tcMar>
              <w:top w:type="dxa" w:w="60"/>
              <w:left w:type="dxa" w:w="100"/>
              <w:bottom w:type="dxa" w:w="60"/>
              <w:right w:type="dxa" w:w="100"/>
            </w:tcMar>
          </w:tcPr>
          <w:p>
            <w:pPr>
              <w:spacing w:after="30"/>
            </w:pPr>
            <w:r>
              <w:rPr>
                <w:rFonts w:ascii="Arial" w:cs="Arial" w:eastAsia="Arial" w:hAnsi="Arial"/>
                <w:b/>
                <w:bCs/>
                <w:sz w:val="18"/>
                <w:szCs w:val="18"/>
              </w:rPr>
              <w:t xml:space="preserve">B — Francis &amp; Margaret Rybett’s son</w:t>
            </w:r>
          </w:p>
        </w:tc>
        <w:tc>
          <w:tcPr>
            <w:tcW w:type="dxa" w:w="1400"/>
            <w:tcBorders>
              <w:top w:val="single" w:color="AAAAAA" w:sz="1"/>
              <w:left w:val="single" w:color="AAAAAA" w:sz="1"/>
              <w:bottom w:val="single" w:color="AAAAAA" w:sz="1"/>
              <w:right w:val="single" w:color="AAAAAA" w:sz="1"/>
            </w:tcBorders>
            <w:shd w:fill="E8F5E8" w:val="clear"/>
            <w:tcMar>
              <w:top w:type="dxa" w:w="60"/>
              <w:left w:type="dxa" w:w="100"/>
              <w:bottom w:type="dxa" w:w="60"/>
              <w:right w:type="dxa" w:w="100"/>
            </w:tcMar>
          </w:tcPr>
          <w:p>
            <w:pPr>
              <w:spacing w:after="30"/>
            </w:pPr>
            <w:r>
              <w:rPr>
                <w:rFonts w:ascii="Arial" w:cs="Arial" w:eastAsia="Arial" w:hAnsi="Arial"/>
                <w:sz w:val="18"/>
                <w:szCs w:val="18"/>
              </w:rPr>
              <w:t xml:space="preserve">~55–60%</w:t>
            </w:r>
          </w:p>
        </w:tc>
        <w:tc>
          <w:tcPr>
            <w:tcW w:type="dxa" w:w="1400"/>
            <w:tcBorders>
              <w:top w:val="single" w:color="AAAAAA" w:sz="1"/>
              <w:left w:val="single" w:color="AAAAAA" w:sz="1"/>
              <w:bottom w:val="single" w:color="AAAAAA" w:sz="1"/>
              <w:right w:val="single" w:color="AAAAAA" w:sz="1"/>
            </w:tcBorders>
            <w:shd w:fill="E8F5E8" w:val="clear"/>
            <w:tcMar>
              <w:top w:type="dxa" w:w="60"/>
              <w:left w:type="dxa" w:w="100"/>
              <w:bottom w:type="dxa" w:w="60"/>
              <w:right w:type="dxa" w:w="100"/>
            </w:tcMar>
          </w:tcPr>
          <w:p>
            <w:pPr>
              <w:spacing w:after="30"/>
            </w:pPr>
            <w:r>
              <w:rPr>
                <w:rFonts w:ascii="Arial" w:cs="Arial" w:eastAsia="Arial" w:hAnsi="Arial"/>
                <w:b/>
                <w:bCs/>
                <w:sz w:val="18"/>
                <w:szCs w:val="18"/>
              </w:rPr>
              <w:t xml:space="preserve">~55–60%</w:t>
            </w:r>
          </w:p>
        </w:tc>
        <w:tc>
          <w:tcPr>
            <w:tcW w:type="dxa" w:w="3760"/>
            <w:tcBorders>
              <w:top w:val="single" w:color="AAAAAA" w:sz="1"/>
              <w:left w:val="single" w:color="AAAAAA" w:sz="1"/>
              <w:bottom w:val="single" w:color="AAAAAA" w:sz="1"/>
              <w:right w:val="single" w:color="AAAAAA" w:sz="1"/>
            </w:tcBorders>
            <w:shd w:fill="E8F5E8" w:val="clear"/>
            <w:tcMar>
              <w:top w:type="dxa" w:w="60"/>
              <w:left w:type="dxa" w:w="100"/>
              <w:bottom w:type="dxa" w:w="60"/>
              <w:right w:type="dxa" w:w="100"/>
            </w:tcMar>
          </w:tcPr>
          <w:p>
            <w:pPr>
              <w:spacing w:after="30"/>
            </w:pPr>
            <w:r>
              <w:rPr>
                <w:rFonts w:ascii="Arial" w:cs="Arial" w:eastAsia="Arial" w:hAnsi="Arial"/>
                <w:sz w:val="18"/>
                <w:szCs w:val="18"/>
              </w:rPr>
              <w:t xml:space="preserve">Unchanged. Birth date revision strengthens internal consistency but doesn’t add new evidence.</w:t>
            </w:r>
          </w:p>
        </w:tc>
      </w:tr>
      <w:tr>
        <w:tc>
          <w:tcPr>
            <w:tcW w:type="dxa" w:w="2800"/>
            <w:tcBorders>
              <w:top w:val="single" w:color="AAAAAA" w:sz="1"/>
              <w:left w:val="single" w:color="AAAAAA" w:sz="1"/>
              <w:bottom w:val="single" w:color="AAAAAA" w:sz="1"/>
              <w:right w:val="single" w:color="AAAAAA" w:sz="1"/>
            </w:tcBorders>
            <w:shd w:fill="F0F4FA" w:val="clear"/>
            <w:tcMar>
              <w:top w:type="dxa" w:w="60"/>
              <w:left w:type="dxa" w:w="100"/>
              <w:bottom w:type="dxa" w:w="60"/>
              <w:right w:type="dxa" w:w="100"/>
            </w:tcMar>
          </w:tcPr>
          <w:p>
            <w:pPr>
              <w:spacing w:after="30"/>
            </w:pPr>
            <w:r>
              <w:rPr>
                <w:rFonts w:ascii="Arial" w:cs="Arial" w:eastAsia="Arial" w:hAnsi="Arial"/>
                <w:b/>
                <w:bCs/>
                <w:sz w:val="18"/>
                <w:szCs w:val="18"/>
              </w:rPr>
              <w:t xml:space="preserve">A — Stewkley, Bucks</w:t>
            </w:r>
          </w:p>
        </w:tc>
        <w:tc>
          <w:tcPr>
            <w:tcW w:type="dxa" w:w="1400"/>
            <w:tcBorders>
              <w:top w:val="single" w:color="AAAAAA" w:sz="1"/>
              <w:left w:val="single" w:color="AAAAAA" w:sz="1"/>
              <w:bottom w:val="single" w:color="AAAAAA" w:sz="1"/>
              <w:right w:val="single" w:color="AAAAAA" w:sz="1"/>
            </w:tcBorders>
            <w:shd w:fill="F0F4FA" w:val="clear"/>
            <w:tcMar>
              <w:top w:type="dxa" w:w="60"/>
              <w:left w:type="dxa" w:w="100"/>
              <w:bottom w:type="dxa" w:w="60"/>
              <w:right w:type="dxa" w:w="100"/>
            </w:tcMar>
          </w:tcPr>
          <w:p>
            <w:pPr>
              <w:spacing w:after="30"/>
            </w:pPr>
            <w:r>
              <w:rPr>
                <w:rFonts w:ascii="Arial" w:cs="Arial" w:eastAsia="Arial" w:hAnsi="Arial"/>
                <w:sz w:val="18"/>
                <w:szCs w:val="18"/>
              </w:rPr>
              <w:t xml:space="preserve">~8–10%</w:t>
            </w:r>
          </w:p>
        </w:tc>
        <w:tc>
          <w:tcPr>
            <w:tcW w:type="dxa" w:w="1400"/>
            <w:tcBorders>
              <w:top w:val="single" w:color="AAAAAA" w:sz="1"/>
              <w:left w:val="single" w:color="AAAAAA" w:sz="1"/>
              <w:bottom w:val="single" w:color="AAAAAA" w:sz="1"/>
              <w:right w:val="single" w:color="AAAAAA" w:sz="1"/>
            </w:tcBorders>
            <w:shd w:fill="F0F4FA" w:val="clear"/>
            <w:tcMar>
              <w:top w:type="dxa" w:w="60"/>
              <w:left w:type="dxa" w:w="100"/>
              <w:bottom w:type="dxa" w:w="60"/>
              <w:right w:type="dxa" w:w="100"/>
            </w:tcMar>
          </w:tcPr>
          <w:p>
            <w:pPr>
              <w:spacing w:after="30"/>
            </w:pPr>
            <w:r>
              <w:rPr>
                <w:rFonts w:ascii="Arial" w:cs="Arial" w:eastAsia="Arial" w:hAnsi="Arial"/>
                <w:b/>
                <w:bCs/>
                <w:sz w:val="18"/>
                <w:szCs w:val="18"/>
              </w:rPr>
              <w:t xml:space="preserve">~5–8%</w:t>
            </w:r>
          </w:p>
        </w:tc>
        <w:tc>
          <w:tcPr>
            <w:tcW w:type="dxa" w:w="3760"/>
            <w:tcBorders>
              <w:top w:val="single" w:color="AAAAAA" w:sz="1"/>
              <w:left w:val="single" w:color="AAAAAA" w:sz="1"/>
              <w:bottom w:val="single" w:color="AAAAAA" w:sz="1"/>
              <w:right w:val="single" w:color="AAAAAA" w:sz="1"/>
            </w:tcBorders>
            <w:shd w:fill="F0F4FA" w:val="clear"/>
            <w:tcMar>
              <w:top w:type="dxa" w:w="60"/>
              <w:left w:type="dxa" w:w="100"/>
              <w:bottom w:type="dxa" w:w="60"/>
              <w:right w:type="dxa" w:w="100"/>
            </w:tcMar>
          </w:tcPr>
          <w:p>
            <w:pPr>
              <w:spacing w:after="30"/>
            </w:pPr>
            <w:r>
              <w:rPr>
                <w:rFonts w:ascii="Arial" w:cs="Arial" w:eastAsia="Arial" w:hAnsi="Arial"/>
                <w:sz w:val="18"/>
                <w:szCs w:val="18"/>
              </w:rPr>
              <w:t xml:space="preserve">Weakened: if deposition is inaccurate, Cand A’s perfect age match loses its sole advantage.</w:t>
            </w:r>
          </w:p>
        </w:tc>
      </w:tr>
      <w:tr>
        <w:tc>
          <w:tcPr>
            <w:tcW w:type="dxa" w:w="2800"/>
            <w:tcBorders>
              <w:top w:val="single" w:color="AAAAAA" w:sz="1"/>
              <w:left w:val="single" w:color="AAAAAA" w:sz="1"/>
              <w:bottom w:val="single" w:color="AAAAAA" w:sz="1"/>
              <w:right w:val="single" w:color="AAAAAA" w:sz="1"/>
            </w:tcBorders>
            <w:shd w:fill="FFF8E1" w:val="clear"/>
            <w:tcMar>
              <w:top w:type="dxa" w:w="60"/>
              <w:left w:type="dxa" w:w="100"/>
              <w:bottom w:type="dxa" w:w="60"/>
              <w:right w:type="dxa" w:w="100"/>
            </w:tcMar>
          </w:tcPr>
          <w:p>
            <w:pPr>
              <w:spacing w:after="30"/>
            </w:pPr>
            <w:r>
              <w:rPr>
                <w:rFonts w:ascii="Arial" w:cs="Arial" w:eastAsia="Arial" w:hAnsi="Arial"/>
                <w:b/>
                <w:bCs/>
                <w:sz w:val="18"/>
                <w:szCs w:val="18"/>
              </w:rPr>
              <w:t xml:space="preserve">BSE Apprentice (restored)</w:t>
            </w:r>
          </w:p>
        </w:tc>
        <w:tc>
          <w:tcPr>
            <w:tcW w:type="dxa" w:w="1400"/>
            <w:tcBorders>
              <w:top w:val="single" w:color="AAAAAA" w:sz="1"/>
              <w:left w:val="single" w:color="AAAAAA" w:sz="1"/>
              <w:bottom w:val="single" w:color="AAAAAA" w:sz="1"/>
              <w:right w:val="single" w:color="AAAAAA" w:sz="1"/>
            </w:tcBorders>
            <w:shd w:fill="FFF8E1" w:val="clear"/>
            <w:tcMar>
              <w:top w:type="dxa" w:w="60"/>
              <w:left w:type="dxa" w:w="100"/>
              <w:bottom w:type="dxa" w:w="60"/>
              <w:right w:type="dxa" w:w="100"/>
            </w:tcMar>
          </w:tcPr>
          <w:p>
            <w:pPr>
              <w:spacing w:after="30"/>
            </w:pPr>
            <w:r>
              <w:rPr>
                <w:rFonts w:ascii="Arial" w:cs="Arial" w:eastAsia="Arial" w:hAnsi="Arial"/>
                <w:sz w:val="18"/>
                <w:szCs w:val="18"/>
              </w:rPr>
              <w:t xml:space="preserve">0% (eliminated)</w:t>
            </w:r>
          </w:p>
        </w:tc>
        <w:tc>
          <w:tcPr>
            <w:tcW w:type="dxa" w:w="1400"/>
            <w:tcBorders>
              <w:top w:val="single" w:color="AAAAAA" w:sz="1"/>
              <w:left w:val="single" w:color="AAAAAA" w:sz="1"/>
              <w:bottom w:val="single" w:color="AAAAAA" w:sz="1"/>
              <w:right w:val="single" w:color="AAAAAA" w:sz="1"/>
            </w:tcBorders>
            <w:shd w:fill="FFF8E1" w:val="clear"/>
            <w:tcMar>
              <w:top w:type="dxa" w:w="60"/>
              <w:left w:type="dxa" w:w="100"/>
              <w:bottom w:type="dxa" w:w="60"/>
              <w:right w:type="dxa" w:w="100"/>
            </w:tcMar>
          </w:tcPr>
          <w:p>
            <w:pPr>
              <w:spacing w:after="30"/>
            </w:pPr>
            <w:r>
              <w:rPr>
                <w:rFonts w:ascii="Arial" w:cs="Arial" w:eastAsia="Arial" w:hAnsi="Arial"/>
                <w:b/>
                <w:bCs/>
                <w:sz w:val="18"/>
                <w:szCs w:val="18"/>
              </w:rPr>
              <w:t xml:space="preserve">~5–10%</w:t>
            </w:r>
          </w:p>
        </w:tc>
        <w:tc>
          <w:tcPr>
            <w:tcW w:type="dxa" w:w="3760"/>
            <w:tcBorders>
              <w:top w:val="single" w:color="AAAAAA" w:sz="1"/>
              <w:left w:val="single" w:color="AAAAAA" w:sz="1"/>
              <w:bottom w:val="single" w:color="AAAAAA" w:sz="1"/>
              <w:right w:val="single" w:color="AAAAAA" w:sz="1"/>
            </w:tcBorders>
            <w:shd w:fill="FFF8E1" w:val="clear"/>
            <w:tcMar>
              <w:top w:type="dxa" w:w="60"/>
              <w:left w:type="dxa" w:w="100"/>
              <w:bottom w:type="dxa" w:w="60"/>
              <w:right w:type="dxa" w:w="100"/>
            </w:tcMar>
          </w:tcPr>
          <w:p>
            <w:pPr>
              <w:spacing w:after="30"/>
            </w:pPr>
            <w:r>
              <w:rPr>
                <w:rFonts w:ascii="Arial" w:cs="Arial" w:eastAsia="Arial" w:hAnsi="Arial"/>
                <w:sz w:val="18"/>
                <w:szCs w:val="18"/>
              </w:rPr>
              <w:t xml:space="preserve">Restored. Age barrier dissolved. Independent objections (occupation, character) cap probability.</w:t>
            </w:r>
          </w:p>
        </w:tc>
      </w:tr>
      <w:tr>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30"/>
            </w:pPr>
            <w:r>
              <w:rPr>
                <w:rFonts w:ascii="Arial" w:cs="Arial" w:eastAsia="Arial" w:hAnsi="Arial"/>
                <w:b/>
                <w:bCs/>
                <w:sz w:val="18"/>
                <w:szCs w:val="18"/>
              </w:rPr>
              <w:t xml:space="preserve">C — Berkhamsted, Herts</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30"/>
            </w:pPr>
            <w:r>
              <w:rPr>
                <w:rFonts w:ascii="Arial" w:cs="Arial" w:eastAsia="Arial" w:hAnsi="Arial"/>
                <w:sz w:val="18"/>
                <w:szCs w:val="18"/>
              </w:rPr>
              <w:t xml:space="preserve">~3–5%</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30"/>
            </w:pPr>
            <w:r>
              <w:rPr>
                <w:rFonts w:ascii="Arial" w:cs="Arial" w:eastAsia="Arial" w:hAnsi="Arial"/>
                <w:b/>
                <w:bCs/>
                <w:sz w:val="18"/>
                <w:szCs w:val="18"/>
              </w:rPr>
              <w:t xml:space="preserve">~1–2%</w:t>
            </w:r>
          </w:p>
        </w:tc>
        <w:tc>
          <w:tcPr>
            <w:tcW w:type="dxa" w:w="37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30"/>
            </w:pPr>
            <w:r>
              <w:rPr>
                <w:rFonts w:ascii="Arial" w:cs="Arial" w:eastAsia="Arial" w:hAnsi="Arial"/>
                <w:sz w:val="18"/>
                <w:szCs w:val="18"/>
              </w:rPr>
              <w:t xml:space="preserve">Weakened: Richard 1626 eliminated; only Sara 1634 remains. Probably different, older John.</w:t>
            </w:r>
          </w:p>
        </w:tc>
      </w:tr>
      <w:tr>
        <w:tc>
          <w:tcPr>
            <w:tcW w:type="dxa" w:w="2800"/>
            <w:tcBorders>
              <w:top w:val="single" w:color="AAAAAA" w:sz="1"/>
              <w:left w:val="single" w:color="AAAAAA" w:sz="1"/>
              <w:bottom w:val="single" w:color="AAAAAA" w:sz="1"/>
              <w:right w:val="single" w:color="AAAAAA" w:sz="1"/>
            </w:tcBorders>
            <w:shd w:fill="F0F4FA" w:val="clear"/>
            <w:tcMar>
              <w:top w:type="dxa" w:w="60"/>
              <w:left w:type="dxa" w:w="100"/>
              <w:bottom w:type="dxa" w:w="60"/>
              <w:right w:type="dxa" w:w="100"/>
            </w:tcMar>
          </w:tcPr>
          <w:p>
            <w:pPr>
              <w:spacing w:after="30"/>
            </w:pPr>
            <w:r>
              <w:rPr>
                <w:rFonts w:ascii="Arial" w:cs="Arial" w:eastAsia="Arial" w:hAnsi="Arial"/>
                <w:b/>
                <w:bCs/>
                <w:sz w:val="18"/>
                <w:szCs w:val="18"/>
              </w:rPr>
              <w:t xml:space="preserve">Unknown other origin</w:t>
            </w:r>
          </w:p>
        </w:tc>
        <w:tc>
          <w:tcPr>
            <w:tcW w:type="dxa" w:w="1400"/>
            <w:tcBorders>
              <w:top w:val="single" w:color="AAAAAA" w:sz="1"/>
              <w:left w:val="single" w:color="AAAAAA" w:sz="1"/>
              <w:bottom w:val="single" w:color="AAAAAA" w:sz="1"/>
              <w:right w:val="single" w:color="AAAAAA" w:sz="1"/>
            </w:tcBorders>
            <w:shd w:fill="F0F4FA" w:val="clear"/>
            <w:tcMar>
              <w:top w:type="dxa" w:w="60"/>
              <w:left w:type="dxa" w:w="100"/>
              <w:bottom w:type="dxa" w:w="60"/>
              <w:right w:type="dxa" w:w="100"/>
            </w:tcMar>
          </w:tcPr>
          <w:p>
            <w:pPr>
              <w:spacing w:after="30"/>
            </w:pPr>
            <w:r>
              <w:rPr>
                <w:rFonts w:ascii="Arial" w:cs="Arial" w:eastAsia="Arial" w:hAnsi="Arial"/>
                <w:sz w:val="18"/>
                <w:szCs w:val="18"/>
              </w:rPr>
              <w:t xml:space="preserve">~27–34%</w:t>
            </w:r>
          </w:p>
        </w:tc>
        <w:tc>
          <w:tcPr>
            <w:tcW w:type="dxa" w:w="1400"/>
            <w:tcBorders>
              <w:top w:val="single" w:color="AAAAAA" w:sz="1"/>
              <w:left w:val="single" w:color="AAAAAA" w:sz="1"/>
              <w:bottom w:val="single" w:color="AAAAAA" w:sz="1"/>
              <w:right w:val="single" w:color="AAAAAA" w:sz="1"/>
            </w:tcBorders>
            <w:shd w:fill="F0F4FA" w:val="clear"/>
            <w:tcMar>
              <w:top w:type="dxa" w:w="60"/>
              <w:left w:type="dxa" w:w="100"/>
              <w:bottom w:type="dxa" w:w="60"/>
              <w:right w:type="dxa" w:w="100"/>
            </w:tcMar>
          </w:tcPr>
          <w:p>
            <w:pPr>
              <w:spacing w:after="30"/>
            </w:pPr>
            <w:r>
              <w:rPr>
                <w:rFonts w:ascii="Arial" w:cs="Arial" w:eastAsia="Arial" w:hAnsi="Arial"/>
                <w:b/>
                <w:bCs/>
                <w:sz w:val="18"/>
                <w:szCs w:val="18"/>
              </w:rPr>
              <w:t xml:space="preserve">~22–30%</w:t>
            </w:r>
          </w:p>
        </w:tc>
        <w:tc>
          <w:tcPr>
            <w:tcW w:type="dxa" w:w="3760"/>
            <w:tcBorders>
              <w:top w:val="single" w:color="AAAAAA" w:sz="1"/>
              <w:left w:val="single" w:color="AAAAAA" w:sz="1"/>
              <w:bottom w:val="single" w:color="AAAAAA" w:sz="1"/>
              <w:right w:val="single" w:color="AAAAAA" w:sz="1"/>
            </w:tcBorders>
            <w:shd w:fill="F0F4FA" w:val="clear"/>
            <w:tcMar>
              <w:top w:type="dxa" w:w="60"/>
              <w:left w:type="dxa" w:w="100"/>
              <w:bottom w:type="dxa" w:w="60"/>
              <w:right w:type="dxa" w:w="100"/>
            </w:tcMar>
          </w:tcPr>
          <w:p>
            <w:pPr>
              <w:spacing w:after="30"/>
            </w:pPr>
            <w:r>
              <w:rPr>
                <w:rFonts w:ascii="Arial" w:cs="Arial" w:eastAsia="Arial" w:hAnsi="Arial"/>
                <w:sz w:val="18"/>
                <w:szCs w:val="18"/>
              </w:rPr>
              <w:t xml:space="preserve">Slightly reduced as BSE probability moves from ‘unknown’ to named candidate.</w:t>
            </w:r>
          </w:p>
        </w:tc>
      </w:tr>
    </w:tbl>
    <w:p>
      <w:pPr>
        <w:spacing w:after="80"/>
      </w:pPr>
      <w:r>
        <w:rPr>
          <w:rFonts w:ascii="Arial" w:cs="Arial" w:eastAsia="Arial" w:hAnsi="Arial"/>
          <w:sz w:val="20"/>
          <w:szCs w:val="20"/>
        </w:rPr>
        <w:t xml:space="preserve"/>
      </w:r>
    </w:p>
    <w:p>
      <w:pPr>
        <w:pStyle w:val="Heading1"/>
      </w:pPr>
      <w:r>
        <w:rPr>
          <w:rFonts w:ascii="Arial" w:cs="Arial" w:eastAsia="Arial" w:hAnsi="Arial"/>
          <w:b/>
          <w:bCs/>
          <w:sz w:val="26"/>
          <w:szCs w:val="26"/>
        </w:rPr>
        <w:t xml:space="preserve">7. Priority Research Actions (Revised)</w:t>
      </w:r>
    </w:p>
    <w:p>
      <w:pPr>
        <w:spacing w:after="80"/>
      </w:pPr>
      <w:r>
        <w:rPr>
          <w:rFonts w:ascii="Arial" w:cs="Arial" w:eastAsia="Arial" w:hAnsi="Arial"/>
          <w:b/>
          <w:bCs/>
          <w:sz w:val="20"/>
          <w:szCs w:val="20"/>
        </w:rPr>
        <w:t xml:space="preserve">TIER 1 — Highest Priority (unchanged)</w:t>
      </w:r>
    </w:p>
    <w:p>
      <w:pPr>
        <w:spacing w:after="80"/>
      </w:pPr>
      <w:r>
        <w:rPr>
          <w:rFonts w:ascii="Arial" w:cs="Arial" w:eastAsia="Arial" w:hAnsi="Arial"/>
          <w:sz w:val="20"/>
          <w:szCs w:val="20"/>
        </w:rPr>
        <w:t xml:space="preserve">1. Norwich parish baptisms c.1612–1617 — ‘John son of Francis Gurney.’ A hit = case essentially closed.</w:t>
      </w:r>
    </w:p>
    <w:p>
      <w:pPr>
        <w:spacing w:after="80"/>
      </w:pPr>
      <w:r>
        <w:rPr>
          <w:rFonts w:ascii="Arial" w:cs="Arial" w:eastAsia="Arial" w:hAnsi="Arial"/>
          <w:sz w:val="20"/>
          <w:szCs w:val="20"/>
        </w:rPr>
        <w:t xml:space="preserve">2. Margaret Rybett burial — Norwich parishes c.1615–1618.</w:t>
      </w:r>
    </w:p>
    <w:p>
      <w:pPr>
        <w:spacing w:after="80"/>
      </w:pPr>
      <w:r>
        <w:rPr>
          <w:rFonts w:ascii="Arial" w:cs="Arial" w:eastAsia="Arial" w:hAnsi="Arial"/>
          <w:sz w:val="20"/>
          <w:szCs w:val="20"/>
        </w:rPr>
        <w:t xml:space="preserve">3. Great Migration Directory 2nd Ed. (Anderson, 2025).</w:t>
      </w:r>
    </w:p>
    <w:p>
      <w:pPr>
        <w:spacing w:after="80"/>
      </w:pPr>
      <w:r>
        <w:rPr>
          <w:rFonts w:ascii="Arial" w:cs="Arial" w:eastAsia="Arial" w:hAnsi="Arial"/>
          <w:b/>
          <w:bCs/>
          <w:sz w:val="20"/>
          <w:szCs w:val="20"/>
        </w:rPr>
        <w:t xml:space="preserve">TIER 1B — New priorities from this re-validation</w:t>
      </w:r>
    </w:p>
    <w:p>
      <w:pPr>
        <w:spacing w:after="80"/>
      </w:pPr>
      <w:r>
        <w:rPr>
          <w:rFonts w:ascii="Arial" w:cs="Arial" w:eastAsia="Arial" w:hAnsi="Arial"/>
          <w:sz w:val="20"/>
          <w:szCs w:val="20"/>
        </w:rPr>
        <w:t xml:space="preserve">4. </w:t>
      </w:r>
      <w:r>
        <w:rPr>
          <w:rFonts w:ascii="Arial" w:cs="Arial" w:eastAsia="Arial" w:hAnsi="Arial"/>
          <w:b/>
          <w:bCs/>
          <w:sz w:val="20"/>
          <w:szCs w:val="20"/>
        </w:rPr>
        <w:t xml:space="preserve">Earsham and Waveney valley parishes</w:t>
      </w:r>
      <w:r>
        <w:rPr>
          <w:rFonts w:ascii="Arial" w:cs="Arial" w:eastAsia="Arial" w:hAnsi="Arial"/>
          <w:sz w:val="20"/>
          <w:szCs w:val="20"/>
        </w:rPr>
        <w:t xml:space="preserve"> — search for John Gurney marriage to Mary, c.1630–1636, and children’s baptisms. Earsham, Ditchingham, Bungay, Wortwell, Harleston.</w:t>
      </w:r>
    </w:p>
    <w:p>
      <w:pPr>
        <w:spacing w:after="80"/>
      </w:pPr>
      <w:r>
        <w:rPr>
          <w:rFonts w:ascii="Arial" w:cs="Arial" w:eastAsia="Arial" w:hAnsi="Arial"/>
          <w:sz w:val="20"/>
          <w:szCs w:val="20"/>
        </w:rPr>
        <w:t xml:space="preserve">5. </w:t>
      </w:r>
      <w:r>
        <w:rPr>
          <w:rFonts w:ascii="Arial" w:cs="Arial" w:eastAsia="Arial" w:hAnsi="Arial"/>
          <w:b/>
          <w:bCs/>
          <w:sz w:val="20"/>
          <w:szCs w:val="20"/>
        </w:rPr>
        <w:t xml:space="preserve">BSE apprentice follow-up</w:t>
      </w:r>
      <w:r>
        <w:rPr>
          <w:rFonts w:ascii="Arial" w:cs="Arial" w:eastAsia="Arial" w:hAnsi="Arial"/>
          <w:sz w:val="20"/>
          <w:szCs w:val="20"/>
        </w:rPr>
        <w:t xml:space="preserve"> — search Bury St Edmunds parish registers for Gurney entries c.1610–1620. If a Francis Gurney connection to BSE can be established, this would transform the BSE candidate.</w:t>
      </w:r>
    </w:p>
    <w:p>
      <w:pPr>
        <w:spacing w:after="80"/>
      </w:pPr>
      <w:r>
        <w:rPr>
          <w:rFonts w:ascii="Arial" w:cs="Arial" w:eastAsia="Arial" w:hAnsi="Arial"/>
          <w:sz w:val="20"/>
          <w:szCs w:val="20"/>
        </w:rPr>
        <w:t xml:space="preserve">6. </w:t>
      </w:r>
      <w:r>
        <w:rPr>
          <w:rFonts w:ascii="Arial" w:cs="Arial" w:eastAsia="Arial" w:hAnsi="Arial"/>
          <w:b/>
          <w:bCs/>
          <w:sz w:val="20"/>
          <w:szCs w:val="20"/>
        </w:rPr>
        <w:t xml:space="preserve">Children baptism search (revised window)</w:t>
      </w:r>
      <w:r>
        <w:rPr>
          <w:rFonts w:ascii="Arial" w:cs="Arial" w:eastAsia="Arial" w:hAnsi="Arial"/>
          <w:sz w:val="20"/>
          <w:szCs w:val="20"/>
        </w:rPr>
        <w:t xml:space="preserve"> — search for Sarah, Mary, Richard, John, and Peter Gurney with father John, </w:t>
      </w:r>
      <w:r>
        <w:rPr>
          <w:rFonts w:ascii="Arial" w:cs="Arial" w:eastAsia="Arial" w:hAnsi="Arial"/>
          <w:b/>
          <w:bCs/>
          <w:sz w:val="20"/>
          <w:szCs w:val="20"/>
        </w:rPr>
        <w:t xml:space="preserve">c.1633–1640</w:t>
      </w:r>
      <w:r>
        <w:rPr>
          <w:rFonts w:ascii="Arial" w:cs="Arial" w:eastAsia="Arial" w:hAnsi="Arial"/>
          <w:sz w:val="20"/>
          <w:szCs w:val="20"/>
        </w:rPr>
        <w:t xml:space="preserve">, across Norfolk, Suffolk, Essex, and London.</w:t>
      </w:r>
    </w:p>
    <w:p>
      <w:pPr>
        <w:spacing w:after="80"/>
      </w:pPr>
      <w:r>
        <w:rPr>
          <w:rFonts w:ascii="Arial" w:cs="Arial" w:eastAsia="Arial" w:hAnsi="Arial"/>
          <w:b/>
          <w:bCs/>
          <w:sz w:val="20"/>
          <w:szCs w:val="20"/>
        </w:rPr>
        <w:t xml:space="preserve">TIER 2 — Supporting</w:t>
      </w:r>
    </w:p>
    <w:p>
      <w:pPr>
        <w:spacing w:after="80"/>
      </w:pPr>
      <w:r>
        <w:rPr>
          <w:rFonts w:ascii="Arial" w:cs="Arial" w:eastAsia="Arial" w:hAnsi="Arial"/>
          <w:sz w:val="20"/>
          <w:szCs w:val="20"/>
        </w:rPr>
        <w:t xml:space="preserve">7. TNA E 115/180/113 — still needed for Candidate A resolution.</w:t>
      </w:r>
    </w:p>
    <w:p>
      <w:pPr>
        <w:spacing w:after="80"/>
      </w:pPr>
      <w:r>
        <w:rPr>
          <w:rFonts w:ascii="Arial" w:cs="Arial" w:eastAsia="Arial" w:hAnsi="Arial"/>
          <w:sz w:val="20"/>
          <w:szCs w:val="20"/>
        </w:rPr>
        <w:t xml:space="preserve">8. F.G. Gurney notebooks at Bucks Archaeological Society.</w:t>
      </w:r>
    </w:p>
    <w:p>
      <w:pPr>
        <w:spacing w:after="80"/>
      </w:pPr>
      <w:r>
        <w:rPr>
          <w:rFonts w:ascii="Arial" w:cs="Arial" w:eastAsia="Arial" w:hAnsi="Arial"/>
          <w:sz w:val="20"/>
          <w:szCs w:val="20"/>
        </w:rPr>
        <w:t xml:space="preserve">9. Norwich apprenticeship records for John Gurney c.1625–1630.</w:t>
      </w:r>
    </w:p>
    <w:p>
      <w:pPr>
        <w:spacing w:after="80"/>
      </w:pPr>
      <w:r>
        <w:rPr>
          <w:rFonts w:ascii="Arial" w:cs="Arial" w:eastAsia="Arial" w:hAnsi="Arial"/>
          <w:sz w:val="20"/>
          <w:szCs w:val="20"/>
        </w:rPr>
        <w:t xml:space="preserve"/>
      </w:r>
    </w:p>
    <w:p>
      <w:pPr>
        <w:spacing w:after="80"/>
      </w:pPr>
      <w:r>
        <w:rPr>
          <w:rFonts w:ascii="Arial" w:cs="Arial" w:eastAsia="Arial" w:hAnsi="Arial"/>
          <w:i/>
          <w:iCs/>
          <w:sz w:val="20"/>
          <w:szCs w:val="20"/>
        </w:rPr>
        <w:t xml:space="preserve">Re-validation compiled March 2026. This document should be read alongside Children Matrix V2, Johns Table V2, CandB CaseFile V2, and Research Findings V7.</w:t>
      </w:r>
    </w:p>
    <w:sectPr>
      <w:pgSz w:w="12240" w:h="15840"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20"/>
      <w:outlineLvl w:val="0"/>
    </w:pPr>
    <w:rPr>
      <w:rFonts w:ascii="Arial" w:cs="Arial" w:eastAsia="Arial" w:hAnsi="Arial"/>
      <w:b/>
      <w:bCs/>
      <w:color w:val="1A1A2E"/>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2026-03-23T20:44:21.290Z</dcterms:created>
  <dcterms:modified xsi:type="dcterms:W3CDTF">2026-03-23T20:44:21.291Z</dcterms:modified>
</cp:coreProperties>
</file>

<file path=docProps/custom.xml><?xml version="1.0" encoding="utf-8"?>
<Properties xmlns="http://schemas.openxmlformats.org/officeDocument/2006/custom-properties" xmlns:vt="http://schemas.openxmlformats.org/officeDocument/2006/docPropsVTypes"/>
</file>