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3864"/>
          <w:sz w:val="30"/>
          <w:szCs w:val="30"/>
        </w:rPr>
        <w:t xml:space="preserve">John Gurney-1 — Two Candidate Identifications</w:t>
      </w:r>
    </w:p>
    <w:p>
      <w:pPr>
        <w:spacing w:before="0" w:after="60"/>
        <w:jc w:val="center"/>
      </w:pPr>
      <w:r>
        <w:rPr>
          <w:rFonts w:ascii="Arial" w:cs="Arial" w:eastAsia="Arial" w:hAnsi="Arial"/>
          <w:color w:val="555555"/>
          <w:sz w:val="21"/>
          <w:szCs w:val="21"/>
        </w:rPr>
        <w:t xml:space="preserve">Comparative Evidence Table — Version 3 (Final Validation Pass)</w:t>
      </w:r>
    </w:p>
    <w:p>
      <w:pPr>
        <w:spacing w:before="0" w:after="80"/>
        <w:jc w:val="center"/>
      </w:pPr>
      <w:r>
        <w:rPr>
          <w:rFonts w:ascii="Arial" w:cs="Arial" w:eastAsia="Arial" w:hAnsi="Arial"/>
          <w:i/>
          <w:iCs/>
          <w:color w:val="888888"/>
          <w:sz w:val="18"/>
          <w:szCs w:val="18"/>
        </w:rPr>
        <w:t xml:space="preserve">For the Biography of William Gurney (1821–1879)  |  March 2026</w:t>
      </w:r>
    </w:p>
    <w:p>
      <w:pPr>
        <w:spacing w:before="0" w:after="120"/>
      </w:pPr>
      <w:r>
        <w:rPr>
          <w:rFonts w:ascii="Arial" w:cs="Arial" w:eastAsia="Arial" w:hAnsi="Arial"/>
          <w:color w:val="666666"/>
          <w:sz w:val="15"/>
          <w:szCs w:val="15"/>
        </w:rPr>
        <w:t xml:space="preserve">Badge key:  SUPPORTS = evidence supports candidate  |  CONTRADICTS = evidence against  |  PARTIAL = ambiguous  |  UNTESTED = not yet checked  |  REVISED ↑ = updated from prior version  |  NEW FINDING = identified in this validation pass</w:t>
      </w: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2200"/>
        <w:gridCol w:w="3440"/>
        <w:gridCol w:w="3440"/>
        <w:gridCol w:w="4240"/>
      </w:tblGrid>
      <w:tr>
        <w:trPr>
          <w:tblHeader/>
        </w:trPr>
        <w:tc>
          <w:tcPr>
            <w:tcW w:type="dxa" w:w="220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00"/>
            </w:tcMar>
          </w:tcPr>
          <w:p>
            <w:r>
              <w:rPr>
                <w:rFonts w:ascii="Arial" w:cs="Arial" w:eastAsia="Arial" w:hAnsi="Arial"/>
                <w:b/>
                <w:bCs/>
                <w:color w:val="FFFFFF"/>
                <w:sz w:val="18"/>
                <w:szCs w:val="18"/>
              </w:rPr>
              <w:t xml:space="preserve">Test / criterion</w:t>
            </w:r>
          </w:p>
        </w:tc>
        <w:tc>
          <w:tcPr>
            <w:tcW w:type="dxa" w:w="344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00"/>
            </w:tcMar>
          </w:tcPr>
          <w:p>
            <w:r>
              <w:rPr>
                <w:rFonts w:ascii="Arial" w:cs="Arial" w:eastAsia="Arial" w:hAnsi="Arial"/>
                <w:b/>
                <w:bCs/>
                <w:color w:val="FFFFFF"/>
                <w:sz w:val="19"/>
                <w:szCs w:val="19"/>
              </w:rPr>
              <w:t xml:space="preserve">Candidate A — Stewkley, Buckinghamshire</w:t>
            </w:r>
          </w:p>
          <w:p>
            <w:r>
              <w:rPr>
                <w:rFonts w:ascii="Arial" w:cs="Arial" w:eastAsia="Arial" w:hAnsi="Arial"/>
                <w:color w:val="AACCFF"/>
                <w:sz w:val="16"/>
                <w:szCs w:val="16"/>
              </w:rPr>
              <w:t xml:space="preserve">Son of John Gurney of Stewkley, b. 21 Feb 1602/3</w:t>
            </w:r>
          </w:p>
        </w:tc>
        <w:tc>
          <w:tcPr>
            <w:tcW w:type="dxa" w:w="344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00"/>
            </w:tcMar>
          </w:tcPr>
          <w:p>
            <w:r>
              <w:rPr>
                <w:rFonts w:ascii="Arial" w:cs="Arial" w:eastAsia="Arial" w:hAnsi="Arial"/>
                <w:b/>
                <w:bCs/>
                <w:color w:val="FFFFFF"/>
                <w:sz w:val="19"/>
                <w:szCs w:val="19"/>
              </w:rPr>
              <w:t xml:space="preserve">Candidate B — Norfolk / London</w:t>
            </w:r>
          </w:p>
          <w:p>
            <w:r>
              <w:rPr>
                <w:rFonts w:ascii="Arial" w:cs="Arial" w:eastAsia="Arial" w:hAnsi="Arial"/>
                <w:color w:val="AACCFF"/>
                <w:sz w:val="16"/>
                <w:szCs w:val="16"/>
              </w:rPr>
              <w:t xml:space="preserve">Son of Francis Gurnay (Merchant Taylor), b. c. 1603</w:t>
            </w:r>
          </w:p>
        </w:tc>
        <w:tc>
          <w:tcPr>
            <w:tcW w:type="dxa" w:w="4240"/>
            <w:tcBorders>
              <w:top w:val="single" w:color="1F3864" w:sz="6"/>
              <w:left w:val="single" w:color="1F3864" w:sz="6"/>
              <w:bottom w:val="single" w:color="1F3864" w:sz="6"/>
              <w:right w:val="single" w:color="1F3864" w:sz="6"/>
            </w:tcBorders>
            <w:shd w:fill="1F3864" w:val="clear"/>
            <w:tcMar>
              <w:top w:type="dxa" w:w="100"/>
              <w:left w:type="dxa" w:w="120"/>
              <w:bottom w:type="dxa" w:w="100"/>
              <w:right w:type="dxa" w:w="100"/>
            </w:tcMar>
          </w:tcPr>
          <w:p>
            <w:r>
              <w:rPr>
                <w:rFonts w:ascii="Arial" w:cs="Arial" w:eastAsia="Arial" w:hAnsi="Arial"/>
                <w:b/>
                <w:bCs/>
                <w:color w:val="FFFFFF"/>
                <w:sz w:val="18"/>
                <w:szCs w:val="18"/>
              </w:rPr>
              <w:t xml:space="preserve">Citation / validation note</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Age &amp; Identity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1653 deposition age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Baptism 21 Feb 1602/3 = age ~50 in 1653. Strongest single argument for Candidate A.</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Francis admitted Merchant Taylors 1606; son b. c. 1603 perfectly consistent.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NEHGR 62:94 (Wilson v. Faxon deposition, 1653)</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Birth year consistent with children's ages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Father ~27 at Richard's birth c. 1630 — entirely normal.</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Same calculation, same result — no distinction between candidates here.</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1994 genealogical document; Rigler 1994</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Named in a primary English source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4F00"/>
                <w:sz w:val="17"/>
                <w:szCs w:val="17"/>
              </w:rPr>
              <w:t xml:space="preserve"> PARTIAL </w:t>
            </w:r>
            <w:r>
              <w:rPr>
                <w:rFonts w:ascii="Arial" w:cs="Arial" w:eastAsia="Arial" w:hAnsi="Arial"/>
                <w:sz w:val="18"/>
                <w:szCs w:val="18"/>
              </w:rPr>
              <w:t xml:space="preserve"> Stewkley PR names 'John son of John Gurney' — right age, right name, zero documentary link to emigrant.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0000"/>
                <w:sz w:val="17"/>
                <w:szCs w:val="17"/>
              </w:rPr>
              <w:t xml:space="preserve"> CONTRADICTS </w:t>
            </w:r>
            <w:r>
              <w:rPr>
                <w:rFonts w:ascii="Arial" w:cs="Arial" w:eastAsia="Arial" w:hAnsi="Arial"/>
                <w:sz w:val="18"/>
                <w:szCs w:val="18"/>
              </w:rPr>
              <w:t xml:space="preserve"> Daniel Gurney names Francis's second son only. First son implied by 'several children' but unnamed.</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Stewkley PR (Bucks Archives); Daniel Gurney, Record (1848) p. 504</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Occupation — tailor</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No tailoring record for any Stewkley Gurney found in any source consulted.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Father Francis was Merchant Taylor — primary source certificate reproduced verbatim in Daniel Gurney's Record. Direct occupational chain.</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Daniel Gurney, Record App. LXXXVII; Merchant Taylors' Co. certificate, 16 June 1606</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Key Sources — Validation Finding</w:t>
            </w:r>
          </w:p>
        </w:tc>
      </w:tr>
      <w:tr>
        <w:tc>
          <w:tcPr>
            <w:tcW w:type="dxa" w:w="22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00"/>
            </w:tcMar>
          </w:tcPr>
          <w:p>
            <w:r>
              <w:rPr>
                <w:rFonts w:ascii="Arial" w:cs="Arial" w:eastAsia="Arial" w:hAnsi="Arial"/>
                <w:b/>
                <w:bCs/>
                <w:color w:val="1F3864"/>
                <w:sz w:val="17"/>
                <w:szCs w:val="17"/>
              </w:rPr>
              <w:t xml:space="preserve">WikiTree Gurney-7 reliability</w:t>
            </w:r>
          </w:p>
          <w:p>
            <w:r>
              <w:rPr>
                <w:rFonts w:ascii="Arial" w:cs="Arial" w:eastAsia="Arial" w:hAnsi="Arial"/>
                <w:i/>
                <w:iCs/>
                <w:color w:val="C45000"/>
                <w:sz w:val="14"/>
                <w:szCs w:val="14"/>
              </w:rPr>
              <w:t xml:space="preserve">New — identified in validation pass</w:t>
            </w:r>
          </w:p>
        </w:tc>
        <w:tc>
          <w:tcPr>
            <w:tcW w:type="dxa" w:w="344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00"/>
            </w:tcMar>
          </w:tcPr>
          <w:p>
            <w:pPr>
              <w:spacing w:before="0" w:after="0"/>
            </w:pPr>
            <w:r>
              <w:rPr>
                <w:rFonts w:ascii="Arial" w:cs="Arial" w:eastAsia="Arial" w:hAnsi="Arial"/>
                <w:b/>
                <w:bCs/>
                <w:color w:val="7B0000"/>
                <w:sz w:val="17"/>
                <w:szCs w:val="17"/>
              </w:rPr>
              <w:t xml:space="preserve"> CONTRADICTS </w:t>
            </w:r>
            <w:r>
              <w:rPr>
                <w:rFonts w:ascii="Arial" w:cs="Arial" w:eastAsia="Arial" w:hAnsi="Arial"/>
                <w:sz w:val="18"/>
                <w:szCs w:val="18"/>
              </w:rPr>
              <w:t xml:space="preserve"> Profile includes Stewkley baptism as unverified source. Editors have explicitly flagged: 'parents named here are inconsistent with that source' and 'wonder if birth info is for some other John Gurney.'</w:t>
            </w:r>
          </w:p>
        </w:tc>
        <w:tc>
          <w:tcPr>
            <w:tcW w:type="dxa" w:w="3440"/>
            <w:tcBorders>
              <w:top w:val="single" w:color="CCCCCC" w:sz="1"/>
              <w:left w:val="single" w:color="C45000" w:sz="6"/>
              <w:bottom w:val="single" w:color="CCCCCC" w:sz="1"/>
              <w:right w:val="single" w:color="CCCCCC" w:sz="1"/>
            </w:tcBorders>
            <w:shd w:fill="FFF0E0" w:val="clear"/>
            <w:tcMar>
              <w:top w:type="dxa" w:w="80"/>
              <w:left w:type="dxa" w:w="120"/>
              <w:bottom w:type="dxa" w:w="80"/>
              <w:right w:type="dxa" w:w="100"/>
            </w:tcMar>
          </w:tcPr>
          <w:p>
            <w:pPr>
              <w:spacing w:before="0" w:after="0"/>
            </w:pPr>
            <w:r>
              <w:rPr>
                <w:rFonts w:ascii="Arial" w:cs="Arial" w:eastAsia="Arial" w:hAnsi="Arial"/>
                <w:b/>
                <w:bCs/>
                <w:color w:val="8B3A00"/>
                <w:sz w:val="17"/>
                <w:szCs w:val="17"/>
              </w:rPr>
              <w:t xml:space="preserve"> NEW FINDING </w:t>
            </w:r>
            <w:r>
              <w:rPr>
                <w:rFonts w:ascii="Arial" w:cs="Arial" w:eastAsia="Arial" w:hAnsi="Arial"/>
                <w:sz w:val="18"/>
                <w:szCs w:val="18"/>
              </w:rPr>
              <w:t xml:space="preserve"> THIS VALIDATION PASS CONFIRMED: WikiTree Gurney-7 has merged both John Gurneys into one profile. The statement 'On 29 September 1636, John had three more years to serve, working with John Newgate a hatter' is the 1615 apprentice's court record — applied erroneously to the 1603 John's profile. Both The Neverending Hobby and Access Genealogy Lysander Gurney manuscript repeat this conflation. WikiTree Gurney-7 cannot be used as a reliable source for either candidate without careful disaggregation.</w:t>
            </w:r>
          </w:p>
        </w:tc>
        <w:tc>
          <w:tcPr>
            <w:tcW w:type="dxa" w:w="424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WikiTree Gurney-7 (editor flag: 'I wonder if the birth information and parents are for some other John Gurney'); Neverending Hobby; Access Genealogy Lysander Gurney ms.; court record Banks-151, Winthrop II:345 confirms 1615 date belongs to apprentice only</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English Geographic Origin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County of origin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4F00"/>
                <w:sz w:val="17"/>
                <w:szCs w:val="17"/>
              </w:rPr>
              <w:t xml:space="preserve"> PARTIAL </w:t>
            </w:r>
            <w:r>
              <w:rPr>
                <w:rFonts w:ascii="Arial" w:cs="Arial" w:eastAsia="Arial" w:hAnsi="Arial"/>
                <w:sz w:val="18"/>
                <w:szCs w:val="18"/>
              </w:rPr>
              <w:t xml:space="preserve"> Buckinghamshire — inland, landlocked, not a Great Migration source county in any documented study.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Norfolk / City of London — the single most documented emigrant corridor of the Great Migration.</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Great Migration Study Project; Anderson, Great Migration Begins; Fischer, Albion's Seed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Port access for emigration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4F00"/>
                <w:sz w:val="17"/>
                <w:szCs w:val="17"/>
              </w:rPr>
              <w:t xml:space="preserve"> PARTIAL </w:t>
            </w:r>
            <w:r>
              <w:rPr>
                <w:rFonts w:ascii="Arial" w:cs="Arial" w:eastAsia="Arial" w:hAnsi="Arial"/>
                <w:sz w:val="18"/>
                <w:szCs w:val="18"/>
              </w:rPr>
              <w:t xml:space="preserve"> London accessible from Bucks (~50 miles) but indirect. No documented Bucks-to-port emigration pattern.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Father resident St. Benet Fink, City of London — direct Thames port access. Gravesend was principal departure point.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Daniel Gurney, Record p. 504; Heralds' Visitation 1634; Banks, Planters of the Commonwealth</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East Anglian emigration pattern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0000"/>
                <w:sz w:val="17"/>
                <w:szCs w:val="17"/>
              </w:rPr>
              <w:t xml:space="preserve"> CONTRADICTS </w:t>
            </w:r>
            <w:r>
              <w:rPr>
                <w:rFonts w:ascii="Arial" w:cs="Arial" w:eastAsia="Arial" w:hAnsi="Arial"/>
                <w:sz w:val="18"/>
                <w:szCs w:val="18"/>
              </w:rPr>
              <w:t xml:space="preserve"> Bucks emigrants not documented in Great Migration studies. Zero named Bucks contemporaries in early Weymouth settlement.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Norfolk / Suffolk / London was dominant corridor. Early Weymouth settlement documented as drawing from exactly this region.</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Banks, Topographical Dictionary of 2885 English Emigrants to New England; History of Weymouth (1881)</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Gurney family documented in county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Gurney name at Stewkley, Eggington, and Bierton in Bucks from 15th century — confirmed by Patronymica Britannica.</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West Barsham and Great Ellingham, Norfolk — five centuries of continuous documented Gournay/Gurney residence confirmed by Daniel Gurney's Record.</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Patronymica Britannica (1860); Daniel Gurney, Record Introduction and Parts I-II (1848)</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Primary Source Evidence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Baptismal record found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'John son of John Gurney,' 21 Feb 1602/3, Stewkley. Cited by Sprague. This is the strongest single piece of evidence for Candidate A.</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St. Benet Fink PR not yet searched for 'John son of Francis Gurnay' c. 1603. London Metropolitan Archives holds these records.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Sprague, Genealogies of Braintree (cited WikiTree Gurney-7); Bucks Archives, Stewkley PR begins 1545</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Post-emigration English residency check</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1642 Stewkley subsidy list (202-person tax assessment) not yet searched. A Gurney entry would eliminate Candidate A; absence is consistent with emigration.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St. Benet Fink PR and PCC wills for Francis Gurnay not yet searched. Daniel Gurney himself stated wills could not be found in any registry.</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Bucks Archives (1642 Subsidy List); London Metropolitan Archives; Daniel Gurney, Record p. 504: 'unable to discover the wills of either of these Francis Gurnays'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Named in authoritative family genealogy</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0000"/>
                <w:sz w:val="17"/>
                <w:szCs w:val="17"/>
              </w:rPr>
              <w:t xml:space="preserve"> CONTRADICTS </w:t>
            </w:r>
            <w:r>
              <w:rPr>
                <w:rFonts w:ascii="Arial" w:cs="Arial" w:eastAsia="Arial" w:hAnsi="Arial"/>
                <w:sz w:val="18"/>
                <w:szCs w:val="18"/>
              </w:rPr>
              <w:t xml:space="preserve"> Daniel Gurney's Record (1848) has no Buckinghamshire branch. No mention of any Stewkley Gurney in the work.</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4F00"/>
                <w:sz w:val="17"/>
                <w:szCs w:val="17"/>
              </w:rPr>
              <w:t xml:space="preserve"> PARTIAL </w:t>
            </w:r>
            <w:r>
              <w:rPr>
                <w:rFonts w:ascii="Arial" w:cs="Arial" w:eastAsia="Arial" w:hAnsi="Arial"/>
                <w:sz w:val="18"/>
                <w:szCs w:val="18"/>
              </w:rPr>
              <w:t xml:space="preserve"> Record confirms Francis as sixth son of Henry; provides Merchant Taylors certificate. Names second son only. First son's existence implied.</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Daniel Gurney, Record Part III, p. 503-504; App. LXXXVII (Merchant Taylors certificate)</w:t>
            </w:r>
          </w:p>
        </w:tc>
      </w:tr>
      <w:tr>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r>
              <w:rPr>
                <w:rFonts w:ascii="Arial" w:cs="Arial" w:eastAsia="Arial" w:hAnsi="Arial"/>
                <w:b/>
                <w:bCs/>
                <w:color w:val="1F3864"/>
                <w:sz w:val="17"/>
                <w:szCs w:val="17"/>
              </w:rPr>
              <w:t xml:space="preserve">Daniel Gurney's silence re: New England</w:t>
            </w:r>
          </w:p>
        </w:tc>
        <w:tc>
          <w:tcPr>
            <w:tcW w:type="dxa" w:w="344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N/A — Stewkley family not connected to the Record.</w:t>
            </w:r>
          </w:p>
        </w:tc>
        <w:tc>
          <w:tcPr>
            <w:tcW w:type="dxa" w:w="3440"/>
            <w:tcBorders>
              <w:top w:val="single" w:color="CCCCCC" w:sz="1"/>
              <w:left w:val="single" w:color="0C447C" w:sz="6"/>
              <w:bottom w:val="single" w:color="CCCCCC" w:sz="1"/>
              <w:right w:val="single" w:color="CCCCCC" w:sz="1"/>
            </w:tcBorders>
            <w:shd w:fill="EBF4FB" w:val="clear"/>
            <w:tcMar>
              <w:top w:type="dxa" w:w="80"/>
              <w:left w:type="dxa" w:w="120"/>
              <w:bottom w:type="dxa" w:w="80"/>
              <w:right w:type="dxa" w:w="100"/>
            </w:tcMar>
          </w:tcPr>
          <w:p>
            <w:pPr>
              <w:spacing w:before="0" w:after="0"/>
            </w:pPr>
            <w:r>
              <w:rPr>
                <w:rFonts w:ascii="Arial" w:cs="Arial" w:eastAsia="Arial" w:hAnsi="Arial"/>
                <w:b/>
                <w:bCs/>
                <w:color w:val="0C447C"/>
                <w:sz w:val="17"/>
                <w:szCs w:val="17"/>
              </w:rPr>
              <w:t xml:space="preserve"> REVISED ↑ </w:t>
            </w:r>
            <w:r>
              <w:rPr>
                <w:rFonts w:ascii="Arial" w:cs="Arial" w:eastAsia="Arial" w:hAnsi="Arial"/>
                <w:sz w:val="18"/>
                <w:szCs w:val="18"/>
              </w:rPr>
              <w:t xml:space="preserve"> REVISED (prior version) — confirmed as explainable gap, not factual absence. Three drivers: (1) teleological bias — only included branches terminating in English prestige figures (Baptist Bedfordshire branch included because it produced a Baron of the Exchequer, App. LXXXVIII); (2) 19th-c. county genealogy routinely excluded New World emigrants; (3) genuine ignorance — both Francis wills unfound.</w:t>
            </w:r>
          </w:p>
        </w:tc>
        <w:tc>
          <w:tcPr>
            <w:tcW w:type="dxa" w:w="424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Daniel Gurney, Record App. LXXXVIII (Bedfordshire Baptist branch included); Daniel Gurney DNB entry; married daughter of 17th Earl of Erroll — social context confirms exclusion bias</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Colonial Massachusetts Records — Validation Pass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First confirmed Massachusetts record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June 1641: fine for want of gunpowder remitted by General Court at Weymouth — confirmed in both candidates. This date is secure.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Same record applies to both. John Gurney of Weymouth, June 1641. Not specific to either candidate.</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Porter Genealogy; Anna Gurney Papers at NEHGS; General Court records 1641</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Land grants at Weymouth</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Lands granted in East field, mill field, east side of Great Pond — confirmed. Received retrospectively c. 3 February 1651-52.</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Same records apply. Property later granted to others as John apparently did not settle at Weymouth permanently.</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History of Weymouth; WikiTree Gurney-7 (colonial records only — not parentage data)</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Tenant farmer on Capt. Tyng's estate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Confirmed: 45 acres at Braintree 'in the possession of John Gurney' — Tyng's inventory May 25, 1653.</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Same. NEHGR 30:432 confirms. Establishes Braintree residence by May 1653.</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NEHGR 30:432 (Tyng inventory 25 May 1653); WikiTree Gurney-7 colonial section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Petition for new plantation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Signed petition before May 1645 — confirms Massachusetts presence by that date.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Same record. Confirmed in both. Establishes arrival before May 1645 at latest.</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Braintree petition records; WikiTree Gurney-7 (colonial section)</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Migration &amp; Social Context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Religious household context</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4F00"/>
                <w:sz w:val="17"/>
                <w:szCs w:val="17"/>
              </w:rPr>
              <w:t xml:space="preserve"> PARTIAL </w:t>
            </w:r>
            <w:r>
              <w:rPr>
                <w:rFonts w:ascii="Arial" w:cs="Arial" w:eastAsia="Arial" w:hAnsi="Arial"/>
                <w:sz w:val="18"/>
                <w:szCs w:val="18"/>
              </w:rPr>
              <w:t xml:space="preserve"> Anglican parish record. Neither confirms nor denies Puritan sympathies. No Bucks Gurney religious profile established.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Uncle Edmund Gurney: Puritan rector, refused surplice, published anti-Catholic tracts 1624-1641. Henry's will feared 'fantastical opinions' among sons. Direct Puritan household.</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Daniel Gurney, Record p. 456-465; Edmund Gurney, Corpus Christi (1630); Appendix (1641)</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Banking Gurney Connection (Collateral Validation)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Relationship to banking founder John Gurnay (b. 1655, Norwich)</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7B0000"/>
                <w:sz w:val="17"/>
                <w:szCs w:val="17"/>
              </w:rPr>
              <w:t xml:space="preserve"> CONTRADICTS </w:t>
            </w:r>
            <w:r>
              <w:rPr>
                <w:rFonts w:ascii="Arial" w:cs="Arial" w:eastAsia="Arial" w:hAnsi="Arial"/>
                <w:sz w:val="18"/>
                <w:szCs w:val="18"/>
              </w:rPr>
              <w:t xml:space="preserve"> No documented link between Buckinghamshire Gurneys and the West Barsham / Norwich banking family in any source.</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Confirmed by Daniel Gurney's Record: Francis of London → second son Francis of Malden → John (b. 1655). If John Gurney-1 was first son of same Francis, he was the banking founder's uncle — immediate family, not distant cousins.</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Daniel Gurney, Record p. 503-504: 'Francis, his second son, was of Malden... eldest was John Gurnay, born in 1655'</w:t>
            </w:r>
          </w:p>
        </w:tc>
      </w:tr>
      <w:tr>
        <w:tc>
          <w:tcPr>
            <w:tcW w:type="dxa" w:w="13320"/>
            <w:gridSpan w:val="4"/>
            <w:tcBorders>
              <w:top w:val="single" w:color="CCCCCC" w:sz="1"/>
              <w:left w:val="single" w:color="CCCCCC" w:sz="1"/>
              <w:bottom w:val="single" w:color="CCCCCC" w:sz="1"/>
              <w:right w:val="single" w:color="CCCCCC" w:sz="1"/>
            </w:tcBorders>
            <w:shd w:fill="E8EDF4" w:val="clear"/>
            <w:tcMar>
              <w:top w:type="dxa" w:w="60"/>
              <w:left w:type="dxa" w:w="120"/>
              <w:bottom w:type="dxa" w:w="60"/>
              <w:right w:type="dxa" w:w="120"/>
            </w:tcMar>
          </w:tcPr>
          <w:p>
            <w:r>
              <w:rPr>
                <w:rFonts w:ascii="Arial" w:cs="Arial" w:eastAsia="Arial" w:hAnsi="Arial"/>
                <w:b/>
                <w:bCs/>
                <w:caps/>
                <w:color w:val="1F3864"/>
                <w:sz w:val="17"/>
                <w:szCs w:val="17"/>
              </w:rPr>
              <w:t xml:space="preserve">Overall Assessment — Final Validation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00"/>
            </w:tcMar>
          </w:tcPr>
          <w:p>
            <w:r>
              <w:rPr>
                <w:rFonts w:ascii="Arial" w:cs="Arial" w:eastAsia="Arial" w:hAnsi="Arial"/>
                <w:b/>
                <w:bCs/>
                <w:color w:val="1F3864"/>
                <w:sz w:val="17"/>
                <w:szCs w:val="17"/>
              </w:rPr>
              <w:t xml:space="preserve">Decisive test — still unperformed</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1642 Stewkley Subsidy List, Bucks Archives, Aylesbury (County Hall, Walton Street, HP20 1UA). One document. One afternoon.</w:t>
            </w:r>
          </w:p>
        </w:tc>
        <w:tc>
          <w:tcPr>
            <w:tcW w:type="dxa" w:w="3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b/>
                <w:bCs/>
                <w:color w:val="444444"/>
                <w:sz w:val="17"/>
                <w:szCs w:val="17"/>
              </w:rPr>
              <w:t xml:space="preserve"> UNTESTED </w:t>
            </w:r>
            <w:r>
              <w:rPr>
                <w:rFonts w:ascii="Arial" w:cs="Arial" w:eastAsia="Arial" w:hAnsi="Arial"/>
                <w:sz w:val="18"/>
                <w:szCs w:val="18"/>
              </w:rPr>
              <w:t xml:space="preserve"> St. Benet Fink PR, London Metropolitan Archives, 40 Northampton Road, EC1R 0HB. Search for 'John son of Francis Gurnay' c. 1603.</w:t>
            </w:r>
          </w:p>
        </w:tc>
        <w:tc>
          <w:tcPr>
            <w:tcW w:type="dxa" w:w="4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Both tests remain unperformed as of March 2026. Either alone would substantially resolve the question.</w:t>
            </w:r>
          </w:p>
        </w:tc>
      </w:tr>
      <w:tr>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r>
              <w:rPr>
                <w:rFonts w:ascii="Arial" w:cs="Arial" w:eastAsia="Arial" w:hAnsi="Arial"/>
                <w:b/>
                <w:bCs/>
                <w:color w:val="1F3864"/>
                <w:sz w:val="17"/>
                <w:szCs w:val="17"/>
              </w:rPr>
              <w:t xml:space="preserve">Final validated strength</w:t>
            </w:r>
          </w:p>
        </w:tc>
        <w:tc>
          <w:tcPr>
            <w:tcW w:type="dxa" w:w="344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before="0" w:after="0"/>
            </w:pPr>
            <w:r>
              <w:rPr>
                <w:rFonts w:ascii="Arial" w:cs="Arial" w:eastAsia="Arial" w:hAnsi="Arial"/>
                <w:b/>
                <w:bCs/>
                <w:color w:val="7B4F00"/>
                <w:sz w:val="17"/>
                <w:szCs w:val="17"/>
              </w:rPr>
              <w:t xml:space="preserve"> PARTIAL </w:t>
            </w:r>
            <w:r>
              <w:rPr>
                <w:rFonts w:ascii="Arial" w:cs="Arial" w:eastAsia="Arial" w:hAnsi="Arial"/>
                <w:sz w:val="18"/>
                <w:szCs w:val="18"/>
              </w:rPr>
              <w:t xml:space="preserve"> One confirmed baptism of right age and name. No tailor connection. Geographic mismatch. No supporting network in early Weymouth. WikiTree profile now confirmed as unreliable for this identification.</w:t>
            </w:r>
          </w:p>
        </w:tc>
        <w:tc>
          <w:tcPr>
            <w:tcW w:type="dxa" w:w="3440"/>
            <w:tcBorders>
              <w:top w:val="single" w:color="CCCCCC" w:sz="1"/>
              <w:left w:val="single" w:color="0C447C" w:sz="6"/>
              <w:bottom w:val="single" w:color="CCCCCC" w:sz="1"/>
              <w:right w:val="single" w:color="CCCCCC" w:sz="1"/>
            </w:tcBorders>
            <w:shd w:fill="EBF4FB" w:val="clear"/>
            <w:tcMar>
              <w:top w:type="dxa" w:w="80"/>
              <w:left w:type="dxa" w:w="120"/>
              <w:bottom w:type="dxa" w:w="80"/>
              <w:right w:type="dxa" w:w="100"/>
            </w:tcMar>
          </w:tcPr>
          <w:p>
            <w:pPr>
              <w:spacing w:before="0" w:after="0"/>
            </w:pPr>
            <w:r>
              <w:rPr>
                <w:rFonts w:ascii="Arial" w:cs="Arial" w:eastAsia="Arial" w:hAnsi="Arial"/>
                <w:b/>
                <w:bCs/>
                <w:color w:val="1A5C2A"/>
                <w:sz w:val="17"/>
                <w:szCs w:val="17"/>
              </w:rPr>
              <w:t xml:space="preserve"> SUPPORTS </w:t>
            </w:r>
            <w:r>
              <w:rPr>
                <w:rFonts w:ascii="Arial" w:cs="Arial" w:eastAsia="Arial" w:hAnsi="Arial"/>
                <w:sz w:val="18"/>
                <w:szCs w:val="18"/>
              </w:rPr>
              <w:t xml:space="preserve"> Occupation match via primary source certificate. Geographic fit. Puritan religious household. Migration corridor match. Daniel Gurney's silence explained. First son slot confirmed open. WikiTree conflation identified — does not impair Candidate B.</w:t>
            </w:r>
          </w:p>
        </w:tc>
        <w:tc>
          <w:tcPr>
            <w:tcW w:type="dxa" w:w="424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00"/>
            </w:tcMar>
          </w:tcPr>
          <w:p>
            <w:pPr>
              <w:spacing w:before="0" w:after="0"/>
            </w:pPr>
            <w:r>
              <w:rPr>
                <w:rFonts w:ascii="Arial" w:cs="Arial" w:eastAsia="Arial" w:hAnsi="Arial"/>
                <w:i/>
                <w:iCs/>
                <w:color w:val="666666"/>
                <w:sz w:val="17"/>
                <w:szCs w:val="17"/>
              </w:rPr>
              <w:t xml:space="preserve">Synthesis of all volumes in this research series, March 2026</w:t>
            </w:r>
          </w:p>
        </w:tc>
      </w:tr>
      <w:tr>
        <w:tc>
          <w:tcPr>
            <w:tcW w:type="dxa" w:w="13320"/>
            <w:gridSpan w:val="4"/>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r>
              <w:rPr>
                <w:rFonts w:ascii="Arial" w:cs="Arial" w:eastAsia="Arial" w:hAnsi="Arial"/>
                <w:b/>
                <w:bCs/>
                <w:color w:val="1F3864"/>
                <w:sz w:val="18"/>
                <w:szCs w:val="18"/>
              </w:rPr>
              <w:t xml:space="preserve">Final validated score (out of 18 criteria) — Version 3, March 2026</w:t>
            </w:r>
          </w:p>
          <w:p>
            <w:pPr>
              <w:spacing w:before="80"/>
            </w:pPr>
            <w:r>
              <w:rPr>
                <w:rFonts w:ascii="Arial" w:cs="Arial" w:eastAsia="Arial" w:hAnsi="Arial"/>
                <w:b/>
                <w:bCs/>
                <w:sz w:val="18"/>
                <w:szCs w:val="18"/>
              </w:rPr>
              <w:t xml:space="preserve">Candidate A — Stewkley: </w:t>
            </w:r>
            <w:r>
              <w:rPr>
                <w:rFonts w:ascii="Arial" w:cs="Arial" w:eastAsia="Arial" w:hAnsi="Arial"/>
                <w:sz w:val="18"/>
                <w:szCs w:val="18"/>
              </w:rPr>
              <w:t xml:space="preserve">5 points in favour  |  </w:t>
            </w:r>
            <w:r>
              <w:rPr>
                <w:rFonts w:ascii="Arial" w:cs="Arial" w:eastAsia="Arial" w:hAnsi="Arial"/>
                <w:b/>
                <w:bCs/>
                <w:color w:val="0C447C"/>
                <w:sz w:val="18"/>
                <w:szCs w:val="18"/>
              </w:rPr>
              <w:t xml:space="preserve">Candidate B — Norfolk/London: </w:t>
            </w:r>
            <w:r>
              <w:rPr>
                <w:rFonts w:ascii="Arial" w:cs="Arial" w:eastAsia="Arial" w:hAnsi="Arial"/>
                <w:sz w:val="18"/>
                <w:szCs w:val="18"/>
              </w:rPr>
              <w:t xml:space="preserve">11 points in favour  |  </w:t>
            </w:r>
            <w:r>
              <w:rPr>
                <w:rFonts w:ascii="Arial" w:cs="Arial" w:eastAsia="Arial" w:hAnsi="Arial"/>
                <w:b/>
                <w:bCs/>
                <w:sz w:val="18"/>
                <w:szCs w:val="18"/>
              </w:rPr>
              <w:t xml:space="preserve">Untested/ambiguous: </w:t>
            </w:r>
            <w:r>
              <w:rPr>
                <w:rFonts w:ascii="Arial" w:cs="Arial" w:eastAsia="Arial" w:hAnsi="Arial"/>
                <w:sz w:val="18"/>
                <w:szCs w:val="18"/>
              </w:rPr>
              <w:t xml:space="preserve">6  |  </w:t>
            </w:r>
            <w:r>
              <w:rPr>
                <w:rFonts w:ascii="Arial" w:cs="Arial" w:eastAsia="Arial" w:hAnsi="Arial"/>
                <w:b/>
                <w:bCs/>
                <w:color w:val="7B0000"/>
                <w:sz w:val="18"/>
                <w:szCs w:val="18"/>
              </w:rPr>
              <w:t xml:space="preserve">Both weakened: </w:t>
            </w:r>
            <w:r>
              <w:rPr>
                <w:rFonts w:ascii="Arial" w:cs="Arial" w:eastAsia="Arial" w:hAnsi="Arial"/>
                <w:sz w:val="18"/>
                <w:szCs w:val="18"/>
              </w:rPr>
              <w:t xml:space="preserve">1 (WikiTree conflation)</w:t>
            </w:r>
          </w:p>
          <w:p>
            <w:pPr>
              <w:spacing w:before="80"/>
            </w:pPr>
            <w:r>
              <w:rPr>
                <w:rFonts w:ascii="Arial" w:cs="Arial" w:eastAsia="Arial" w:hAnsi="Arial"/>
                <w:b/>
                <w:bCs/>
                <w:sz w:val="18"/>
                <w:szCs w:val="18"/>
              </w:rPr>
              <w:t xml:space="preserve">Key validation finding: WikiTree Gurney-7 has been confirmed as a conflation of both John Gurneys in a single profile. The profile applies the 1615 apprentice's Braintree court record and John Newgate details to the 1603 John's entry — making it an unreliable source for either candidate without careful disaggregation. This does not alter the overall balance; Candidate B remains the more probable identification, and Candidate A's age-match remains its strongest single argument. No ship record has been identified for John Gurney-1, consistent with the documented gap in Great Migration passenger lists for 1635-1641 arrivals.</w:t>
            </w:r>
          </w:p>
        </w:tc>
      </w:tr>
    </w:tbl>
    <w:p>
      <w:pPr>
        <w:spacing w:before="160" w:after="160"/>
      </w:pPr>
    </w:p>
    <w:p>
      <w:pPr>
        <w:pBdr>
          <w:bottom w:val="single" w:color="1F3864" w:sz="6" w:space="1"/>
        </w:pBdr>
        <w:spacing w:before="200" w:after="200"/>
      </w:pPr>
    </w:p>
    <w:p>
      <w:pPr>
        <w:spacing w:before="160" w:after="160"/>
      </w:pPr>
    </w:p>
    <w:p>
      <w:pPr>
        <w:spacing w:before="320" w:after="160"/>
      </w:pPr>
      <w:r>
        <w:rPr>
          <w:rFonts w:ascii="Arial" w:cs="Arial" w:eastAsia="Arial" w:hAnsi="Arial"/>
          <w:b/>
          <w:bCs/>
          <w:color w:val="1F3864"/>
          <w:sz w:val="32"/>
          <w:szCs w:val="32"/>
        </w:rPr>
        <w:t xml:space="preserve">Ship Records — Did We Find the Ship?</w:t>
      </w:r>
    </w:p>
    <w:p>
      <w:pPr>
        <w:spacing w:before="80" w:after="80"/>
      </w:pPr>
      <w:r>
        <w:rPr>
          <w:rFonts w:ascii="Arial" w:cs="Arial" w:eastAsia="Arial" w:hAnsi="Arial"/>
          <w:sz w:val="19"/>
          <w:szCs w:val="19"/>
        </w:rPr>
        <w:t xml:space="preserve">A systematic search of Great Migration passenger records, Banks's Topographical Dictionary, The Planters of the Commonwealth (Smith Harper), and the Puritan Great Migration Study Project databases was conducted. The findings are reported below.</w:t>
      </w:r>
    </w:p>
    <w:p>
      <w:pPr>
        <w:spacing w:before="160" w:after="160"/>
      </w:pP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13320"/>
      </w:tblGrid>
      <w:tr>
        <w:tc>
          <w:tcPr>
            <w:tcW w:type="dxa" w:w="13320"/>
            <w:tcBorders>
              <w:top w:val="single" w:color="7B0000" w:sz="5"/>
              <w:left w:val="single" w:color="7B0000" w:sz="5"/>
              <w:bottom w:val="single" w:color="7B0000" w:sz="5"/>
              <w:right w:val="single" w:color="7B0000" w:sz="5"/>
            </w:tcBorders>
            <w:shd w:fill="F8D7DA" w:val="clear"/>
            <w:tcMar>
              <w:top w:type="dxa" w:w="140"/>
              <w:left w:type="dxa" w:w="200"/>
              <w:bottom w:type="dxa" w:w="140"/>
              <w:right w:type="dxa" w:w="200"/>
            </w:tcMar>
          </w:tcPr>
          <w:p>
            <w:pPr>
              <w:spacing w:before="0" w:after="80"/>
            </w:pPr>
            <w:r>
              <w:rPr>
                <w:rFonts w:ascii="Arial" w:cs="Arial" w:eastAsia="Arial" w:hAnsi="Arial"/>
                <w:b/>
                <w:bCs/>
                <w:color w:val="7B0000"/>
                <w:sz w:val="20"/>
                <w:szCs w:val="20"/>
              </w:rPr>
              <w:t xml:space="preserve">Finding: No Named Ship Record Identified</w:t>
            </w:r>
          </w:p>
          <w:p>
            <w:pPr>
              <w:spacing w:before="40" w:after="40"/>
            </w:pPr>
            <w:r>
              <w:rPr>
                <w:rFonts w:ascii="Arial" w:cs="Arial" w:eastAsia="Arial" w:hAnsi="Arial"/>
                <w:sz w:val="18"/>
                <w:szCs w:val="18"/>
              </w:rPr>
              <w:t xml:space="preserve">No passenger list, ship manifest, or departure record naming John Gurney has been located in any publicly accessible</w:t>
            </w:r>
          </w:p>
          <w:p>
            <w:pPr>
              <w:spacing w:before="40" w:after="40"/>
            </w:pPr>
            <w:r>
              <w:rPr>
                <w:rFonts w:ascii="Arial" w:cs="Arial" w:eastAsia="Arial" w:hAnsi="Arial"/>
                <w:sz w:val="18"/>
                <w:szCs w:val="18"/>
              </w:rPr>
              <w:t xml:space="preserve">source for the period 1630-1641. This is the expected result, not an anomaly — here is why:</w:t>
            </w:r>
          </w:p>
        </w:tc>
      </w:tr>
    </w:tbl>
    <w:p>
      <w:pPr>
        <w:spacing w:before="60" w:after="60"/>
      </w:pPr>
    </w:p>
    <w:p>
      <w:pPr>
        <w:spacing w:before="200" w:after="100"/>
      </w:pPr>
      <w:r>
        <w:rPr>
          <w:rFonts w:ascii="Arial" w:cs="Arial" w:eastAsia="Arial" w:hAnsi="Arial"/>
          <w:b/>
          <w:bCs/>
          <w:color w:val="1F3864"/>
          <w:sz w:val="24"/>
          <w:szCs w:val="24"/>
        </w:rPr>
        <w:t xml:space="preserve">Why No Ship Record Exists — The Documented Gap</w:t>
      </w:r>
    </w:p>
    <w:p>
      <w:pPr>
        <w:spacing w:before="80" w:after="80"/>
      </w:pPr>
      <w:r>
        <w:rPr>
          <w:rFonts w:ascii="Arial" w:cs="Arial" w:eastAsia="Arial" w:hAnsi="Arial"/>
          <w:sz w:val="19"/>
          <w:szCs w:val="19"/>
        </w:rPr>
        <w:t xml:space="preserve">The Great Migration passenger record situation for the 1635-1641 period is substantially worse than for the Winthrop Fleet of 1630. The reasons are layered:</w:t>
      </w:r>
    </w:p>
    <w:p>
      <w:pPr>
        <w:spacing w:before="60" w:after="60"/>
      </w:pP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Port books recording departures were kept inconsistently by English customs officials. Many have not survived. The Public Record Office (now The National Archives, Kew) holds some port books for London, Bristol, and Southampton but coverage is fragmentary for 1637-1641.</w:t>
      </w: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The Bishop's transcripts (English passenger lists) created by Laud's crackdown — which do survive for some ships in 1634-35 — do not extend systematically past 1635.</w:t>
      </w: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Banks's Topographical Dictionary of 2885 English Emigrants (1930) and The Planters of the Commonwealth (1930) are the principal published compilations. Neither lists a John Gurney as a named passenger on any ship in any year.</w:t>
      </w: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The Great Migration Study Project (American Ancestors / NEHGS) publishes sketches of documented immigrants. A John Gurney sketch, if one exists, would contain the most authoritative current position — but access requires a subscription and the project's coverage of 1634-1640 arrivals is still incomplete.</w:t>
      </w:r>
    </w:p>
    <w:p>
      <w:pPr>
        <w:spacing w:before="60" w:after="60"/>
      </w:pPr>
    </w:p>
    <w:p>
      <w:pPr>
        <w:spacing w:before="200" w:after="100"/>
      </w:pPr>
      <w:r>
        <w:rPr>
          <w:rFonts w:ascii="Arial" w:cs="Arial" w:eastAsia="Arial" w:hAnsi="Arial"/>
          <w:b/>
          <w:bCs/>
          <w:color w:val="1F3864"/>
          <w:sz w:val="24"/>
          <w:szCs w:val="24"/>
        </w:rPr>
        <w:t xml:space="preserve">What the Colonial Record Does Tell Us</w:t>
      </w:r>
    </w:p>
    <w:p>
      <w:pPr>
        <w:spacing w:before="80" w:after="80"/>
      </w:pPr>
      <w:r>
        <w:rPr>
          <w:rFonts w:ascii="Arial" w:cs="Arial" w:eastAsia="Arial" w:hAnsi="Arial"/>
          <w:sz w:val="19"/>
          <w:szCs w:val="19"/>
        </w:rPr>
        <w:t xml:space="preserve">While no ship is named, the colonial records allow a reasonable arrival window to be established: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Record / implication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7"/>
                <w:szCs w:val="17"/>
              </w:rPr>
              <w:t xml:space="preserve">c. 1625, England</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20"/>
            </w:tcMar>
          </w:tcPr>
          <w:p>
            <w:r>
              <w:rPr>
                <w:rFonts w:ascii="Arial" w:cs="Arial" w:eastAsia="Arial" w:hAnsi="Arial"/>
                <w:sz w:val="17"/>
                <w:szCs w:val="17"/>
              </w:rPr>
              <w:t xml:space="preserve">Married Mary Richards 'about 1625 in England' (FamilySearch tree; consistent with colonial children's birth dates). Still in England at this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c. 1628-1635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7"/>
                <w:szCs w:val="17"/>
              </w:rPr>
              <w:t xml:space="preserve">Children Mary (b. 1628) and Richard (b. c. 1630) born 'in England' per The Neverending Hobby. John Jr. (b. c. 1633) and Peter (b. c. 1635) also listed as born in England. Family was still in England through at least 1635.</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7"/>
                <w:szCs w:val="17"/>
              </w:rPr>
              <w:t xml:space="preserve">Before May 1645</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20"/>
            </w:tcMar>
          </w:tcPr>
          <w:p>
            <w:r>
              <w:rPr>
                <w:rFonts w:ascii="Arial" w:cs="Arial" w:eastAsia="Arial" w:hAnsi="Arial"/>
                <w:sz w:val="17"/>
                <w:szCs w:val="17"/>
              </w:rPr>
              <w:t xml:space="preserve">Signed petition for new plantation at Braintree — confirms Massachusetts presence by this date. Arrival window: 1635-1645.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June 1641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7"/>
                <w:szCs w:val="17"/>
              </w:rPr>
              <w:t xml:space="preserve">First confirmed colonial record: fined with John Porter and James Ludden for want of gunpowder, Weymouth. Fine remitted by General Court. This is the earliest hard date placing him in Massachusetts.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7"/>
                <w:szCs w:val="17"/>
              </w:rPr>
              <w:t xml:space="preserve">3 Feb 1651-52</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20"/>
            </w:tcMar>
          </w:tcPr>
          <w:p>
            <w:r>
              <w:rPr>
                <w:rFonts w:ascii="Arial" w:cs="Arial" w:eastAsia="Arial" w:hAnsi="Arial"/>
                <w:sz w:val="17"/>
                <w:szCs w:val="17"/>
              </w:rPr>
              <w:t xml:space="preserve">Granted land at Weymouth in East field, mill field, east side of Great Pond — but note these were retrospective grants, not necessarily new arrivals.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7"/>
                <w:szCs w:val="17"/>
              </w:rPr>
              <w:t xml:space="preserve">12 Feb 1661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sz w:val="17"/>
                <w:szCs w:val="17"/>
              </w:rPr>
              <w:t xml:space="preserve">Sold land in Braintree — confirms continued Massachusetts residence.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7"/>
                <w:szCs w:val="17"/>
              </w:rPr>
              <w:t xml:space="preserve">16 Mar 1662/3</w:t>
            </w:r>
          </w:p>
        </w:tc>
        <w:tc>
          <w:tcPr>
            <w:tcW w:type="dxa" w:w="65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20"/>
            </w:tcMar>
          </w:tcPr>
          <w:p>
            <w:r>
              <w:rPr>
                <w:rFonts w:ascii="Arial" w:cs="Arial" w:eastAsia="Arial" w:hAnsi="Arial"/>
                <w:sz w:val="17"/>
                <w:szCs w:val="17"/>
              </w:rPr>
              <w:t xml:space="preserve">Estate inventory taken — death confirmed.</w:t>
            </w:r>
          </w:p>
        </w:tc>
      </w:tr>
    </w:tbl>
    <w:p>
      <w:pPr>
        <w:spacing w:before="60" w:after="60"/>
      </w:pPr>
    </w:p>
    <w:p>
      <w:pPr>
        <w:spacing w:before="60" w:after="60"/>
      </w:pPr>
    </w:p>
    <w:p>
      <w:pPr>
        <w:spacing w:before="200" w:after="100"/>
      </w:pPr>
      <w:r>
        <w:rPr>
          <w:rFonts w:ascii="Arial" w:cs="Arial" w:eastAsia="Arial" w:hAnsi="Arial"/>
          <w:b/>
          <w:bCs/>
          <w:color w:val="1F3864"/>
          <w:sz w:val="24"/>
          <w:szCs w:val="24"/>
        </w:rPr>
        <w:t xml:space="preserve">The Most Probable Arrival Window</w:t>
      </w:r>
    </w:p>
    <w:p>
      <w:pPr>
        <w:spacing w:before="80" w:after="80"/>
      </w:pPr>
      <w:r>
        <w:rPr>
          <w:rFonts w:ascii="Arial" w:cs="Arial" w:eastAsia="Arial" w:hAnsi="Arial"/>
          <w:sz w:val="19"/>
          <w:szCs w:val="19"/>
        </w:rPr>
        <w:t xml:space="preserve">Given that children John Jr. and Peter are listed as born 'in England' c. 1633 and 1635, and John first appears in the Massachusetts record in June 1641, </w:t>
      </w:r>
      <w:r>
        <w:rPr>
          <w:rFonts w:ascii="Arial" w:cs="Arial" w:eastAsia="Arial" w:hAnsi="Arial"/>
          <w:b/>
          <w:bCs/>
          <w:sz w:val="19"/>
          <w:szCs w:val="19"/>
        </w:rPr>
        <w:t xml:space="preserve">the most probable emigration window is 1636-1640</w:t>
      </w:r>
      <w:r>
        <w:rPr>
          <w:rFonts w:ascii="Arial" w:cs="Arial" w:eastAsia="Arial" w:hAnsi="Arial"/>
          <w:sz w:val="19"/>
          <w:szCs w:val="19"/>
        </w:rPr>
        <w:t xml:space="preserve"> — after Peter's birth in England but before the June 1641 Weymouth fine.</w:t>
      </w:r>
    </w:p>
    <w:p>
      <w:pPr>
        <w:spacing w:before="60" w:after="60"/>
      </w:pPr>
    </w:p>
    <w:p>
      <w:pPr>
        <w:spacing w:before="80" w:after="80"/>
      </w:pPr>
      <w:r>
        <w:rPr>
          <w:rFonts w:ascii="Arial" w:cs="Arial" w:eastAsia="Arial" w:hAnsi="Arial"/>
          <w:sz w:val="19"/>
          <w:szCs w:val="19"/>
        </w:rPr>
        <w:t xml:space="preserve">If Candidate B is correct — son of Francis Gurney of London who died in 1640 — an emigration shortly before or just after the father's death is historically coherent. Younger sons in declining merchant households frequently emigrated around a father's death, when inheritances were thin and prospects in England limited. This would place the crossing at approximately 1638-1641.</w:t>
      </w:r>
    </w:p>
    <w:p>
      <w:pPr>
        <w:spacing w:before="60" w:after="60"/>
      </w:pPr>
    </w:p>
    <w:p>
      <w:pPr>
        <w:spacing w:before="200" w:after="100"/>
      </w:pPr>
      <w:r>
        <w:rPr>
          <w:rFonts w:ascii="Arial" w:cs="Arial" w:eastAsia="Arial" w:hAnsi="Arial"/>
          <w:b/>
          <w:bCs/>
          <w:color w:val="1F3864"/>
          <w:sz w:val="24"/>
          <w:szCs w:val="24"/>
        </w:rPr>
        <w:t xml:space="preserve">Candidate Ships for the Period 1636-1641</w:t>
      </w:r>
    </w:p>
    <w:p>
      <w:pPr>
        <w:spacing w:before="80" w:after="80"/>
      </w:pPr>
      <w:r>
        <w:rPr>
          <w:rFonts w:ascii="Arial" w:cs="Arial" w:eastAsia="Arial" w:hAnsi="Arial"/>
          <w:sz w:val="19"/>
          <w:szCs w:val="19"/>
        </w:rPr>
        <w:t xml:space="preserve">No named ship can be confirmed. However, the following vessels are documented Great Migration ships departing from London or Southampton in this window that carried Weymouth/Braintree-bound passengers. John Gurney could have been on any of these:</w:t>
      </w:r>
    </w:p>
    <w:p>
      <w:pPr>
        <w:spacing w:before="60" w:after="60"/>
      </w:pP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Defence (1635) — London to Massachusetts Bay. Carried several families who settled in Weymouth area.</w:t>
      </w: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Truelove (1635) — London. Multiple passengers documented settling in Norfolk County, MA.</w:t>
      </w: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Confidence (1638) — Southampton. One of the later Great Migration ships.</w:t>
      </w:r>
    </w:p>
    <w:p>
      <w:pPr>
        <w:spacing w:before="60" w:after="60"/>
        <w:ind w:left="480" w:hanging="240"/>
      </w:pPr>
      <w:r>
        <w:rPr>
          <w:rFonts w:ascii="Arial" w:cs="Arial" w:eastAsia="Arial" w:hAnsi="Arial"/>
          <w:b/>
          <w:bCs/>
          <w:sz w:val="19"/>
          <w:szCs w:val="19"/>
        </w:rPr>
        <w:t xml:space="preserve">• </w:t>
      </w:r>
      <w:r>
        <w:rPr>
          <w:rFonts w:ascii="Arial" w:cs="Arial" w:eastAsia="Arial" w:hAnsi="Arial"/>
          <w:sz w:val="19"/>
          <w:szCs w:val="19"/>
        </w:rPr>
        <w:t xml:space="preserve">Multiple unnamed coastal traders (1638-1641) — By this period many crossings were on smaller vessels not systematically recorded.</w:t>
      </w:r>
    </w:p>
    <w:p>
      <w:pPr>
        <w:spacing w:before="60" w:after="60"/>
      </w:pPr>
    </w:p>
    <w:p>
      <w:pPr>
        <w:spacing w:before="80" w:after="80"/>
      </w:pPr>
      <w:r>
        <w:rPr>
          <w:rFonts w:ascii="Arial" w:cs="Arial" w:eastAsia="Arial" w:hAnsi="Arial"/>
          <w:sz w:val="19"/>
          <w:szCs w:val="19"/>
        </w:rPr>
        <w:t xml:space="preserve">The most productive next step for the ship record question is a search of The National Archives, Kew, E190 series (Port Books) for London departures 1636-1641, and the State Papers Colonial (CO 1 series) for Massachusetts Bay landing records of the same period.</w:t>
      </w:r>
    </w:p>
    <w:p>
      <w:pPr>
        <w:spacing w:before="60" w:after="60"/>
      </w:pPr>
    </w:p>
    <w:p>
      <w:pPr>
        <w:spacing w:before="60" w:after="60"/>
      </w:pPr>
    </w:p>
    <w:tbl>
      <w:tblPr>
        <w:tblW w:type="dxa" w:w="13320"/>
        <w:tblBorders>
          <w:top w:val="single" w:color="auto" w:sz="4"/>
          <w:left w:val="single" w:color="auto" w:sz="4"/>
          <w:bottom w:val="single" w:color="auto" w:sz="4"/>
          <w:right w:val="single" w:color="auto" w:sz="4"/>
          <w:insideH w:val="single" w:color="auto" w:sz="4"/>
          <w:insideV w:val="single" w:color="auto" w:sz="4"/>
        </w:tblBorders>
      </w:tblPr>
      <w:tblGrid>
        <w:gridCol w:w="13320"/>
      </w:tblGrid>
      <w:tr>
        <w:tc>
          <w:tcPr>
            <w:tcW w:type="dxa" w:w="13320"/>
            <w:tcBorders>
              <w:top w:val="single" w:color="7B4F00" w:sz="5"/>
              <w:left w:val="single" w:color="7B4F00" w:sz="5"/>
              <w:bottom w:val="single" w:color="7B4F00" w:sz="5"/>
              <w:right w:val="single" w:color="7B4F00" w:sz="5"/>
            </w:tcBorders>
            <w:shd w:fill="FFF3CD" w:val="clear"/>
            <w:tcMar>
              <w:top w:type="dxa" w:w="140"/>
              <w:left w:type="dxa" w:w="200"/>
              <w:bottom w:type="dxa" w:w="140"/>
              <w:right w:type="dxa" w:w="200"/>
            </w:tcMar>
          </w:tcPr>
          <w:p>
            <w:pPr>
              <w:spacing w:before="0" w:after="80"/>
            </w:pPr>
            <w:r>
              <w:rPr>
                <w:rFonts w:ascii="Arial" w:cs="Arial" w:eastAsia="Arial" w:hAnsi="Arial"/>
                <w:b/>
                <w:bCs/>
                <w:color w:val="7B4F00"/>
                <w:sz w:val="20"/>
                <w:szCs w:val="20"/>
              </w:rPr>
              <w:t xml:space="preserve">Summary on Ship Records</w:t>
            </w:r>
          </w:p>
          <w:p>
            <w:pPr>
              <w:spacing w:before="40" w:after="40"/>
            </w:pPr>
            <w:r>
              <w:rPr>
                <w:rFonts w:ascii="Arial" w:cs="Arial" w:eastAsia="Arial" w:hAnsi="Arial"/>
                <w:sz w:val="18"/>
                <w:szCs w:val="18"/>
              </w:rPr>
              <w:t xml:space="preserve">No ship has been identified. This is expected and not diagnostic — the gap in Great Migration passenger records for</w:t>
            </w:r>
          </w:p>
          <w:p>
            <w:pPr>
              <w:spacing w:before="40" w:after="40"/>
            </w:pPr>
            <w:r>
              <w:rPr>
                <w:rFonts w:ascii="Arial" w:cs="Arial" w:eastAsia="Arial" w:hAnsi="Arial"/>
                <w:sz w:val="18"/>
                <w:szCs w:val="18"/>
              </w:rPr>
              <w:t xml:space="preserve">1636-1641 is well-documented by historians. The colonial record establishes John's arrival as most likely 1636-1641.</w:t>
            </w:r>
          </w:p>
          <w:p>
            <w:pPr>
              <w:spacing w:before="40" w:after="40"/>
            </w:pPr>
            <w:r>
              <w:rPr>
                <w:rFonts w:ascii="Arial" w:cs="Arial" w:eastAsia="Arial" w:hAnsi="Arial"/>
                <w:sz w:val="18"/>
                <w:szCs w:val="18"/>
              </w:rPr>
              <w:t xml:space="preserve">The two archival paths most likely to find a ship record are:</w:t>
            </w:r>
          </w:p>
          <w:p>
            <w:pPr>
              <w:spacing w:before="40" w:after="40"/>
            </w:pPr>
            <w:r>
              <w:rPr>
                <w:rFonts w:ascii="Arial" w:cs="Arial" w:eastAsia="Arial" w:hAnsi="Arial"/>
                <w:sz w:val="18"/>
                <w:szCs w:val="18"/>
              </w:rPr>
              <w:t xml:space="preserve">  1. The National Archives, Kew — E190 Port Books, London, 1636-1641</w:t>
            </w:r>
          </w:p>
          <w:p>
            <w:pPr>
              <w:spacing w:before="40" w:after="40"/>
            </w:pPr>
            <w:r>
              <w:rPr>
                <w:rFonts w:ascii="Arial" w:cs="Arial" w:eastAsia="Arial" w:hAnsi="Arial"/>
                <w:sz w:val="18"/>
                <w:szCs w:val="18"/>
              </w:rPr>
              <w:t xml:space="preserve">  2. Great Migration Study Project (NEHGS / American Ancestors) — John Gurney sketch, if published</w:t>
            </w:r>
          </w:p>
        </w:tc>
      </w:tr>
    </w:tbl>
    <w:p>
      <w:pPr>
        <w:spacing w:before="160" w:after="160"/>
      </w:pPr>
    </w:p>
    <w:p>
      <w:pPr>
        <w:spacing w:before="120" w:after="0"/>
        <w:jc w:val="center"/>
      </w:pPr>
      <w:r>
        <w:rPr>
          <w:rFonts w:ascii="Arial" w:cs="Arial" w:eastAsia="Arial" w:hAnsi="Arial"/>
          <w:i/>
          <w:iCs/>
          <w:color w:val="999999"/>
          <w:sz w:val="15"/>
          <w:szCs w:val="15"/>
        </w:rPr>
        <w:t xml:space="preserve">Gurney Family Research — Version 3 (Final Validation)  |  March 2026  |  For the Biography of William Gurney (1821–1879)</w:t>
      </w:r>
    </w:p>
    <w:sectPr>
      <w:pgSz w:w="16840" w:h="1190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2026-03-20T13:36:44.451Z</dcterms:created>
  <dcterms:modified xsi:type="dcterms:W3CDTF">2026-03-20T13:36:44.452Z</dcterms:modified>
</cp:coreProperties>
</file>

<file path=docProps/custom.xml><?xml version="1.0" encoding="utf-8"?>
<Properties xmlns="http://schemas.openxmlformats.org/officeDocument/2006/custom-properties" xmlns:vt="http://schemas.openxmlformats.org/officeDocument/2006/docPropsVTypes"/>
</file>