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52352" w14:textId="1C8A457A" w:rsidR="00C953F9" w:rsidRDefault="00C953F9" w:rsidP="00C953F9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C953F9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Data Analysis and Visualization Report</w:t>
      </w:r>
    </w:p>
    <w:p w14:paraId="549DF55D" w14:textId="77777777" w:rsidR="000A0763" w:rsidRDefault="005E14C7">
      <w:r>
        <w:t>Dataset: region_05.csv (14,498 records, 135 columns)</w:t>
      </w:r>
    </w:p>
    <w:p w14:paraId="4ADADD0E" w14:textId="77777777" w:rsidR="000A0763" w:rsidRDefault="005E14C7">
      <w:r>
        <w:t>Tools: Python, Pandas, GeoPandas, Folium, Matplotlib, Statsmodels</w:t>
      </w:r>
    </w:p>
    <w:p w14:paraId="495F4DFC" w14:textId="77777777" w:rsidR="000A0763" w:rsidRPr="005E14C7" w:rsidRDefault="005E14C7">
      <w:pPr>
        <w:pStyle w:val="Heading2"/>
        <w:rPr>
          <w:sz w:val="28"/>
          <w:szCs w:val="28"/>
        </w:rPr>
      </w:pPr>
      <w:r w:rsidRPr="005E14C7">
        <w:rPr>
          <w:sz w:val="28"/>
          <w:szCs w:val="28"/>
        </w:rPr>
        <w:t>1. Abstract</w:t>
      </w:r>
    </w:p>
    <w:p w14:paraId="683F859A" w14:textId="77777777" w:rsidR="000A0763" w:rsidRDefault="005E14C7">
      <w:r>
        <w:br/>
        <w:t xml:space="preserve">This project analyzes terrorism incidents from the provided dataset to uncover spatial, categorical, and temporal patterns. </w:t>
      </w:r>
      <w:r>
        <w:br/>
        <w:t xml:space="preserve">The study integrates geospatial visualization, attack type frequency analysis, and time-series decomposition to interpret trends </w:t>
      </w:r>
      <w:r>
        <w:br/>
        <w:t xml:space="preserve">in global terrorism events. The main objectives include identifying geographic hotspots, examining dominant attack types, </w:t>
      </w:r>
      <w:r>
        <w:br/>
        <w:t>understanding temporal trends, and providing data-driven insights useful for counter-terrorism policy and research.</w:t>
      </w:r>
      <w:r>
        <w:br/>
      </w:r>
    </w:p>
    <w:p w14:paraId="67F5429B" w14:textId="77777777" w:rsidR="000A0763" w:rsidRPr="005E14C7" w:rsidRDefault="005E14C7">
      <w:pPr>
        <w:pStyle w:val="Heading2"/>
        <w:rPr>
          <w:sz w:val="28"/>
          <w:szCs w:val="28"/>
        </w:rPr>
      </w:pPr>
      <w:r w:rsidRPr="005E14C7">
        <w:rPr>
          <w:sz w:val="28"/>
          <w:szCs w:val="28"/>
        </w:rPr>
        <w:t>2. Data Preparation</w:t>
      </w:r>
    </w:p>
    <w:p w14:paraId="47091018" w14:textId="77777777" w:rsidR="000A0763" w:rsidRDefault="005E14C7">
      <w:r>
        <w:br/>
        <w:t xml:space="preserve">Data was loaded using pandas and cleaned to remove missing or invalid coordinates. </w:t>
      </w:r>
      <w:r>
        <w:br/>
      </w:r>
      <w:r w:rsidRPr="00686EED">
        <w:rPr>
          <w:b/>
          <w:bCs/>
          <w:color w:val="C0504D" w:themeColor="accent2"/>
        </w:rPr>
        <w:t>534 rows</w:t>
      </w:r>
      <w:r w:rsidRPr="00686EED">
        <w:rPr>
          <w:color w:val="C0504D" w:themeColor="accent2"/>
        </w:rPr>
        <w:t xml:space="preserve"> </w:t>
      </w:r>
      <w:r>
        <w:t xml:space="preserve">with missing latitude or longitude values were dropped. Numeric columns </w:t>
      </w:r>
      <w:r w:rsidRPr="00686EED">
        <w:rPr>
          <w:b/>
          <w:bCs/>
          <w:color w:val="C0504D" w:themeColor="accent2"/>
        </w:rPr>
        <w:t xml:space="preserve">(nkill, nwound, iyear, imonth, iday) </w:t>
      </w:r>
      <w:r w:rsidRPr="00686EED">
        <w:rPr>
          <w:b/>
          <w:bCs/>
          <w:color w:val="C0504D" w:themeColor="accent2"/>
        </w:rPr>
        <w:br/>
      </w:r>
      <w:r>
        <w:t xml:space="preserve">were coerced to numeric, and zeros in imonth/iday replaced with 1 to ensure valid datetimes. A GeoDataFrame was created </w:t>
      </w:r>
      <w:r>
        <w:br/>
        <w:t xml:space="preserve">using GeoPandas with </w:t>
      </w:r>
      <w:r w:rsidRPr="00686EED">
        <w:rPr>
          <w:b/>
          <w:bCs/>
          <w:color w:val="C0504D" w:themeColor="accent2"/>
        </w:rPr>
        <w:t>WGS84 (EPSG:4326)</w:t>
      </w:r>
      <w:r w:rsidRPr="00686EED">
        <w:rPr>
          <w:color w:val="C0504D" w:themeColor="accent2"/>
        </w:rPr>
        <w:t xml:space="preserve"> </w:t>
      </w:r>
      <w:r>
        <w:t>coordinates.</w:t>
      </w:r>
      <w:r>
        <w:br/>
      </w:r>
    </w:p>
    <w:p w14:paraId="41BB561D" w14:textId="1CC78D35" w:rsidR="000A0763" w:rsidRDefault="005E14C7">
      <w:r>
        <w:t>Descriptive statistics were generated for all numerical columns</w:t>
      </w:r>
      <w:r w:rsidR="00686EED">
        <w:t>:</w:t>
      </w:r>
    </w:p>
    <w:p w14:paraId="4AE377DE" w14:textId="77777777" w:rsidR="000A0763" w:rsidRDefault="005E14C7">
      <w:r>
        <w:t xml:space="preserve">• Missing latitude values: </w:t>
      </w:r>
      <w:r w:rsidRPr="00686EED">
        <w:rPr>
          <w:color w:val="C0504D" w:themeColor="accent2"/>
        </w:rPr>
        <w:t>534</w:t>
      </w:r>
    </w:p>
    <w:p w14:paraId="137A579E" w14:textId="77777777" w:rsidR="000A0763" w:rsidRDefault="005E14C7">
      <w:r>
        <w:t xml:space="preserve">• Missing longitude values: </w:t>
      </w:r>
      <w:r w:rsidRPr="00686EED">
        <w:rPr>
          <w:color w:val="C0504D" w:themeColor="accent2"/>
        </w:rPr>
        <w:t>534</w:t>
      </w:r>
    </w:p>
    <w:p w14:paraId="57800550" w14:textId="77777777" w:rsidR="000A0763" w:rsidRDefault="005E14C7">
      <w:r>
        <w:t>• Numeric summary saved as: 99_numeric_summary.csv</w:t>
      </w:r>
    </w:p>
    <w:p w14:paraId="648B1D37" w14:textId="77777777" w:rsidR="00532B76" w:rsidRDefault="00532B76">
      <w:pPr>
        <w:pStyle w:val="Heading2"/>
      </w:pPr>
    </w:p>
    <w:p w14:paraId="5CB160A6" w14:textId="77777777" w:rsidR="00532B76" w:rsidRDefault="00532B76">
      <w:pPr>
        <w:pStyle w:val="Heading2"/>
      </w:pPr>
    </w:p>
    <w:p w14:paraId="6DFCFE4C" w14:textId="77777777" w:rsidR="00532B76" w:rsidRDefault="00532B76">
      <w:pPr>
        <w:pStyle w:val="Heading2"/>
      </w:pPr>
    </w:p>
    <w:p w14:paraId="5BA938FC" w14:textId="77777777" w:rsidR="00532B76" w:rsidRDefault="00532B76">
      <w:pPr>
        <w:pStyle w:val="Heading2"/>
      </w:pPr>
    </w:p>
    <w:p w14:paraId="7C57AA0C" w14:textId="77777777" w:rsidR="00857740" w:rsidRPr="00857740" w:rsidRDefault="00857740" w:rsidP="00857740"/>
    <w:p w14:paraId="190DCDFA" w14:textId="778C47BE" w:rsidR="000A0763" w:rsidRPr="005E14C7" w:rsidRDefault="005E14C7">
      <w:pPr>
        <w:pStyle w:val="Heading2"/>
        <w:rPr>
          <w:sz w:val="28"/>
          <w:szCs w:val="28"/>
        </w:rPr>
      </w:pPr>
      <w:r w:rsidRPr="005E14C7">
        <w:rPr>
          <w:sz w:val="28"/>
          <w:szCs w:val="28"/>
        </w:rPr>
        <w:lastRenderedPageBreak/>
        <w:t>3. Geospatial Visualization</w:t>
      </w:r>
    </w:p>
    <w:p w14:paraId="6E0545B0" w14:textId="77777777" w:rsidR="001E6534" w:rsidRDefault="001E6534">
      <w:pPr>
        <w:rPr>
          <w:b/>
          <w:bCs/>
          <w:color w:val="C0504D" w:themeColor="accent2"/>
          <w:sz w:val="24"/>
          <w:szCs w:val="24"/>
        </w:rPr>
      </w:pPr>
    </w:p>
    <w:p w14:paraId="41A3A086" w14:textId="4742F030" w:rsidR="000A0763" w:rsidRPr="00390A43" w:rsidRDefault="005578D8">
      <w:pPr>
        <w:rPr>
          <w:b/>
          <w:bCs/>
          <w:color w:val="C0504D" w:themeColor="accent2"/>
          <w:sz w:val="24"/>
          <w:szCs w:val="24"/>
        </w:rPr>
      </w:pPr>
      <w:r>
        <w:rPr>
          <w:b/>
          <w:bCs/>
          <w:color w:val="C0504D" w:themeColor="accent2"/>
          <w:sz w:val="24"/>
          <w:szCs w:val="24"/>
        </w:rPr>
        <w:t>M</w:t>
      </w:r>
      <w:r w:rsidR="005E14C7" w:rsidRPr="00390A43">
        <w:rPr>
          <w:b/>
          <w:bCs/>
          <w:color w:val="C0504D" w:themeColor="accent2"/>
          <w:sz w:val="24"/>
          <w:szCs w:val="24"/>
        </w:rPr>
        <w:t>arker map</w:t>
      </w:r>
    </w:p>
    <w:p w14:paraId="11E80180" w14:textId="77777777" w:rsidR="001E6534" w:rsidRDefault="00857740">
      <w:r w:rsidRPr="00857740">
        <w:rPr>
          <w:noProof/>
        </w:rPr>
        <w:drawing>
          <wp:inline distT="0" distB="0" distL="0" distR="0" wp14:anchorId="79EE6A3B" wp14:editId="4A6E4674">
            <wp:extent cx="5486400" cy="3279140"/>
            <wp:effectExtent l="0" t="0" r="0" b="0"/>
            <wp:docPr id="149063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7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740">
        <w:t xml:space="preserve"> </w:t>
      </w:r>
      <w:r w:rsidR="005E14C7">
        <w:t xml:space="preserve"> </w:t>
      </w:r>
    </w:p>
    <w:p w14:paraId="10659198" w14:textId="0C8E480C" w:rsidR="000A0763" w:rsidRPr="009A16B2" w:rsidRDefault="005E14C7">
      <w:pPr>
        <w:rPr>
          <w:b/>
          <w:bCs/>
          <w:color w:val="C0504D" w:themeColor="accent2"/>
          <w:sz w:val="24"/>
          <w:szCs w:val="24"/>
        </w:rPr>
      </w:pPr>
      <w:r w:rsidRPr="009A16B2">
        <w:rPr>
          <w:b/>
          <w:bCs/>
          <w:color w:val="C0504D" w:themeColor="accent2"/>
          <w:sz w:val="24"/>
          <w:szCs w:val="24"/>
        </w:rPr>
        <w:t>Choropleth map displaying incident counts per country.</w:t>
      </w:r>
    </w:p>
    <w:p w14:paraId="1D977975" w14:textId="4A2238F9" w:rsidR="009A16B2" w:rsidRDefault="00247CC8">
      <w:r w:rsidRPr="00247CC8">
        <w:rPr>
          <w:noProof/>
        </w:rPr>
        <w:drawing>
          <wp:inline distT="0" distB="0" distL="0" distR="0" wp14:anchorId="6EB06763" wp14:editId="6EC55C82">
            <wp:extent cx="5486400" cy="3302635"/>
            <wp:effectExtent l="0" t="0" r="0" b="0"/>
            <wp:docPr id="143778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86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496" w14:textId="543558AB" w:rsidR="000A0763" w:rsidRPr="00235809" w:rsidRDefault="005E14C7">
      <w:pPr>
        <w:rPr>
          <w:b/>
          <w:bCs/>
          <w:color w:val="C0504D" w:themeColor="accent2"/>
          <w:sz w:val="24"/>
          <w:szCs w:val="24"/>
        </w:rPr>
      </w:pPr>
      <w:r w:rsidRPr="00235809">
        <w:rPr>
          <w:b/>
          <w:bCs/>
          <w:color w:val="C0504D" w:themeColor="accent2"/>
          <w:sz w:val="24"/>
          <w:szCs w:val="24"/>
        </w:rPr>
        <w:lastRenderedPageBreak/>
        <w:t>Heatmap showing spatial intensity of incidents.</w:t>
      </w:r>
    </w:p>
    <w:p w14:paraId="48EB0217" w14:textId="1AFF7D12" w:rsidR="009A16B2" w:rsidRDefault="00235809">
      <w:r w:rsidRPr="00235809">
        <w:rPr>
          <w:noProof/>
        </w:rPr>
        <w:drawing>
          <wp:inline distT="0" distB="0" distL="0" distR="0" wp14:anchorId="566DDA07" wp14:editId="507BF6F4">
            <wp:extent cx="5486400" cy="3305175"/>
            <wp:effectExtent l="0" t="0" r="0" b="9525"/>
            <wp:docPr id="122764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41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4F4C" w14:textId="77777777" w:rsidR="00E54840" w:rsidRDefault="00E54840">
      <w:pPr>
        <w:pStyle w:val="Heading2"/>
      </w:pPr>
    </w:p>
    <w:p w14:paraId="7DB3CB5B" w14:textId="77777777" w:rsidR="00E54840" w:rsidRDefault="00E54840">
      <w:pPr>
        <w:pStyle w:val="Heading2"/>
      </w:pPr>
    </w:p>
    <w:p w14:paraId="4CB48E03" w14:textId="77777777" w:rsidR="00E54840" w:rsidRDefault="00E54840">
      <w:pPr>
        <w:pStyle w:val="Heading2"/>
      </w:pPr>
    </w:p>
    <w:p w14:paraId="6444EF55" w14:textId="77777777" w:rsidR="00E54840" w:rsidRDefault="00E54840">
      <w:pPr>
        <w:pStyle w:val="Heading2"/>
      </w:pPr>
    </w:p>
    <w:p w14:paraId="33AB9714" w14:textId="77777777" w:rsidR="00E54840" w:rsidRDefault="00E54840">
      <w:pPr>
        <w:pStyle w:val="Heading2"/>
      </w:pPr>
    </w:p>
    <w:p w14:paraId="33C73B46" w14:textId="77777777" w:rsidR="00E54840" w:rsidRDefault="00E54840">
      <w:pPr>
        <w:pStyle w:val="Heading2"/>
      </w:pPr>
    </w:p>
    <w:p w14:paraId="2B80E1DD" w14:textId="77777777" w:rsidR="00E54840" w:rsidRDefault="00E54840">
      <w:pPr>
        <w:pStyle w:val="Heading2"/>
      </w:pPr>
    </w:p>
    <w:p w14:paraId="76701182" w14:textId="77777777" w:rsidR="00E54840" w:rsidRDefault="00E54840">
      <w:pPr>
        <w:pStyle w:val="Heading2"/>
      </w:pPr>
    </w:p>
    <w:p w14:paraId="2EFEB502" w14:textId="77777777" w:rsidR="00E54840" w:rsidRDefault="00E54840">
      <w:pPr>
        <w:pStyle w:val="Heading2"/>
      </w:pPr>
    </w:p>
    <w:p w14:paraId="5A5F0E92" w14:textId="77777777" w:rsidR="00E54840" w:rsidRDefault="00E54840">
      <w:pPr>
        <w:pStyle w:val="Heading2"/>
      </w:pPr>
    </w:p>
    <w:p w14:paraId="319122B9" w14:textId="77777777" w:rsidR="00E54840" w:rsidRDefault="00E54840" w:rsidP="00E54840"/>
    <w:p w14:paraId="6C138965" w14:textId="77777777" w:rsidR="00E54840" w:rsidRPr="00E54840" w:rsidRDefault="00E54840" w:rsidP="00E54840"/>
    <w:p w14:paraId="47E11317" w14:textId="7C72C791" w:rsidR="000A0763" w:rsidRPr="005E14C7" w:rsidRDefault="005E14C7">
      <w:pPr>
        <w:pStyle w:val="Heading2"/>
        <w:rPr>
          <w:sz w:val="28"/>
          <w:szCs w:val="28"/>
        </w:rPr>
      </w:pPr>
      <w:r w:rsidRPr="005E14C7">
        <w:rPr>
          <w:sz w:val="28"/>
          <w:szCs w:val="28"/>
        </w:rPr>
        <w:lastRenderedPageBreak/>
        <w:t>4. Attack Type Analysis</w:t>
      </w:r>
    </w:p>
    <w:p w14:paraId="6CB9C495" w14:textId="77777777" w:rsidR="00E54840" w:rsidRDefault="005E14C7">
      <w:r>
        <w:br/>
        <w:t>Attack type frequencies were analyzed. The top five types were visualized using pie and bar charts.</w:t>
      </w:r>
      <w:r>
        <w:br/>
        <w:t xml:space="preserve">Bombing/Explosion dominated the dataset, followed by Armed Assault and Assassination. Together, the top five categories </w:t>
      </w:r>
      <w:r>
        <w:br/>
        <w:t>account for over 80% of all incidents.</w:t>
      </w:r>
      <w:r>
        <w:br/>
      </w:r>
    </w:p>
    <w:p w14:paraId="25F7F4F4" w14:textId="628A3FAD" w:rsidR="000A0763" w:rsidRPr="00AD4ED8" w:rsidRDefault="005E14C7">
      <w:pPr>
        <w:rPr>
          <w:b/>
          <w:bCs/>
          <w:color w:val="C0504D" w:themeColor="accent2"/>
        </w:rPr>
      </w:pPr>
      <w:r w:rsidRPr="00AD4ED8">
        <w:rPr>
          <w:b/>
          <w:bCs/>
          <w:color w:val="C0504D" w:themeColor="accent2"/>
        </w:rPr>
        <w:t>Figure: Top 5 Attack Types (Pie Chart)</w:t>
      </w:r>
    </w:p>
    <w:p w14:paraId="2D5EFF52" w14:textId="7118FFD1" w:rsidR="000F5295" w:rsidRDefault="00E54840">
      <w:r>
        <w:rPr>
          <w:noProof/>
        </w:rPr>
        <w:drawing>
          <wp:inline distT="0" distB="0" distL="0" distR="0" wp14:anchorId="04F4DF8E" wp14:editId="5130F0AC">
            <wp:extent cx="4153116" cy="3321050"/>
            <wp:effectExtent l="0" t="0" r="0" b="0"/>
            <wp:docPr id="33941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105" cy="332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1A4A" w14:textId="77777777" w:rsidR="00AD4ED8" w:rsidRDefault="00AD4ED8"/>
    <w:p w14:paraId="69C237B5" w14:textId="77777777" w:rsidR="00AD4ED8" w:rsidRDefault="00AD4ED8"/>
    <w:p w14:paraId="5E5DC9E1" w14:textId="77777777" w:rsidR="00AD4ED8" w:rsidRDefault="00AD4ED8"/>
    <w:p w14:paraId="31BDD060" w14:textId="77777777" w:rsidR="00AD4ED8" w:rsidRDefault="00AD4ED8"/>
    <w:p w14:paraId="605970F8" w14:textId="77777777" w:rsidR="00AD4ED8" w:rsidRDefault="00AD4ED8"/>
    <w:p w14:paraId="28CA7193" w14:textId="77777777" w:rsidR="00AD4ED8" w:rsidRDefault="00AD4ED8"/>
    <w:p w14:paraId="6A716CC7" w14:textId="77777777" w:rsidR="00AD4ED8" w:rsidRDefault="00AD4ED8"/>
    <w:p w14:paraId="36A446D4" w14:textId="77777777" w:rsidR="00AD4ED8" w:rsidRDefault="00AD4ED8"/>
    <w:p w14:paraId="0320F7FE" w14:textId="77777777" w:rsidR="00AD4ED8" w:rsidRDefault="00AD4ED8"/>
    <w:p w14:paraId="347D087D" w14:textId="573E110D" w:rsidR="000A0763" w:rsidRPr="00AD4ED8" w:rsidRDefault="005E14C7">
      <w:pPr>
        <w:rPr>
          <w:b/>
          <w:bCs/>
          <w:color w:val="C0504D" w:themeColor="accent2"/>
          <w:sz w:val="24"/>
          <w:szCs w:val="24"/>
        </w:rPr>
      </w:pPr>
      <w:r w:rsidRPr="00AD4ED8">
        <w:rPr>
          <w:b/>
          <w:bCs/>
          <w:color w:val="C0504D" w:themeColor="accent2"/>
          <w:sz w:val="24"/>
          <w:szCs w:val="24"/>
        </w:rPr>
        <w:lastRenderedPageBreak/>
        <w:t>Figure: Top 5 Attack Types (Bar Chart)</w:t>
      </w:r>
    </w:p>
    <w:p w14:paraId="7A6A5193" w14:textId="4897F282" w:rsidR="00AD4ED8" w:rsidRDefault="00AD4ED8">
      <w:r>
        <w:rPr>
          <w:noProof/>
        </w:rPr>
        <w:drawing>
          <wp:inline distT="0" distB="0" distL="0" distR="0" wp14:anchorId="50A1CDC8" wp14:editId="1FEE6943">
            <wp:extent cx="4400550" cy="2729462"/>
            <wp:effectExtent l="0" t="0" r="0" b="0"/>
            <wp:docPr id="58178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05" cy="273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3C01F" w14:textId="77777777" w:rsidR="00E54840" w:rsidRDefault="00E54840"/>
    <w:p w14:paraId="3BBB60B4" w14:textId="77777777" w:rsidR="000A0763" w:rsidRDefault="005E14C7">
      <w:pPr>
        <w:pStyle w:val="Heading2"/>
      </w:pPr>
      <w:r>
        <w:t>5. Time Series Analysis</w:t>
      </w:r>
    </w:p>
    <w:p w14:paraId="1E79A333" w14:textId="77777777" w:rsidR="000A0763" w:rsidRDefault="005E14C7">
      <w:r>
        <w:br/>
        <w:t>Incident counts were aggregated annually and decomposed monthly to reveal trend and seasonality.</w:t>
      </w:r>
      <w:r>
        <w:br/>
      </w:r>
    </w:p>
    <w:p w14:paraId="3B768BC8" w14:textId="77777777" w:rsidR="000A0763" w:rsidRPr="00F3261F" w:rsidRDefault="005E14C7">
      <w:pPr>
        <w:rPr>
          <w:b/>
          <w:bCs/>
          <w:color w:val="C0504D" w:themeColor="accent2"/>
          <w:sz w:val="24"/>
          <w:szCs w:val="24"/>
        </w:rPr>
      </w:pPr>
      <w:r w:rsidRPr="00F3261F">
        <w:rPr>
          <w:b/>
          <w:bCs/>
          <w:color w:val="C0504D" w:themeColor="accent2"/>
          <w:sz w:val="24"/>
          <w:szCs w:val="24"/>
        </w:rPr>
        <w:t>Figure: Incidents per Year (Line Plot)</w:t>
      </w:r>
    </w:p>
    <w:p w14:paraId="6939B5BC" w14:textId="64B5E8D7" w:rsidR="00826B7D" w:rsidRDefault="00F3261F">
      <w:r>
        <w:rPr>
          <w:noProof/>
        </w:rPr>
        <w:drawing>
          <wp:inline distT="0" distB="0" distL="0" distR="0" wp14:anchorId="305F02F2" wp14:editId="1413743E">
            <wp:extent cx="5486400" cy="2406650"/>
            <wp:effectExtent l="0" t="0" r="0" b="0"/>
            <wp:docPr id="1273885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7A78" w14:textId="77777777" w:rsidR="00F3261F" w:rsidRDefault="00F3261F"/>
    <w:p w14:paraId="543E9091" w14:textId="77777777" w:rsidR="00F3261F" w:rsidRDefault="00F3261F"/>
    <w:p w14:paraId="4DDD5098" w14:textId="56354255" w:rsidR="000A0763" w:rsidRDefault="005E14C7">
      <w:pPr>
        <w:rPr>
          <w:b/>
          <w:bCs/>
          <w:color w:val="C0504D" w:themeColor="accent2"/>
          <w:sz w:val="24"/>
          <w:szCs w:val="24"/>
        </w:rPr>
      </w:pPr>
      <w:r w:rsidRPr="00F3261F">
        <w:rPr>
          <w:b/>
          <w:bCs/>
          <w:color w:val="C0504D" w:themeColor="accent2"/>
          <w:sz w:val="24"/>
          <w:szCs w:val="24"/>
        </w:rPr>
        <w:lastRenderedPageBreak/>
        <w:t>Figure: Monthly Time-Series Decomposition</w:t>
      </w:r>
    </w:p>
    <w:p w14:paraId="6087318F" w14:textId="0D1EB668" w:rsidR="00F3261F" w:rsidRPr="00F3261F" w:rsidRDefault="00627A07">
      <w:pPr>
        <w:rPr>
          <w:b/>
          <w:bCs/>
          <w:color w:val="C0504D" w:themeColor="accent2"/>
          <w:sz w:val="24"/>
          <w:szCs w:val="24"/>
        </w:rPr>
      </w:pPr>
      <w:r>
        <w:rPr>
          <w:noProof/>
        </w:rPr>
        <w:drawing>
          <wp:inline distT="0" distB="0" distL="0" distR="0" wp14:anchorId="33610933" wp14:editId="28B7B67D">
            <wp:extent cx="5486400" cy="4275455"/>
            <wp:effectExtent l="0" t="0" r="0" b="0"/>
            <wp:docPr id="553596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C85C" w14:textId="77777777" w:rsidR="000A0763" w:rsidRPr="00627A07" w:rsidRDefault="005E14C7">
      <w:pPr>
        <w:rPr>
          <w:b/>
          <w:bCs/>
        </w:rPr>
      </w:pPr>
      <w:r>
        <w:br/>
      </w:r>
      <w:r w:rsidRPr="00627A07">
        <w:rPr>
          <w:b/>
          <w:bCs/>
        </w:rPr>
        <w:t xml:space="preserve">Takeaway: Incident counts rose through the early 2010s before gradually declining post-2015. </w:t>
      </w:r>
      <w:r w:rsidRPr="00627A07">
        <w:rPr>
          <w:b/>
          <w:bCs/>
        </w:rPr>
        <w:br/>
        <w:t>Decomposition revealed mild monthly seasonality and residual anomalies tied to regional conflicts.</w:t>
      </w:r>
      <w:r w:rsidRPr="00627A07">
        <w:rPr>
          <w:b/>
          <w:bCs/>
        </w:rPr>
        <w:br/>
      </w:r>
    </w:p>
    <w:p w14:paraId="7B3855E6" w14:textId="77777777" w:rsidR="000A0763" w:rsidRPr="00D21E0D" w:rsidRDefault="005E14C7">
      <w:pPr>
        <w:pStyle w:val="Heading2"/>
        <w:rPr>
          <w:sz w:val="28"/>
          <w:szCs w:val="28"/>
        </w:rPr>
      </w:pPr>
      <w:r w:rsidRPr="00D21E0D">
        <w:rPr>
          <w:sz w:val="28"/>
          <w:szCs w:val="28"/>
        </w:rPr>
        <w:t>6. Key Findings</w:t>
      </w:r>
    </w:p>
    <w:p w14:paraId="3B4448A6" w14:textId="77777777" w:rsidR="000A0763" w:rsidRDefault="005E14C7">
      <w:r>
        <w:br/>
      </w:r>
      <w:r w:rsidRPr="00825D1C">
        <w:rPr>
          <w:b/>
          <w:bCs/>
        </w:rPr>
        <w:t>1. Geographic concentration: Majority of incidents occur in a few hotspot countries (Iraq, Pakistan, India, Afghanistan, Nigeria).</w:t>
      </w:r>
      <w:r w:rsidRPr="00825D1C">
        <w:rPr>
          <w:b/>
          <w:bCs/>
        </w:rPr>
        <w:br/>
        <w:t>2. Attack type dominance: Bombings and armed assaults are the most frequent tactics.</w:t>
      </w:r>
      <w:r w:rsidRPr="00825D1C">
        <w:rPr>
          <w:b/>
          <w:bCs/>
        </w:rPr>
        <w:br/>
        <w:t xml:space="preserve">3. Severity distribution: A small subset of incidents </w:t>
      </w:r>
      <w:proofErr w:type="gramStart"/>
      <w:r w:rsidRPr="00825D1C">
        <w:rPr>
          <w:b/>
          <w:bCs/>
        </w:rPr>
        <w:t>cause</w:t>
      </w:r>
      <w:proofErr w:type="gramEnd"/>
      <w:r w:rsidRPr="00825D1C">
        <w:rPr>
          <w:b/>
          <w:bCs/>
        </w:rPr>
        <w:t xml:space="preserve"> </w:t>
      </w:r>
      <w:proofErr w:type="gramStart"/>
      <w:r w:rsidRPr="00825D1C">
        <w:rPr>
          <w:b/>
          <w:bCs/>
        </w:rPr>
        <w:t>the majority of</w:t>
      </w:r>
      <w:proofErr w:type="gramEnd"/>
      <w:r w:rsidRPr="00825D1C">
        <w:rPr>
          <w:b/>
          <w:bCs/>
        </w:rPr>
        <w:t xml:space="preserve"> casualties.</w:t>
      </w:r>
      <w:r w:rsidRPr="00825D1C">
        <w:rPr>
          <w:b/>
          <w:bCs/>
        </w:rPr>
        <w:br/>
        <w:t>4. Temporal trend: Long-term rise until 2015, followed by decline.</w:t>
      </w:r>
      <w:r w:rsidRPr="00825D1C">
        <w:rPr>
          <w:b/>
          <w:bCs/>
        </w:rPr>
        <w:br/>
        <w:t>5. Mild seasonality: Slight periodic variations in monthly data</w:t>
      </w:r>
      <w:r>
        <w:t>.</w:t>
      </w:r>
      <w:r>
        <w:br/>
      </w:r>
    </w:p>
    <w:p w14:paraId="45A3D7F4" w14:textId="77777777" w:rsidR="000A0763" w:rsidRPr="00D21E0D" w:rsidRDefault="005E14C7">
      <w:pPr>
        <w:pStyle w:val="Heading2"/>
        <w:rPr>
          <w:sz w:val="28"/>
          <w:szCs w:val="28"/>
        </w:rPr>
      </w:pPr>
      <w:r w:rsidRPr="00D21E0D">
        <w:rPr>
          <w:sz w:val="28"/>
          <w:szCs w:val="28"/>
        </w:rPr>
        <w:lastRenderedPageBreak/>
        <w:t>7. Limitations and Assumptions</w:t>
      </w:r>
    </w:p>
    <w:p w14:paraId="39A088B4" w14:textId="77777777" w:rsidR="000A0763" w:rsidRDefault="005E14C7">
      <w:r>
        <w:br/>
      </w:r>
      <w:r w:rsidRPr="00D21E0D">
        <w:rPr>
          <w:b/>
          <w:bCs/>
        </w:rPr>
        <w:t>• Some incidents lacked coordinates and were excluded from maps.</w:t>
      </w:r>
      <w:r w:rsidRPr="00D21E0D">
        <w:rPr>
          <w:b/>
          <w:bCs/>
        </w:rPr>
        <w:br/>
        <w:t>• Reporting bias: Low-visibility events may be underrepresented.</w:t>
      </w:r>
      <w:r w:rsidRPr="00D21E0D">
        <w:rPr>
          <w:b/>
          <w:bCs/>
        </w:rPr>
        <w:br/>
        <w:t>• Date approximation: Month/day zeros replaced with 1 for valid datetime.</w:t>
      </w:r>
      <w:r w:rsidRPr="00D21E0D">
        <w:rPr>
          <w:b/>
          <w:bCs/>
        </w:rPr>
        <w:br/>
        <w:t>• Spatial scale: Country-level polygons obscure subnational variations.</w:t>
      </w:r>
      <w:r w:rsidRPr="00D21E0D">
        <w:rPr>
          <w:b/>
          <w:bCs/>
        </w:rPr>
        <w:br/>
        <w:t>• Analytical scope: Descriptive study only; no causal modeling</w:t>
      </w:r>
      <w:r>
        <w:t>.</w:t>
      </w:r>
      <w:r>
        <w:br/>
      </w:r>
    </w:p>
    <w:p w14:paraId="5EA92BCB" w14:textId="77777777" w:rsidR="000A0763" w:rsidRPr="00D21E0D" w:rsidRDefault="005E14C7">
      <w:pPr>
        <w:pStyle w:val="Heading2"/>
        <w:rPr>
          <w:sz w:val="28"/>
          <w:szCs w:val="28"/>
        </w:rPr>
      </w:pPr>
      <w:r w:rsidRPr="00D21E0D">
        <w:rPr>
          <w:sz w:val="28"/>
          <w:szCs w:val="28"/>
        </w:rPr>
        <w:t>8. Conclusion</w:t>
      </w:r>
    </w:p>
    <w:p w14:paraId="7EAA9FCE" w14:textId="77777777" w:rsidR="005669C8" w:rsidRPr="005669C8" w:rsidRDefault="005E14C7" w:rsidP="005669C8">
      <w:pPr>
        <w:rPr>
          <w:b/>
          <w:bCs/>
        </w:rPr>
      </w:pPr>
      <w:r>
        <w:br/>
      </w:r>
      <w:r w:rsidR="005669C8" w:rsidRPr="005669C8">
        <w:rPr>
          <w:b/>
          <w:bCs/>
        </w:rPr>
        <w:t>This study successfully integrated geospatial, categorical, and temporal analyses to derive actionable insights from terrorism-incident data.</w:t>
      </w:r>
      <w:r w:rsidR="005669C8" w:rsidRPr="005669C8">
        <w:rPr>
          <w:b/>
          <w:bCs/>
        </w:rPr>
        <w:br/>
        <w:t>The results highlight regional concentration, dominant attack types, and historical trends, providing a data-driven foundation for further research and strategic policy planning.</w:t>
      </w:r>
      <w:r w:rsidR="005669C8" w:rsidRPr="005669C8">
        <w:rPr>
          <w:b/>
          <w:bCs/>
        </w:rPr>
        <w:br/>
        <w:t xml:space="preserve">Interactive visualizations (Folium maps) complement static analytical plots (Matplotlib, </w:t>
      </w:r>
      <w:proofErr w:type="spellStart"/>
      <w:r w:rsidR="005669C8" w:rsidRPr="005669C8">
        <w:rPr>
          <w:b/>
          <w:bCs/>
        </w:rPr>
        <w:t>GeoPandas</w:t>
      </w:r>
      <w:proofErr w:type="spellEnd"/>
      <w:r w:rsidR="005669C8" w:rsidRPr="005669C8">
        <w:rPr>
          <w:b/>
          <w:bCs/>
        </w:rPr>
        <w:t>), and the decomposition exposes underlying seasonality beyond simple counts.</w:t>
      </w:r>
    </w:p>
    <w:p w14:paraId="72C1A6D5" w14:textId="77777777" w:rsidR="005669C8" w:rsidRPr="005669C8" w:rsidRDefault="005669C8" w:rsidP="005669C8">
      <w:pPr>
        <w:rPr>
          <w:b/>
          <w:bCs/>
        </w:rPr>
      </w:pPr>
      <w:r w:rsidRPr="005669C8">
        <w:rPr>
          <w:b/>
          <w:bCs/>
        </w:rPr>
        <w:t>Overall: The dataset reveals that terrorism intensity is unevenly distributed, temporally dynamic, and tactically concentrated—insights valuable for both security analysis and academic discussion.</w:t>
      </w:r>
    </w:p>
    <w:p w14:paraId="1B01F2C0" w14:textId="0A2A231B" w:rsidR="000A0763" w:rsidRPr="00D21E0D" w:rsidRDefault="005E14C7">
      <w:pPr>
        <w:rPr>
          <w:b/>
          <w:bCs/>
        </w:rPr>
      </w:pPr>
      <w:r w:rsidRPr="00D21E0D">
        <w:rPr>
          <w:b/>
          <w:bCs/>
        </w:rPr>
        <w:br/>
      </w:r>
    </w:p>
    <w:sectPr w:rsidR="000A0763" w:rsidRPr="00D21E0D" w:rsidSect="00034616">
      <w:head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37B53F" w14:textId="77777777" w:rsidR="00AF669F" w:rsidRDefault="00AF669F" w:rsidP="00AF669F">
      <w:pPr>
        <w:spacing w:after="0" w:line="240" w:lineRule="auto"/>
      </w:pPr>
      <w:r>
        <w:separator/>
      </w:r>
    </w:p>
  </w:endnote>
  <w:endnote w:type="continuationSeparator" w:id="0">
    <w:p w14:paraId="4CC2DA74" w14:textId="77777777" w:rsidR="00AF669F" w:rsidRDefault="00AF669F" w:rsidP="00AF6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A33AE7" w14:textId="77777777" w:rsidR="00AF669F" w:rsidRDefault="00AF669F" w:rsidP="00AF669F">
      <w:pPr>
        <w:spacing w:after="0" w:line="240" w:lineRule="auto"/>
      </w:pPr>
      <w:r>
        <w:separator/>
      </w:r>
    </w:p>
  </w:footnote>
  <w:footnote w:type="continuationSeparator" w:id="0">
    <w:p w14:paraId="67B53C68" w14:textId="77777777" w:rsidR="00AF669F" w:rsidRDefault="00AF669F" w:rsidP="00AF66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0FF32" w14:textId="515E50FD" w:rsidR="00AF669F" w:rsidRDefault="00AF669F" w:rsidP="00AF669F">
    <w:pPr>
      <w:pStyle w:val="Header"/>
      <w:jc w:val="right"/>
    </w:pPr>
    <w:r>
      <w:t>Allen Joshua (1002271786)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75019259">
    <w:abstractNumId w:val="8"/>
  </w:num>
  <w:num w:numId="2" w16cid:durableId="994339419">
    <w:abstractNumId w:val="6"/>
  </w:num>
  <w:num w:numId="3" w16cid:durableId="1888491410">
    <w:abstractNumId w:val="5"/>
  </w:num>
  <w:num w:numId="4" w16cid:durableId="1409037690">
    <w:abstractNumId w:val="4"/>
  </w:num>
  <w:num w:numId="5" w16cid:durableId="250285634">
    <w:abstractNumId w:val="7"/>
  </w:num>
  <w:num w:numId="6" w16cid:durableId="1147934427">
    <w:abstractNumId w:val="3"/>
  </w:num>
  <w:num w:numId="7" w16cid:durableId="263733730">
    <w:abstractNumId w:val="2"/>
  </w:num>
  <w:num w:numId="8" w16cid:durableId="763572412">
    <w:abstractNumId w:val="1"/>
  </w:num>
  <w:num w:numId="9" w16cid:durableId="274531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0763"/>
    <w:rsid w:val="000F5295"/>
    <w:rsid w:val="0015074B"/>
    <w:rsid w:val="001E6534"/>
    <w:rsid w:val="00235809"/>
    <w:rsid w:val="00247CC8"/>
    <w:rsid w:val="002761AE"/>
    <w:rsid w:val="0029639D"/>
    <w:rsid w:val="00326F90"/>
    <w:rsid w:val="00390A43"/>
    <w:rsid w:val="00532B76"/>
    <w:rsid w:val="005578D8"/>
    <w:rsid w:val="005669C8"/>
    <w:rsid w:val="005E14C7"/>
    <w:rsid w:val="00627A07"/>
    <w:rsid w:val="00686EED"/>
    <w:rsid w:val="00825D1C"/>
    <w:rsid w:val="00826B7D"/>
    <w:rsid w:val="00857740"/>
    <w:rsid w:val="009A16B2"/>
    <w:rsid w:val="009E46C6"/>
    <w:rsid w:val="00AA1D8D"/>
    <w:rsid w:val="00AD4ED8"/>
    <w:rsid w:val="00AF669F"/>
    <w:rsid w:val="00B47730"/>
    <w:rsid w:val="00C953F9"/>
    <w:rsid w:val="00CB0664"/>
    <w:rsid w:val="00D21E0D"/>
    <w:rsid w:val="00D67C63"/>
    <w:rsid w:val="00E54840"/>
    <w:rsid w:val="00F3261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E318713F-B8A9-4219-9CB0-4B213418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669C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Allen Joshua</cp:lastModifiedBy>
  <cp:revision>26</cp:revision>
  <dcterms:created xsi:type="dcterms:W3CDTF">2013-12-23T23:15:00Z</dcterms:created>
  <dcterms:modified xsi:type="dcterms:W3CDTF">2025-10-09T04:28:00Z</dcterms:modified>
  <cp:category/>
</cp:coreProperties>
</file>