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05b4617d27f637ff7b3c419afc6d43b169c6f48"/>
    <w:p>
      <w:pPr>
        <w:pStyle w:val="Heading1"/>
      </w:pPr>
      <w:r>
        <w:t xml:space="preserve">Spanner PATCH - Deferred Implementation Design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Metadata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Proposed design for a separate Spanner pull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</w:t>
            </w:r>
          </w:p>
        </w:tc>
        <w:tc>
          <w:tcPr/>
          <w:p>
            <w:pPr>
              <w:pStyle w:val="Compact"/>
            </w:pPr>
            <w:r>
              <w:t xml:space="preserve">2026-08-20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PATCH 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feat/patch-api</w:t>
            </w:r>
            <w:r>
              <w:t xml:space="preserve"> </w:t>
            </w:r>
            <w:r>
              <w:t xml:space="preserve">/ PR #95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Preserved Spanner 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spanner/patch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SDK maintainers, Spanner provider owners, and reviewers</w:t>
            </w:r>
          </w:p>
        </w:tc>
      </w:tr>
    </w:tbl>
    <w:bookmarkStart w:id="9" w:name="X708141ae6bd84a2740c9ff47cc7ae453f39e957"/>
    <w:p>
      <w:pPr>
        <w:pStyle w:val="Heading2"/>
      </w:pPr>
      <w:r>
        <w:t xml:space="preserve">1. Executive decision</w:t>
      </w:r>
    </w:p>
    <w:p>
      <w:pPr>
        <w:pStyle w:val="FirstParagraph"/>
      </w:pPr>
      <w:r>
        <w:t xml:space="preserve">PR #95 ships the provider-neutral PATCH API with native implementations for</w:t>
      </w:r>
      <w:r>
        <w:t xml:space="preserve"> </w:t>
      </w:r>
      <w:r>
        <w:t xml:space="preserve">Cosmos DB and DynamoDB. Spanner explicitly declares these capabilities</w:t>
      </w:r>
      <w:r>
        <w:t xml:space="preserve"> </w:t>
      </w:r>
      <w:r>
        <w:t xml:space="preserve">unsupported in that PR: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PATCH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NESTED_PATCH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EXACT_FRACTIONAL_INCREMENT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PATCH_PRESERVES_TTL</w:t>
      </w:r>
    </w:p>
    <w:p>
      <w:pPr>
        <w:pStyle w:val="FirstParagraph"/>
      </w:pPr>
      <w:r>
        <w:t xml:space="preserve">The experimental Spanner implementation is preserved on</w:t>
      </w:r>
      <w:r>
        <w:t xml:space="preserve"> </w:t>
      </w:r>
      <w:r>
        <w:rPr>
          <w:rStyle w:val="VerbatimChar"/>
        </w:rPr>
        <w:t xml:space="preserve">spanner/patch</w:t>
      </w:r>
      <w:r>
        <w:t xml:space="preserve"> </w:t>
      </w:r>
      <w:r>
        <w:t xml:space="preserve">and</w:t>
      </w:r>
      <w:r>
        <w:t xml:space="preserve"> </w:t>
      </w:r>
      <w:r>
        <w:t xml:space="preserve">will be delivered, if approved, through a separate PR and release.</w:t>
      </w:r>
    </w:p>
    <w:p>
      <w:pPr>
        <w:pStyle w:val="BodyText"/>
      </w:pPr>
      <w:r>
        <w:t xml:space="preserve">The final Spanner implementation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ship the preserved Java</w:t>
      </w:r>
      <w:r>
        <w:t xml:space="preserve"> </w:t>
      </w:r>
      <w:r>
        <w:t xml:space="preserve">read-modify-write implementation unchanged. The target is a server-side</w:t>
      </w:r>
      <w:r>
        <w:t xml:space="preserve"> </w:t>
      </w:r>
      <w:r>
        <w:t xml:space="preserve">GoogleSQL DML update over the SDK document envelope: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TO_JSON_STRING(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JSON_SET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JSON_REMOVE expression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partitionKey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@partitionKey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sortKey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@sortKey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portable path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type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predicates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This is a server-side mutation in the behavioral sense: Spanner evaluates the</w:t>
      </w:r>
      <w:r>
        <w:t xml:space="preserve"> </w:t>
      </w:r>
      <w:r>
        <w:t xml:space="preserve">existing value, applies the field changes, and commits atomically without the</w:t>
      </w:r>
      <w:r>
        <w:t xml:space="preserve"> </w:t>
      </w:r>
      <w:r>
        <w:t xml:space="preserve">SDK first reading the document into Java.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Spanner Mutation API</w:t>
      </w:r>
      <w:r>
        <w:t xml:space="preserve"> </w:t>
      </w:r>
      <w:r>
        <w:t xml:space="preserve">and Spanner does not expose a dedicated native PATCH API comparable to Cosmos</w:t>
      </w:r>
      <w:r>
        <w:t xml:space="preserve"> </w:t>
      </w:r>
      <w:r>
        <w:rPr>
          <w:rStyle w:val="VerbatimChar"/>
        </w:rPr>
        <w:t xml:space="preserve">patchItem</w:t>
      </w:r>
      <w:r>
        <w:t xml:space="preserve">.</w:t>
      </w:r>
    </w:p>
    <w:bookmarkEnd w:id="9"/>
    <w:bookmarkStart w:id="10" w:name="Xc636c455a0308ff56659d24684e2acc27fead3b"/>
    <w:p>
      <w:pPr>
        <w:pStyle w:val="Heading2"/>
      </w:pPr>
      <w:r>
        <w:t xml:space="preserve">2. Why the Spanner work was separated</w:t>
      </w:r>
    </w:p>
    <w:p>
      <w:pPr>
        <w:pStyle w:val="FirstParagraph"/>
      </w:pPr>
      <w:r>
        <w:t xml:space="preserve">The split is intentional, not a loss of functionality.</w:t>
      </w:r>
    </w:p>
    <w:p>
      <w:pPr>
        <w:pStyle w:val="Compact"/>
        <w:numPr>
          <w:ilvl w:val="0"/>
          <w:numId w:val="1002"/>
        </w:numPr>
      </w:pPr>
      <w:r>
        <w:t xml:space="preserve">The public PATCH contract is already provider-neutral. A future provider can</w:t>
      </w:r>
      <w:r>
        <w:t xml:space="preserve"> </w:t>
      </w:r>
      <w:r>
        <w:t xml:space="preserve">implement</w:t>
      </w:r>
      <w:r>
        <w:t xml:space="preserve"> </w:t>
      </w:r>
      <w:r>
        <w:rPr>
          <w:rStyle w:val="VerbatimChar"/>
        </w:rPr>
        <w:t xml:space="preserve">MulticloudDbProviderClient.patch(...)</w:t>
      </w:r>
      <w:r>
        <w:t xml:space="preserve"> </w:t>
      </w:r>
      <w:r>
        <w:t xml:space="preserve">and change its capability</w:t>
      </w:r>
      <w:r>
        <w:t xml:space="preserve"> </w:t>
      </w:r>
      <w:r>
        <w:t xml:space="preserve">declarations without changing application code.</w:t>
      </w:r>
    </w:p>
    <w:p>
      <w:pPr>
        <w:pStyle w:val="Compact"/>
        <w:numPr>
          <w:ilvl w:val="0"/>
          <w:numId w:val="1002"/>
        </w:numPr>
      </w:pPr>
      <w:r>
        <w:t xml:space="preserve">Cosmos DB and DynamoDB already have native partial-write primitives that fit</w:t>
      </w:r>
      <w:r>
        <w:t xml:space="preserve"> </w:t>
      </w:r>
      <w:r>
        <w:t xml:space="preserve">the contract.</w:t>
      </w:r>
    </w:p>
    <w:p>
      <w:pPr>
        <w:pStyle w:val="Compact"/>
        <w:numPr>
          <w:ilvl w:val="0"/>
          <w:numId w:val="1002"/>
        </w:numPr>
      </w:pPr>
      <w:r>
        <w:t xml:space="preserve">The preserved Spanner prototype changes the storage, query, row-mapping, and</w:t>
      </w:r>
      <w:r>
        <w:t xml:space="preserve"> </w:t>
      </w:r>
      <w:r>
        <w:t xml:space="preserve">change-feed interpretation of the internal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column. That is a larger</w:t>
      </w:r>
      <w:r>
        <w:t xml:space="preserve"> </w:t>
      </w:r>
      <w:r>
        <w:t xml:space="preserve">Spanner-specific change than the API addition itself.</w:t>
      </w:r>
    </w:p>
    <w:p>
      <w:pPr>
        <w:pStyle w:val="Compact"/>
        <w:numPr>
          <w:ilvl w:val="0"/>
          <w:numId w:val="1002"/>
        </w:numPr>
      </w:pPr>
      <w:r>
        <w:t xml:space="preserve">Spanner is not currently releasable with PR #95. Keeping it in the same PR</w:t>
      </w:r>
      <w:r>
        <w:t xml:space="preserve"> </w:t>
      </w:r>
      <w:r>
        <w:t xml:space="preserve">would couple two independently releasable changes and increase risk for the</w:t>
      </w:r>
      <w:r>
        <w:t xml:space="preserve"> </w:t>
      </w:r>
      <w:r>
        <w:t xml:space="preserve">existing Cosmos and DynamoDB providers.</w:t>
      </w:r>
    </w:p>
    <w:p>
      <w:pPr>
        <w:pStyle w:val="FirstParagraph"/>
      </w:pPr>
      <w:r>
        <w:t xml:space="preserve">No Spanner-specific option, type, or behavior should be added to</w:t>
      </w:r>
      <w:r>
        <w:t xml:space="preserve"> </w:t>
      </w:r>
      <w:r>
        <w:rPr>
          <w:rStyle w:val="VerbatimChar"/>
        </w:rPr>
        <w:t xml:space="preserve">multiclouddb-api</w:t>
      </w:r>
      <w:r>
        <w:t xml:space="preserve">. The future Spanner PR should be confined primarily to: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multiclouddb-provider-spanner</w:t>
      </w:r>
    </w:p>
    <w:p>
      <w:pPr>
        <w:pStyle w:val="Compact"/>
        <w:numPr>
          <w:ilvl w:val="0"/>
          <w:numId w:val="1003"/>
        </w:numPr>
      </w:pPr>
      <w:r>
        <w:t xml:space="preserve">the Spanner conformance subclasses and test schema</w:t>
      </w:r>
    </w:p>
    <w:p>
      <w:pPr>
        <w:pStyle w:val="Compact"/>
        <w:numPr>
          <w:ilvl w:val="0"/>
          <w:numId w:val="1003"/>
        </w:numPr>
      </w:pPr>
      <w:r>
        <w:t xml:space="preserve">capability expectations</w:t>
      </w:r>
    </w:p>
    <w:p>
      <w:pPr>
        <w:pStyle w:val="Compact"/>
        <w:numPr>
          <w:ilvl w:val="0"/>
          <w:numId w:val="1003"/>
        </w:numPr>
      </w:pPr>
      <w:r>
        <w:t xml:space="preserve">Spanner-specific documentation and changelog entries</w:t>
      </w:r>
    </w:p>
    <w:p>
      <w:pPr>
        <w:pStyle w:val="FirstParagraph"/>
      </w:pPr>
      <w:r>
        <w:t xml:space="preserve">Cosmos DB and DynamoDB behavior must remain unchanged.</w:t>
      </w:r>
    </w:p>
    <w:bookmarkEnd w:id="10"/>
    <w:bookmarkStart w:id="11" w:name="Xe91ec322253d014df2ce5be38836e202eb8b151"/>
    <w:p>
      <w:pPr>
        <w:pStyle w:val="Heading2"/>
      </w:pPr>
      <w:r>
        <w:t xml:space="preserve">3. Current branch state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feat/patch-api</w:t>
            </w:r>
          </w:p>
        </w:tc>
        <w:tc>
          <w:tcPr/>
          <w:p>
            <w:pPr>
              <w:pStyle w:val="Compact"/>
            </w:pPr>
            <w:r>
              <w:t xml:space="preserve">Ships Cosmos and DynamoDB PATCH. Spanner fails fast with</w:t>
            </w:r>
            <w:r>
              <w:t xml:space="preserve"> </w:t>
            </w:r>
            <w:r>
              <w:rPr>
                <w:rStyle w:val="VerbatimChar"/>
              </w:rPr>
              <w:t xml:space="preserve">UNSUPPORTED_CAPABILITY</w:t>
            </w:r>
            <w:r>
              <w:t xml:space="preserve"> </w:t>
            </w:r>
            <w:r>
              <w:t xml:space="preserve">before provider I/O.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spanner/patch</w:t>
            </w:r>
          </w:p>
        </w:tc>
        <w:tc>
          <w:tcPr/>
          <w:p>
            <w:pPr>
              <w:pStyle w:val="Compact"/>
            </w:pPr>
            <w:r>
              <w:t xml:space="preserve">Preserves the complete experimental Spanner implementation and this design document.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test/spanner-emulator-1.5.56</w:t>
            </w:r>
          </w:p>
        </w:tc>
        <w:tc>
          <w:tcPr/>
          <w:p>
            <w:pPr>
              <w:pStyle w:val="Compact"/>
            </w:pPr>
            <w:r>
              <w:t xml:space="preserve">Preserves the emulator-version experiment used during validation.</w:t>
            </w:r>
          </w:p>
        </w:tc>
      </w:tr>
    </w:tbl>
    <w:p>
      <w:pPr>
        <w:pStyle w:val="BodyText"/>
      </w:pPr>
      <w:r>
        <w:t xml:space="preserve">Relevant preserved commits: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3bc9f3e</w:t>
      </w:r>
      <w:r>
        <w:t xml:space="preserve"> </w:t>
      </w:r>
      <w:r>
        <w:t xml:space="preserve">- final PR #95 portability hardening on</w:t>
      </w:r>
      <w:r>
        <w:t xml:space="preserve"> </w:t>
      </w:r>
      <w:r>
        <w:rPr>
          <w:rStyle w:val="VerbatimChar"/>
        </w:rPr>
        <w:t xml:space="preserve">feat/patch-api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21fa0f8</w:t>
      </w:r>
      <w:r>
        <w:t xml:space="preserve"> </w:t>
      </w:r>
      <w:r>
        <w:t xml:space="preserve">- preserved Spanner implementation and design review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cd23603</w:t>
      </w:r>
      <w:r>
        <w:t xml:space="preserve"> </w:t>
      </w:r>
      <w:r>
        <w:t xml:space="preserve">- Spanner emulator</w:t>
      </w:r>
      <w:r>
        <w:t xml:space="preserve"> </w:t>
      </w:r>
      <w:r>
        <w:rPr>
          <w:rStyle w:val="VerbatimChar"/>
        </w:rPr>
        <w:t xml:space="preserve">1.5.56</w:t>
      </w:r>
      <w:r>
        <w:t xml:space="preserve"> </w:t>
      </w:r>
      <w:r>
        <w:t xml:space="preserve">test branch</w:t>
      </w:r>
    </w:p>
    <w:p>
      <w:pPr>
        <w:pStyle w:val="FirstParagraph"/>
      </w:pPr>
      <w:r>
        <w:t xml:space="preserve">Before implementation resumes, rebase</w:t>
      </w:r>
      <w:r>
        <w:t xml:space="preserve"> </w:t>
      </w:r>
      <w:r>
        <w:rPr>
          <w:rStyle w:val="VerbatimChar"/>
        </w:rPr>
        <w:t xml:space="preserve">spanner/patch</w:t>
      </w:r>
      <w:r>
        <w:t xml:space="preserve"> </w:t>
      </w:r>
      <w:r>
        <w:t xml:space="preserve">onto the merged PR #95</w:t>
      </w:r>
      <w:r>
        <w:t xml:space="preserve"> </w:t>
      </w:r>
      <w:r>
        <w:t xml:space="preserve">commit. Keep Spanner capabilities unsupported during the rebase and only flip</w:t>
      </w:r>
      <w:r>
        <w:t xml:space="preserve"> </w:t>
      </w:r>
      <w:r>
        <w:t xml:space="preserve">them after the new implementation passes all release gates.</w:t>
      </w:r>
    </w:p>
    <w:bookmarkEnd w:id="11"/>
    <w:bookmarkStart w:id="16" w:name="X300d599f6524b428bfc7ab894d5bde45d644248"/>
    <w:p>
      <w:pPr>
        <w:pStyle w:val="Heading2"/>
      </w:pPr>
      <w:r>
        <w:t xml:space="preserve">4. What the preserved prototype does</w:t>
      </w:r>
    </w:p>
    <w:p>
      <w:pPr>
        <w:pStyle w:val="FirstParagraph"/>
      </w:pPr>
      <w:r>
        <w:t xml:space="preserve">The preserved prototype is useful evidence, but it is not the recommended</w:t>
      </w:r>
      <w:r>
        <w:t xml:space="preserve"> </w:t>
      </w:r>
      <w:r>
        <w:t xml:space="preserve">release architecture.</w:t>
      </w:r>
    </w:p>
    <w:bookmarkStart w:id="12" w:name="X613d8d19dc464953159ee2e46c47ac9c317a006"/>
    <w:p>
      <w:pPr>
        <w:pStyle w:val="Heading3"/>
      </w:pPr>
      <w:r>
        <w:t xml:space="preserve">4.1 Storage model</w:t>
      </w:r>
    </w:p>
    <w:p>
      <w:pPr>
        <w:pStyle w:val="FirstParagraph"/>
      </w:pPr>
      <w:r>
        <w:t xml:space="preserve">The prototype turns the existing</w:t>
      </w:r>
      <w:r>
        <w:t xml:space="preserve"> </w:t>
      </w:r>
      <w:r>
        <w:rPr>
          <w:rStyle w:val="VerbatimChar"/>
        </w:rPr>
        <w:t xml:space="preserve">data STRING(MAX)</w:t>
      </w:r>
      <w:r>
        <w:t xml:space="preserve"> </w:t>
      </w:r>
      <w:r>
        <w:t xml:space="preserve">column into an</w:t>
      </w:r>
      <w:r>
        <w:t xml:space="preserve"> </w:t>
      </w:r>
      <w:r>
        <w:t xml:space="preserve">authoritative JSON document envelope: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"_mcdbDocument"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Physical Spanner columns are treated as optional mirrors for query and</w:t>
      </w:r>
      <w:r>
        <w:t xml:space="preserve"> </w:t>
      </w:r>
      <w:r>
        <w:t xml:space="preserve">interoperability purposes. The envelope is authoritative when the two disagree.</w:t>
      </w:r>
    </w:p>
    <w:bookmarkEnd w:id="12"/>
    <w:bookmarkStart w:id="13" w:name="Xed44b6f8d0c1aeb3a1a79246b2f9125f567f324"/>
    <w:p>
      <w:pPr>
        <w:pStyle w:val="Heading3"/>
      </w:pPr>
      <w:r>
        <w:t xml:space="preserve">4.2 PATCH execution</w:t>
      </w:r>
    </w:p>
    <w:p>
      <w:pPr>
        <w:pStyle w:val="FirstParagraph"/>
      </w:pPr>
      <w:r>
        <w:t xml:space="preserve">The prototype:</w:t>
      </w:r>
    </w:p>
    <w:p>
      <w:pPr>
        <w:pStyle w:val="Compact"/>
        <w:numPr>
          <w:ilvl w:val="0"/>
          <w:numId w:val="1005"/>
        </w:numPr>
      </w:pPr>
      <w:r>
        <w:t xml:space="preserve">starts a Spanner read-write transaction;</w:t>
      </w:r>
    </w:p>
    <w:p>
      <w:pPr>
        <w:pStyle w:val="Compact"/>
        <w:numPr>
          <w:ilvl w:val="0"/>
          <w:numId w:val="1005"/>
        </w:numPr>
      </w:pPr>
      <w:r>
        <w:t xml:space="preserve">reads the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envelope;</w:t>
      </w:r>
    </w:p>
    <w:p>
      <w:pPr>
        <w:pStyle w:val="Compact"/>
        <w:numPr>
          <w:ilvl w:val="0"/>
          <w:numId w:val="1005"/>
        </w:numPr>
      </w:pPr>
      <w:r>
        <w:t xml:space="preserve">deserializes it into a Java map;</w:t>
      </w:r>
    </w:p>
    <w:p>
      <w:pPr>
        <w:pStyle w:val="Compact"/>
        <w:numPr>
          <w:ilvl w:val="0"/>
          <w:numId w:val="1005"/>
        </w:numPr>
      </w:pPr>
      <w:r>
        <w:t xml:space="preserve">applies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INCREMENT</w:t>
      </w:r>
      <w:r>
        <w:t xml:space="preserve"> </w:t>
      </w:r>
      <w:r>
        <w:t xml:space="preserve">in Java;</w:t>
      </w:r>
    </w:p>
    <w:p>
      <w:pPr>
        <w:pStyle w:val="Compact"/>
        <w:numPr>
          <w:ilvl w:val="0"/>
          <w:numId w:val="1005"/>
        </w:numPr>
      </w:pPr>
      <w:r>
        <w:t xml:space="preserve">rewrites the complete envelope and compatible physical-column mirrors;</w:t>
      </w:r>
    </w:p>
    <w:p>
      <w:pPr>
        <w:pStyle w:val="Compact"/>
        <w:numPr>
          <w:ilvl w:val="0"/>
          <w:numId w:val="1005"/>
        </w:numPr>
      </w:pPr>
      <w:r>
        <w:t xml:space="preserve">commits the transaction.</w:t>
      </w:r>
    </w:p>
    <w:bookmarkEnd w:id="13"/>
    <w:bookmarkStart w:id="14" w:name="Xb5ff21d932b75aa4c86321dc163582b78cab640"/>
    <w:p>
      <w:pPr>
        <w:pStyle w:val="Heading3"/>
      </w:pPr>
      <w:r>
        <w:t xml:space="preserve">4.3 Correctness properties</w:t>
      </w:r>
    </w:p>
    <w:p>
      <w:pPr>
        <w:pStyle w:val="FirstParagraph"/>
      </w:pPr>
      <w:r>
        <w:t xml:space="preserve">The prototype is atomic. The read and write occur in one Spanner read-write</w:t>
      </w:r>
      <w:r>
        <w:t xml:space="preserve"> </w:t>
      </w:r>
      <w:r>
        <w:t xml:space="preserve">transaction, and an</w:t>
      </w:r>
      <w:r>
        <w:t xml:space="preserve"> </w:t>
      </w:r>
      <w:r>
        <w:rPr>
          <w:rStyle w:val="VerbatimChar"/>
        </w:rPr>
        <w:t xml:space="preserve">ABORTED</w:t>
      </w:r>
      <w:r>
        <w:t xml:space="preserve"> </w:t>
      </w:r>
      <w:r>
        <w:t xml:space="preserve">transaction retry re-runs the closure against a</w:t>
      </w:r>
      <w:r>
        <w:t xml:space="preserve"> </w:t>
      </w:r>
      <w:r>
        <w:t xml:space="preserve">fresh transaction snapshot. It does not expose a non-transactional lost-update</w:t>
      </w:r>
      <w:r>
        <w:t xml:space="preserve"> </w:t>
      </w:r>
      <w:r>
        <w:t xml:space="preserve">window.</w:t>
      </w:r>
    </w:p>
    <w:p>
      <w:pPr>
        <w:pStyle w:val="BodyText"/>
      </w:pPr>
      <w:r>
        <w:t xml:space="preserve">The prototype passed the Spanner emulator run that was performed during the</w:t>
      </w:r>
      <w:r>
        <w:t xml:space="preserve"> </w:t>
      </w:r>
      <w:r>
        <w:t xml:space="preserve">experiment:</w:t>
      </w:r>
    </w:p>
    <w:p>
      <w:pPr>
        <w:pStyle w:val="Compact"/>
        <w:numPr>
          <w:ilvl w:val="0"/>
          <w:numId w:val="1006"/>
        </w:numPr>
      </w:pPr>
      <w:r>
        <w:t xml:space="preserve">119 tests</w:t>
      </w:r>
    </w:p>
    <w:p>
      <w:pPr>
        <w:pStyle w:val="Compact"/>
        <w:numPr>
          <w:ilvl w:val="0"/>
          <w:numId w:val="1006"/>
        </w:numPr>
      </w:pPr>
      <w:r>
        <w:t xml:space="preserve">0 failures</w:t>
      </w:r>
    </w:p>
    <w:p>
      <w:pPr>
        <w:pStyle w:val="Compact"/>
        <w:numPr>
          <w:ilvl w:val="0"/>
          <w:numId w:val="1006"/>
        </w:numPr>
      </w:pPr>
      <w:r>
        <w:t xml:space="preserve">3 skipped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SpannerPatchConformanceTest</w:t>
      </w:r>
      <w:r>
        <w:t xml:space="preserve">: 47/47</w:t>
      </w:r>
    </w:p>
    <w:p>
      <w:pPr>
        <w:pStyle w:val="FirstParagraph"/>
      </w:pPr>
      <w:r>
        <w:t xml:space="preserve">That result validates the prototype only. It does not certify the server-side</w:t>
      </w:r>
      <w:r>
        <w:t xml:space="preserve"> </w:t>
      </w:r>
      <w:r>
        <w:t xml:space="preserve">DML design proposed in this document.</w:t>
      </w:r>
    </w:p>
    <w:bookmarkEnd w:id="14"/>
    <w:bookmarkStart w:id="15" w:name="X2b745d4c1ef242f0b796c3be4fc72d1fdaadb63"/>
    <w:p>
      <w:pPr>
        <w:pStyle w:val="Heading3"/>
      </w:pPr>
      <w:r>
        <w:t xml:space="preserve">4.4 Why the prototype should not ship unchanged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Prototype 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Success-path reads</w:t>
            </w:r>
          </w:p>
        </w:tc>
        <w:tc>
          <w:tcPr/>
          <w:p>
            <w:pPr>
              <w:pStyle w:val="Compact"/>
            </w:pPr>
            <w:r>
              <w:t xml:space="preserve">Reads the document before every patch.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CPU and allocation</w:t>
            </w:r>
          </w:p>
        </w:tc>
        <w:tc>
          <w:tcPr/>
          <w:p>
            <w:pPr>
              <w:pStyle w:val="Compact"/>
            </w:pPr>
            <w:r>
              <w:t xml:space="preserve">Parses and reconstructs the complete document in Java.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shape</w:t>
            </w:r>
          </w:p>
        </w:tc>
        <w:tc>
          <w:tcPr/>
          <w:p>
            <w:pPr>
              <w:pStyle w:val="Compact"/>
            </w:pPr>
            <w:r>
              <w:t xml:space="preserve">Rewrites the complete JSON envelope even for one small field.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Query/storage scope</w:t>
            </w:r>
          </w:p>
        </w:tc>
        <w:tc>
          <w:tcPr/>
          <w:p>
            <w:pPr>
              <w:pStyle w:val="Compact"/>
            </w:pPr>
            <w:r>
              <w:t xml:space="preserve">Requires broad changes to row mapping, expression translation, and change feeds.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paths</w:t>
            </w:r>
          </w:p>
        </w:tc>
        <w:tc>
          <w:tcPr/>
          <w:p>
            <w:pPr>
              <w:pStyle w:val="Compact"/>
            </w:pPr>
            <w:r>
              <w:t xml:space="preserve">Declared unsupported in the prototype.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Portability review</w:t>
            </w:r>
          </w:p>
        </w:tc>
        <w:tc>
          <w:tcPr/>
          <w:p>
            <w:pPr>
              <w:pStyle w:val="Compact"/>
            </w:pPr>
            <w:r>
              <w:t xml:space="preserve">More expensive than the native server-side paths and materially broader than PR #95.</w:t>
            </w:r>
          </w:p>
        </w:tc>
      </w:tr>
    </w:tbl>
    <w:p>
      <w:pPr>
        <w:pStyle w:val="BodyText"/>
      </w:pPr>
      <w:r>
        <w:t xml:space="preserve">The prototype remains a valid fallback if server-side DML cannot satisfy the</w:t>
      </w:r>
      <w:r>
        <w:t xml:space="preserve"> </w:t>
      </w:r>
      <w:r>
        <w:t xml:space="preserve">portable contract, but it should not be the first choice.</w:t>
      </w:r>
    </w:p>
    <w:bookmarkEnd w:id="15"/>
    <w:bookmarkEnd w:id="16"/>
    <w:bookmarkStart w:id="20" w:name="X334d77dbef9e51e573b0736d0e4b668437832b5"/>
    <w:p>
      <w:pPr>
        <w:pStyle w:val="Heading2"/>
      </w:pPr>
      <w:r>
        <w:t xml:space="preserve">5. Why Spanner did not use a native PATCH API</w:t>
      </w:r>
    </w:p>
    <w:p>
      <w:pPr>
        <w:pStyle w:val="FirstParagraph"/>
      </w:pPr>
      <w:r>
        <w:t xml:space="preserve">Cloud Spanner does not provide a dedicated item/document patch operation.</w:t>
      </w:r>
    </w:p>
    <w:p>
      <w:pPr>
        <w:pStyle w:val="BodyText"/>
      </w:pPr>
      <w:r>
        <w:t xml:space="preserve">The Spanner Mutation API writes values supplied by the client:</w:t>
      </w:r>
    </w:p>
    <w:p>
      <w:pPr>
        <w:pStyle w:val="SourceCode"/>
      </w:pPr>
      <w:r>
        <w:rPr>
          <w:rStyle w:val="NormalTok"/>
        </w:rPr>
        <w:t xml:space="preserve">Mutation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newUpdateBuilder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newValue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cannot, by itself, express:</w:t>
      </w:r>
    </w:p>
    <w:p>
      <w:pPr>
        <w:pStyle w:val="Compact"/>
        <w:numPr>
          <w:ilvl w:val="0"/>
          <w:numId w:val="1007"/>
        </w:numPr>
      </w:pPr>
      <w:r>
        <w:t xml:space="preserve">read the current JSON value;</w:t>
      </w:r>
    </w:p>
    <w:p>
      <w:pPr>
        <w:pStyle w:val="Compact"/>
        <w:numPr>
          <w:ilvl w:val="0"/>
          <w:numId w:val="1007"/>
        </w:numPr>
      </w:pPr>
      <w:r>
        <w:t xml:space="preserve">increment one value within it;</w:t>
      </w:r>
    </w:p>
    <w:p>
      <w:pPr>
        <w:pStyle w:val="Compact"/>
        <w:numPr>
          <w:ilvl w:val="0"/>
          <w:numId w:val="1007"/>
        </w:numPr>
      </w:pPr>
      <w:r>
        <w:t xml:space="preserve">require an addressed field to exist;</w:t>
      </w:r>
    </w:p>
    <w:p>
      <w:pPr>
        <w:pStyle w:val="Compact"/>
        <w:numPr>
          <w:ilvl w:val="0"/>
          <w:numId w:val="1007"/>
        </w:numPr>
      </w:pPr>
      <w:r>
        <w:t xml:space="preserve">remove one JSON path;</w:t>
      </w:r>
    </w:p>
    <w:p>
      <w:pPr>
        <w:pStyle w:val="Compact"/>
        <w:numPr>
          <w:ilvl w:val="0"/>
          <w:numId w:val="1007"/>
        </w:numPr>
      </w:pPr>
      <w:r>
        <w:t xml:space="preserve">calculate the new value from the stored value.</w:t>
      </w:r>
    </w:p>
    <w:p>
      <w:pPr>
        <w:pStyle w:val="FirstParagraph"/>
      </w:pPr>
      <w:r>
        <w:t xml:space="preserve">GoogleSQL DML can express those operations on the server. Spanner currently</w:t>
      </w:r>
      <w:r>
        <w:t xml:space="preserve"> </w:t>
      </w:r>
      <w:r>
        <w:t xml:space="preserve">documents</w:t>
      </w:r>
      <w:r>
        <w:t xml:space="preserve"> </w:t>
      </w:r>
      <w:r>
        <w:rPr>
          <w:rStyle w:val="VerbatimChar"/>
        </w:rPr>
        <w:t xml:space="preserve">JSON_SET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JSON_QUERY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INT64</w:t>
      </w:r>
      <w:r>
        <w:t xml:space="preserve">,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PARSE_JSON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TO_JSON_STRING</w:t>
      </w:r>
      <w:r>
        <w:t xml:space="preserve"> </w:t>
      </w:r>
      <w:r>
        <w:t xml:space="preserve">for transforming JSON values.</w:t>
      </w:r>
    </w:p>
    <w:p>
      <w:pPr>
        <w:pStyle w:val="BodyText"/>
      </w:pPr>
      <w:r>
        <w:t xml:space="preserve">References:</w:t>
      </w:r>
    </w:p>
    <w:p>
      <w:pPr>
        <w:pStyle w:val="Compact"/>
        <w:numPr>
          <w:ilvl w:val="0"/>
          <w:numId w:val="1008"/>
        </w:numPr>
      </w:pPr>
      <w:hyperlink r:id="rId17">
        <w:r>
          <w:rPr>
            <w:rStyle w:val="Hyperlink"/>
          </w:rPr>
          <w:t xml:space="preserve">GoogleSQL JSON functions for Spanner</w:t>
        </w:r>
      </w:hyperlink>
    </w:p>
    <w:p>
      <w:pPr>
        <w:pStyle w:val="Compact"/>
        <w:numPr>
          <w:ilvl w:val="0"/>
          <w:numId w:val="1008"/>
        </w:numPr>
      </w:pPr>
      <w:hyperlink r:id="rId18">
        <w:r>
          <w:rPr>
            <w:rStyle w:val="Hyperlink"/>
          </w:rPr>
          <w:t xml:space="preserve">GoogleSQL DML syntax for Spanner</w:t>
        </w:r>
      </w:hyperlink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Hyperlink"/>
          </w:rPr>
          <w:t xml:space="preserve">Working with JSON in Spanner</w:t>
        </w:r>
      </w:hyperlink>
    </w:p>
    <w:p>
      <w:pPr>
        <w:pStyle w:val="FirstParagraph"/>
      </w:pPr>
      <w:r>
        <w:t xml:space="preserve">Therefore the recommended primitive is GoogleSQL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executed in a</w:t>
      </w:r>
      <w:r>
        <w:t xml:space="preserve"> </w:t>
      </w:r>
      <w:r>
        <w:t xml:space="preserve">read-write transaction, rather than</w:t>
      </w:r>
      <w:r>
        <w:t xml:space="preserve"> </w:t>
      </w:r>
      <w:r>
        <w:rPr>
          <w:rStyle w:val="VerbatimChar"/>
        </w:rPr>
        <w:t xml:space="preserve">Mutation.newUpdateBuilder(...)</w:t>
      </w:r>
      <w:r>
        <w:t xml:space="preserve">.</w:t>
      </w:r>
    </w:p>
    <w:bookmarkEnd w:id="20"/>
    <w:bookmarkStart w:id="27" w:name="Xe59cf9b23c8b17c84139750c7e229deb5ca14ba"/>
    <w:p>
      <w:pPr>
        <w:pStyle w:val="Heading2"/>
      </w:pPr>
      <w:r>
        <w:t xml:space="preserve">6. Target architecture</w:t>
      </w:r>
    </w:p>
    <w:bookmarkStart w:id="21" w:name="X807649eda4824f5684491c57c5709a352a71c43"/>
    <w:p>
      <w:pPr>
        <w:pStyle w:val="Heading3"/>
      </w:pPr>
      <w:r>
        <w:t xml:space="preserve">6.1 Keep the portable API unchanged</w:t>
      </w:r>
    </w:p>
    <w:p>
      <w:pPr>
        <w:pStyle w:val="FirstParagraph"/>
      </w:pPr>
      <w:r>
        <w:t xml:space="preserve">The future implementation must use the API delivered by PR #95:</w:t>
      </w:r>
    </w:p>
    <w:p>
      <w:pPr>
        <w:pStyle w:val="SourceCode"/>
      </w:pPr>
      <w:r>
        <w:rPr>
          <w:rStyle w:val="NormalTok"/>
        </w:rPr>
        <w:t xml:space="preserve">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PatchOperation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PatchOperation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increment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"/count"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)));</w:t>
      </w:r>
    </w:p>
    <w:p>
      <w:pPr>
        <w:pStyle w:val="FirstParagraph"/>
      </w:pPr>
      <w:r>
        <w:t xml:space="preserve">Do not add:</w:t>
      </w:r>
    </w:p>
    <w:p>
      <w:pPr>
        <w:pStyle w:val="Compact"/>
        <w:numPr>
          <w:ilvl w:val="0"/>
          <w:numId w:val="1009"/>
        </w:numPr>
      </w:pPr>
      <w:r>
        <w:t xml:space="preserve">a Spanner-only patch method;</w:t>
      </w:r>
    </w:p>
    <w:p>
      <w:pPr>
        <w:pStyle w:val="Compact"/>
        <w:numPr>
          <w:ilvl w:val="0"/>
          <w:numId w:val="1009"/>
        </w:numPr>
      </w:pPr>
      <w:r>
        <w:t xml:space="preserve">a Spanner-only operation type;</w:t>
      </w:r>
    </w:p>
    <w:p>
      <w:pPr>
        <w:pStyle w:val="Compact"/>
        <w:numPr>
          <w:ilvl w:val="0"/>
          <w:numId w:val="1009"/>
        </w:numPr>
      </w:pPr>
      <w:r>
        <w:t xml:space="preserve">a provider selector inside</w:t>
      </w:r>
      <w:r>
        <w:t xml:space="preserve"> </w:t>
      </w:r>
      <w:r>
        <w:rPr>
          <w:rStyle w:val="VerbatimChar"/>
        </w:rPr>
        <w:t xml:space="preserve">PatchOperation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a provider-specific option in</w:t>
      </w:r>
      <w:r>
        <w:t xml:space="preserve"> </w:t>
      </w:r>
      <w:r>
        <w:rPr>
          <w:rStyle w:val="VerbatimChar"/>
        </w:rPr>
        <w:t xml:space="preserve">OperationOptions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a fallback that silently weakens the portable contract.</w:t>
      </w:r>
    </w:p>
    <w:bookmarkEnd w:id="21"/>
    <w:bookmarkStart w:id="22" w:name="Xe87938e25eb46ac1d7ee9ebdf9d6842c1903896"/>
    <w:p>
      <w:pPr>
        <w:pStyle w:val="Heading3"/>
      </w:pPr>
      <w:r>
        <w:t xml:space="preserve">6.2 Keep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STRING(MAX)</w:t>
      </w:r>
      <w:r>
        <w:t xml:space="preserve"> </w:t>
      </w:r>
      <w:r>
        <w:t xml:space="preserve">for the first Spanner PATCH release</w:t>
      </w:r>
    </w:p>
    <w:p>
      <w:pPr>
        <w:pStyle w:val="FirstParagraph"/>
      </w:pPr>
      <w:r>
        <w:t xml:space="preserve">The recommended first release keeps the existing physical type:</w:t>
      </w:r>
    </w:p>
    <w:p>
      <w:pPr>
        <w:pStyle w:val="SourceCode"/>
      </w:pPr>
      <w:r>
        <w:rPr>
          <w:rStyle w:val="KeywordTok"/>
        </w:rPr>
        <w:t xml:space="preserve">data</w:t>
      </w:r>
      <w:r>
        <w:rPr>
          <w:rStyle w:val="NormalTok"/>
        </w:rPr>
        <w:t xml:space="preserve"> STRING(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DML expression can transform it server-side:</w:t>
      </w:r>
    </w:p>
    <w:p>
      <w:pPr>
        <w:pStyle w:val="SourceCode"/>
      </w:pPr>
      <w:r>
        <w:rPr>
          <w:rStyle w:val="NormalTok"/>
        </w:rPr>
        <w:t xml:space="preserve">TO_JSON_STRING(</w:t>
      </w:r>
      <w:r>
        <w:br/>
      </w:r>
      <w:r>
        <w:rPr>
          <w:rStyle w:val="NormalTok"/>
        </w:rPr>
        <w:t xml:space="preserve">  JSON_SET(</w:t>
      </w:r>
      <w:r>
        <w:br/>
      </w:r>
      <w:r>
        <w:rPr>
          <w:rStyle w:val="NormalTok"/>
        </w:rPr>
        <w:t xml:space="preserve">    SAFE.PARSE_JSON(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'$."_mcdbDocument"."status"'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PARSE_JSON(@statusJson)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avoids coupling PATCH delivery to a</w:t>
      </w:r>
      <w:r>
        <w:t xml:space="preserve"> </w:t>
      </w:r>
      <w:r>
        <w:rPr>
          <w:rStyle w:val="VerbatimChar"/>
        </w:rPr>
        <w:t xml:space="preserve">STRING(MAX)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schema</w:t>
      </w:r>
      <w:r>
        <w:t xml:space="preserve"> </w:t>
      </w:r>
      <w:r>
        <w:t xml:space="preserve">migration. Moving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to the native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type may be considered later as</w:t>
      </w:r>
      <w:r>
        <w:t xml:space="preserve"> </w:t>
      </w:r>
      <w:r>
        <w:t xml:space="preserve">a separate storage-format change.</w:t>
      </w:r>
    </w:p>
    <w:p>
      <w:pPr>
        <w:pStyle w:val="BodyText"/>
      </w:pPr>
      <w:r>
        <w:t xml:space="preserve">Spanner's native JSON type is attractive, but it has independent migration,</w:t>
      </w:r>
      <w:r>
        <w:t xml:space="preserve"> </w:t>
      </w:r>
      <w:r>
        <w:t xml:space="preserve">normalization, indexing, and compatibility consequences. It should not be</w:t>
      </w:r>
      <w:r>
        <w:t xml:space="preserve"> </w:t>
      </w:r>
      <w:r>
        <w:t xml:space="preserve">required merely to add PATCH.</w:t>
      </w:r>
    </w:p>
    <w:bookmarkEnd w:id="22"/>
    <w:bookmarkStart w:id="23" w:name="X58b78f4ea01fa40434496082608e819b548173f"/>
    <w:p>
      <w:pPr>
        <w:pStyle w:val="Heading3"/>
      </w:pPr>
      <w:r>
        <w:t xml:space="preserve">6.3 Compile one atomic DML statement</w:t>
      </w:r>
    </w:p>
    <w:p>
      <w:pPr>
        <w:pStyle w:val="FirstParagraph"/>
      </w:pPr>
      <w:r>
        <w:t xml:space="preserve">The adapter should compile the validated operation list into one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statement. Conceptually: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TO_JSON_STRING(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expression produced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applying every operation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SAFE.PARSE_JSON(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partitionKey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@partitionKey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sortKey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@sortKey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portable preconditions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Properties:</w:t>
      </w:r>
    </w:p>
    <w:p>
      <w:pPr>
        <w:pStyle w:val="Compact"/>
        <w:numPr>
          <w:ilvl w:val="0"/>
          <w:numId w:val="1010"/>
        </w:numPr>
      </w:pPr>
      <w:r>
        <w:t xml:space="preserve">no pre-write point read on the normal success path;</w:t>
      </w:r>
    </w:p>
    <w:p>
      <w:pPr>
        <w:pStyle w:val="Compact"/>
        <w:numPr>
          <w:ilvl w:val="0"/>
          <w:numId w:val="1010"/>
        </w:numPr>
      </w:pPr>
      <w:r>
        <w:t xml:space="preserve">all operations are evaluated by Spanner;</w:t>
      </w:r>
    </w:p>
    <w:p>
      <w:pPr>
        <w:pStyle w:val="Compact"/>
        <w:numPr>
          <w:ilvl w:val="0"/>
          <w:numId w:val="1010"/>
        </w:numPr>
      </w:pPr>
      <w:r>
        <w:t xml:space="preserve">all operations commit or none commits;</w:t>
      </w:r>
    </w:p>
    <w:p>
      <w:pPr>
        <w:pStyle w:val="Compact"/>
        <w:numPr>
          <w:ilvl w:val="0"/>
          <w:numId w:val="1010"/>
        </w:numPr>
      </w:pPr>
      <w:r>
        <w:t xml:space="preserve">concurrent updates to the same row use normal Spanner transaction conflict</w:t>
      </w:r>
      <w:r>
        <w:t xml:space="preserve"> </w:t>
      </w:r>
      <w:r>
        <w:t xml:space="preserve">detection;</w:t>
      </w:r>
    </w:p>
    <w:p>
      <w:pPr>
        <w:pStyle w:val="Compact"/>
        <w:numPr>
          <w:ilvl w:val="0"/>
          <w:numId w:val="1010"/>
        </w:numPr>
      </w:pPr>
      <w:r>
        <w:t xml:space="preserve">an aborted transaction re-evaluates the expression against the retried</w:t>
      </w:r>
      <w:r>
        <w:t xml:space="preserve"> </w:t>
      </w:r>
      <w:r>
        <w:t xml:space="preserve">transaction snapshot;</w:t>
      </w:r>
    </w:p>
    <w:p>
      <w:pPr>
        <w:pStyle w:val="Compact"/>
        <w:numPr>
          <w:ilvl w:val="0"/>
          <w:numId w:val="1010"/>
        </w:numPr>
      </w:pPr>
      <w:r>
        <w:t xml:space="preserve">a missing or invalid precondition produces zero updated rows and is</w:t>
      </w:r>
      <w:r>
        <w:t xml:space="preserve"> </w:t>
      </w:r>
      <w:r>
        <w:t xml:space="preserve">classified before the transaction returns.</w:t>
      </w:r>
    </w:p>
    <w:p>
      <w:pPr>
        <w:pStyle w:val="FirstParagraph"/>
      </w:pPr>
      <w:r>
        <w:t xml:space="preserve">The implementation may use</w:t>
      </w:r>
      <w:r>
        <w:t xml:space="preserve"> </w:t>
      </w:r>
      <w:r>
        <w:rPr>
          <w:rStyle w:val="VerbatimChar"/>
        </w:rPr>
        <w:t xml:space="preserve">readWriteTransaction().run(...)</w:t>
      </w:r>
      <w:r>
        <w:t xml:space="preserve">, but the closure</w:t>
      </w:r>
      <w:r>
        <w:t xml:space="preserve"> </w:t>
      </w:r>
      <w:r>
        <w:t xml:space="preserve">should execute DML rather than read and deserialize the document.</w:t>
      </w:r>
    </w:p>
    <w:bookmarkEnd w:id="23"/>
    <w:bookmarkStart w:id="24" w:name="Xc81b85a2dda63a88e30f9edcd7cf972bd2d4e5c"/>
    <w:p>
      <w:pPr>
        <w:pStyle w:val="Heading3"/>
      </w:pPr>
      <w:r>
        <w:t xml:space="preserve">6.4 Operation translation</w:t>
      </w:r>
    </w:p>
    <w:p>
      <w:pPr>
        <w:pStyle w:val="FirstParagraph"/>
      </w:pPr>
      <w:r>
        <w:t xml:space="preserve">All user paths have already passed the shared</w:t>
      </w:r>
      <w:r>
        <w:t xml:space="preserve"> </w:t>
      </w:r>
      <w:r>
        <w:rPr>
          <w:rStyle w:val="VerbatimChar"/>
        </w:rPr>
        <w:t xml:space="preserve">PatchValidator</w:t>
      </w:r>
      <w:r>
        <w:t xml:space="preserve">. Convert the</w:t>
      </w:r>
      <w:r>
        <w:t xml:space="preserve"> </w:t>
      </w:r>
      <w:r>
        <w:t xml:space="preserve">JSON Pointer to a safely escaped JSONPath under</w:t>
      </w:r>
      <w:r>
        <w:t xml:space="preserve"> </w:t>
      </w:r>
      <w:r>
        <w:rPr>
          <w:rStyle w:val="VerbatimChar"/>
        </w:rPr>
        <w:t xml:space="preserve">_mcdbDocument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Portable operation</w:t>
            </w:r>
          </w:p>
        </w:tc>
        <w:tc>
          <w:tcPr/>
          <w:p>
            <w:pPr>
              <w:pStyle w:val="Compact"/>
            </w:pPr>
            <w:r>
              <w:t xml:space="preserve">Spanner expression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JSON_SET(..., path, value)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REPLACE</w:t>
            </w:r>
          </w:p>
        </w:tc>
        <w:tc>
          <w:tcPr/>
          <w:p>
            <w:pPr>
              <w:pStyle w:val="Compact"/>
            </w:pPr>
            <w:r>
              <w:t xml:space="preserve">existence predicate plus</w:t>
            </w:r>
            <w:r>
              <w:t xml:space="preserve"> </w:t>
            </w:r>
            <w:r>
              <w:rPr>
                <w:rStyle w:val="VerbatimChar"/>
              </w:rPr>
              <w:t xml:space="preserve">JSON_SET(...)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</w:t>
            </w:r>
          </w:p>
        </w:tc>
        <w:tc>
          <w:tcPr/>
          <w:p>
            <w:pPr>
              <w:pStyle w:val="Compact"/>
            </w:pPr>
            <w:r>
              <w:t xml:space="preserve">existence predicate plus</w:t>
            </w:r>
            <w:r>
              <w:t xml:space="preserve"> </w:t>
            </w:r>
            <w:r>
              <w:rPr>
                <w:rStyle w:val="VerbatimChar"/>
              </w:rPr>
              <w:t xml:space="preserve">JSON_REMOVE(...)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INCREMENT</w:t>
            </w:r>
          </w:p>
        </w:tc>
        <w:tc>
          <w:tcPr/>
          <w:p>
            <w:pPr>
              <w:pStyle w:val="Compact"/>
            </w:pPr>
            <w:r>
              <w:t xml:space="preserve">numeric predicate and range predicate plus</w:t>
            </w:r>
            <w:r>
              <w:t xml:space="preserve"> </w:t>
            </w:r>
            <w:r>
              <w:rPr>
                <w:rStyle w:val="VerbatimChar"/>
              </w:rPr>
              <w:t xml:space="preserve">JSON_SET(..., path, current + delta)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JSON_SET</w:t>
      </w:r>
      <w:r>
        <w:t xml:space="preserve"> </w:t>
      </w:r>
      <w:r>
        <w:t xml:space="preserve">creates missing paths by default. The portable contract is narrower:</w:t>
      </w:r>
    </w:p>
    <w:p>
      <w:pPr>
        <w:pStyle w:val="Compact"/>
        <w:numPr>
          <w:ilvl w:val="0"/>
          <w:numId w:val="1011"/>
        </w:numPr>
      </w:pPr>
      <w:r>
        <w:t xml:space="preserve">top-level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may create its target;</w:t>
      </w:r>
    </w:p>
    <w:p>
      <w:pPr>
        <w:pStyle w:val="Compact"/>
        <w:numPr>
          <w:ilvl w:val="0"/>
          <w:numId w:val="1011"/>
        </w:numPr>
      </w:pPr>
      <w:r>
        <w:t xml:space="preserve">nested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may create only the final field;</w:t>
      </w:r>
    </w:p>
    <w:p>
      <w:pPr>
        <w:pStyle w:val="Compact"/>
        <w:numPr>
          <w:ilvl w:val="0"/>
          <w:numId w:val="1011"/>
        </w:numPr>
      </w:pPr>
      <w:r>
        <w:t xml:space="preserve">every intermediate parent must already exist and be an object;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INCREMENT</w:t>
      </w:r>
      <w:r>
        <w:t xml:space="preserve"> </w:t>
      </w:r>
      <w:r>
        <w:t xml:space="preserve">require the complete target path;</w:t>
      </w:r>
    </w:p>
    <w:p>
      <w:pPr>
        <w:pStyle w:val="Compact"/>
        <w:numPr>
          <w:ilvl w:val="0"/>
          <w:numId w:val="1011"/>
        </w:numPr>
      </w:pPr>
      <w:r>
        <w:t xml:space="preserve">array-index paths remain invalid.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predicates must enforce those rules before the JSON function is</w:t>
      </w:r>
      <w:r>
        <w:t xml:space="preserve"> </w:t>
      </w:r>
      <w:r>
        <w:t xml:space="preserve">allowed to mutate the row.</w:t>
      </w:r>
    </w:p>
    <w:bookmarkEnd w:id="24"/>
    <w:bookmarkStart w:id="25" w:name="Xd787061ef6feb50bb8e9b2aa75f256449a1fb0f"/>
    <w:p>
      <w:pPr>
        <w:pStyle w:val="Heading3"/>
      </w:pPr>
      <w:r>
        <w:t xml:space="preserve">6.5 Mixed operation lists</w:t>
      </w:r>
    </w:p>
    <w:p>
      <w:pPr>
        <w:pStyle w:val="FirstParagraph"/>
      </w:pPr>
      <w:r>
        <w:rPr>
          <w:rStyle w:val="VerbatimChar"/>
        </w:rPr>
        <w:t xml:space="preserve">JSON_SET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JSON_REMOVE</w:t>
      </w:r>
      <w:r>
        <w:t xml:space="preserve"> </w:t>
      </w:r>
      <w:r>
        <w:t xml:space="preserve">accept multiple paths, but a patch may mix all four</w:t>
      </w:r>
      <w:r>
        <w:t xml:space="preserve"> </w:t>
      </w:r>
      <w:r>
        <w:t xml:space="preserve">operation types. Build a nested expression from the validated operations:</w:t>
      </w:r>
    </w:p>
    <w:p>
      <w:pPr>
        <w:pStyle w:val="SourceCode"/>
      </w:pPr>
      <w:r>
        <w:rPr>
          <w:rStyle w:val="VerbatimChar"/>
        </w:rPr>
        <w:t xml:space="preserve">base envelope</w:t>
      </w:r>
      <w:r>
        <w:br/>
      </w:r>
      <w:r>
        <w:rPr>
          <w:rStyle w:val="VerbatimChar"/>
        </w:rPr>
        <w:t xml:space="preserve">  -&gt; SET/REPLACE expression</w:t>
      </w:r>
      <w:r>
        <w:br/>
      </w:r>
      <w:r>
        <w:rPr>
          <w:rStyle w:val="VerbatimChar"/>
        </w:rPr>
        <w:t xml:space="preserve">  -&gt; REMOVE expression</w:t>
      </w:r>
      <w:r>
        <w:br/>
      </w:r>
      <w:r>
        <w:rPr>
          <w:rStyle w:val="VerbatimChar"/>
        </w:rPr>
        <w:t xml:space="preserve">  -&gt; INCREMENT expression</w:t>
      </w:r>
    </w:p>
    <w:p>
      <w:pPr>
        <w:pStyle w:val="FirstParagraph"/>
      </w:pPr>
      <w:r>
        <w:t xml:space="preserve">The shared validator rejects duplicate, aliasing, and ancestor/descendant path</w:t>
      </w:r>
      <w:r>
        <w:t xml:space="preserve"> </w:t>
      </w:r>
      <w:r>
        <w:t xml:space="preserve">overlap, so the operations are disjoint. Their expression order cannot change</w:t>
      </w:r>
      <w:r>
        <w:t xml:space="preserve"> </w:t>
      </w:r>
      <w:r>
        <w:t xml:space="preserve">the portable result.</w:t>
      </w:r>
    </w:p>
    <w:bookmarkEnd w:id="25"/>
    <w:bookmarkStart w:id="26" w:name="X7e52653535fe4bd3fbe6313d59064087b21f0d4"/>
    <w:p>
      <w:pPr>
        <w:pStyle w:val="Heading3"/>
      </w:pPr>
      <w:r>
        <w:t xml:space="preserve">6.6 Server-side increment</w:t>
      </w:r>
    </w:p>
    <w:p>
      <w:pPr>
        <w:pStyle w:val="FirstParagraph"/>
      </w:pPr>
      <w:r>
        <w:rPr>
          <w:rStyle w:val="VerbatimChar"/>
        </w:rPr>
        <w:t xml:space="preserve">INCREMENT</w:t>
      </w:r>
      <w:r>
        <w:t xml:space="preserve"> </w:t>
      </w:r>
      <w:r>
        <w:t xml:space="preserve">must be calculated from the stored JSON number inside the DML</w:t>
      </w:r>
      <w:r>
        <w:t xml:space="preserve"> </w:t>
      </w:r>
      <w:r>
        <w:t xml:space="preserve">statement. The Java client sends only the delta and portable bounds.</w:t>
      </w:r>
    </w:p>
    <w:p>
      <w:pPr>
        <w:pStyle w:val="BodyText"/>
      </w:pPr>
      <w:r>
        <w:t xml:space="preserve">Required behavior:</w:t>
      </w:r>
    </w:p>
    <w:p>
      <w:pPr>
        <w:pStyle w:val="Compact"/>
        <w:numPr>
          <w:ilvl w:val="0"/>
          <w:numId w:val="1012"/>
        </w:numPr>
      </w:pPr>
      <w:r>
        <w:t xml:space="preserve">missing path -&gt;</w:t>
      </w:r>
      <w:r>
        <w:t xml:space="preserve"> </w:t>
      </w:r>
      <w:r>
        <w:rPr>
          <w:rStyle w:val="VerbatimChar"/>
        </w:rPr>
        <w:t xml:space="preserve">NOT_FOUND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JSON value is not numeric -&gt;</w:t>
      </w:r>
      <w:r>
        <w:t xml:space="preserve"> </w:t>
      </w:r>
      <w:r>
        <w:rPr>
          <w:rStyle w:val="VerbatimChar"/>
        </w:rPr>
        <w:t xml:space="preserve">INVALID_REQUEST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integral result outside signed 64-bit range -&gt;</w:t>
      </w:r>
      <w:r>
        <w:t xml:space="preserve"> </w:t>
      </w:r>
      <w:r>
        <w:rPr>
          <w:rStyle w:val="VerbatimChar"/>
        </w:rPr>
        <w:t xml:space="preserve">INVALID_REQUEST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fractional delta outside</w:t>
      </w:r>
      <w:r>
        <w:t xml:space="preserve"> </w:t>
      </w:r>
      <w:r>
        <w:rPr>
          <w:rStyle w:val="VerbatimChar"/>
        </w:rPr>
        <w:t xml:space="preserve">PatchNumericDomain</w:t>
      </w:r>
      <w:r>
        <w:t xml:space="preserve"> </w:t>
      </w:r>
      <w:r>
        <w:t xml:space="preserve">-&gt; rejected before provider</w:t>
      </w:r>
      <w:r>
        <w:t xml:space="preserve"> </w:t>
      </w:r>
      <w:r>
        <w:t xml:space="preserve">dispatch by shared validation;</w:t>
      </w:r>
    </w:p>
    <w:p>
      <w:pPr>
        <w:pStyle w:val="Compact"/>
        <w:numPr>
          <w:ilvl w:val="0"/>
          <w:numId w:val="1012"/>
        </w:numPr>
      </w:pPr>
      <w:r>
        <w:t xml:space="preserve">no lost updates under concurrent increments.</w:t>
      </w:r>
    </w:p>
    <w:p>
      <w:pPr>
        <w:pStyle w:val="FirstParagraph"/>
      </w:pPr>
      <w:r>
        <w:t xml:space="preserve">For concurrent increments on the same row, Spanner may abort one transaction.</w:t>
      </w:r>
      <w:r>
        <w:t xml:space="preserve"> </w:t>
      </w:r>
      <w:r>
        <w:t xml:space="preserve">The transaction runner retries the DML, which re-evaluates the current stored</w:t>
      </w:r>
      <w:r>
        <w:t xml:space="preserve"> </w:t>
      </w:r>
      <w:r>
        <w:t xml:space="preserve">value. This preserves the portable "all increments land" behavior.</w:t>
      </w:r>
    </w:p>
    <w:p>
      <w:pPr>
        <w:pStyle w:val="BodyText"/>
      </w:pPr>
      <w:r>
        <w:t xml:space="preserve">Fractional accumulation should initially use Spanner's JSON/FLOAT64 behavior.</w:t>
      </w:r>
      <w:r>
        <w:t xml:space="preserve"> </w:t>
      </w:r>
      <w:r>
        <w:t xml:space="preserve">Spanner should therefore declare</w:t>
      </w:r>
      <w:r>
        <w:t xml:space="preserve"> </w:t>
      </w:r>
      <w:r>
        <w:rPr>
          <w:rStyle w:val="VerbatimChar"/>
        </w:rPr>
        <w:t xml:space="preserve">EXACT_FRACTIONAL_INCREMENT</w:t>
      </w:r>
      <w:r>
        <w:t xml:space="preserve"> </w:t>
      </w:r>
      <w:r>
        <w:t xml:space="preserve">unsupported,</w:t>
      </w:r>
      <w:r>
        <w:t xml:space="preserve"> </w:t>
      </w:r>
      <w:r>
        <w:t xml:space="preserve">matching Cosmos rather than claiming DynamoDB's exact-decimal semantics.</w:t>
      </w:r>
    </w:p>
    <w:bookmarkEnd w:id="26"/>
    <w:bookmarkEnd w:id="27"/>
    <w:bookmarkStart w:id="28" w:name="Xbe97eb34cd42f7329e833fffe3590a2d8ce36b3"/>
    <w:p>
      <w:pPr>
        <w:pStyle w:val="Heading2"/>
      </w:pPr>
      <w:r>
        <w:t xml:space="preserve">7. Preconditions and error normalization</w:t>
      </w:r>
    </w:p>
    <w:p>
      <w:pPr>
        <w:pStyle w:val="FirstParagraph"/>
      </w:pPr>
      <w:r>
        <w:t xml:space="preserve">A successful DML update returns one affected row. Zero affected rows means</w:t>
      </w:r>
      <w:r>
        <w:t xml:space="preserve"> </w:t>
      </w:r>
      <w:r>
        <w:t xml:space="preserve">either the key did not exist or a portable precondition was false.</w:t>
      </w:r>
    </w:p>
    <w:p>
      <w:pPr>
        <w:pStyle w:val="BodyText"/>
      </w:pPr>
      <w:r>
        <w:t xml:space="preserve">The transaction should classify that failure with a point read</w:t>
      </w:r>
      <w:r>
        <w:t xml:space="preserve"> </w:t>
      </w:r>
      <w:r>
        <w:rPr>
          <w:b/>
          <w:bCs/>
        </w:rPr>
        <w:t xml:space="preserve">only after</w:t>
      </w:r>
      <w:r>
        <w:t xml:space="preserve"> </w:t>
      </w:r>
      <w:r>
        <w:t xml:space="preserve">the rejected DML: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Stored state</w:t>
            </w:r>
          </w:p>
        </w:tc>
        <w:tc>
          <w:tcPr/>
          <w:p>
            <w:pPr>
              <w:pStyle w:val="Compact"/>
            </w:pPr>
            <w:r>
              <w:t xml:space="preserve">Portable 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 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Required target or nested parent 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Increment target not 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Integral increment would overflow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Envelope is legacy, malformed, or not migrated</w:t>
            </w:r>
          </w:p>
        </w:tc>
        <w:tc>
          <w:tcPr/>
          <w:p>
            <w:pPr>
              <w:pStyle w:val="Compact"/>
            </w:pPr>
            <w:r>
              <w:t xml:space="preserve">explicit migration error; do not silently reinterpret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now satisfies every predicate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CONFLICT</w:t>
            </w:r>
          </w:p>
        </w:tc>
      </w:tr>
    </w:tbl>
    <w:p>
      <w:pPr>
        <w:pStyle w:val="BodyText"/>
      </w:pPr>
      <w:r>
        <w:t xml:space="preserve">This mirrors the finalized PR #95 approach:</w:t>
      </w:r>
    </w:p>
    <w:p>
      <w:pPr>
        <w:pStyle w:val="Compact"/>
        <w:numPr>
          <w:ilvl w:val="0"/>
          <w:numId w:val="1013"/>
        </w:numPr>
      </w:pPr>
      <w:r>
        <w:t xml:space="preserve">Cosmos: one conditional</w:t>
      </w:r>
      <w:r>
        <w:t xml:space="preserve"> </w:t>
      </w:r>
      <w:r>
        <w:rPr>
          <w:rStyle w:val="VerbatimChar"/>
        </w:rPr>
        <w:t xml:space="preserve">patchItem</w:t>
      </w:r>
      <w:r>
        <w:t xml:space="preserve"> </w:t>
      </w:r>
      <w:r>
        <w:t xml:space="preserve">on success, classifying rejection with a</w:t>
      </w:r>
      <w:r>
        <w:t xml:space="preserve"> </w:t>
      </w:r>
      <w:r>
        <w:t xml:space="preserve">session-token point read;</w:t>
      </w:r>
    </w:p>
    <w:p>
      <w:pPr>
        <w:pStyle w:val="Compact"/>
        <w:numPr>
          <w:ilvl w:val="0"/>
          <w:numId w:val="1013"/>
        </w:numPr>
      </w:pPr>
      <w:r>
        <w:t xml:space="preserve">DynamoDB: one conditional</w:t>
      </w:r>
      <w:r>
        <w:t xml:space="preserve"> </w:t>
      </w:r>
      <w:r>
        <w:rPr>
          <w:rStyle w:val="VerbatimChar"/>
        </w:rPr>
        <w:t xml:space="preserve">UpdateItem</w:t>
      </w:r>
      <w:r>
        <w:t xml:space="preserve"> </w:t>
      </w:r>
      <w:r>
        <w:t xml:space="preserve">on success, normally classifying from</w:t>
      </w:r>
      <w:r>
        <w:t xml:space="preserve"> </w:t>
      </w:r>
      <w:r>
        <w:rPr>
          <w:rStyle w:val="VerbatimChar"/>
        </w:rPr>
        <w:t xml:space="preserve">ALL_OLD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Spanner target: one conditional DML update on success, classifying a</w:t>
      </w:r>
      <w:r>
        <w:t xml:space="preserve"> </w:t>
      </w:r>
      <w:r>
        <w:t xml:space="preserve">zero-row result inside the transaction.</w:t>
      </w:r>
    </w:p>
    <w:p>
      <w:pPr>
        <w:pStyle w:val="FirstParagraph"/>
      </w:pPr>
      <w:r>
        <w:t xml:space="preserve">Do not perform an authoritative pre-read and then issue an unguarded update.</w:t>
      </w:r>
      <w:r>
        <w:t xml:space="preserve"> </w:t>
      </w:r>
      <w:r>
        <w:t xml:space="preserve">The predicates must be evaluated atomically with the write.</w:t>
      </w:r>
    </w:p>
    <w:bookmarkEnd w:id="28"/>
    <w:bookmarkStart w:id="33" w:name="X07e7fd63014a73bec6046e2b9d5faa8d2492912"/>
    <w:p>
      <w:pPr>
        <w:pStyle w:val="Heading2"/>
      </w:pPr>
      <w:r>
        <w:t xml:space="preserve">8. Physical-column mirrors, queries, and change feeds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envelope and physical columns must never silently disagree.</w:t>
      </w:r>
    </w:p>
    <w:bookmarkStart w:id="29" w:name="X7d5eb39017c0c360fb1cfb0b5f72cd400afacaa"/>
    <w:p>
      <w:pPr>
        <w:pStyle w:val="Heading3"/>
      </w:pPr>
      <w:r>
        <w:t xml:space="preserve">8.1 Authority</w:t>
      </w:r>
    </w:p>
    <w:p>
      <w:pPr>
        <w:pStyle w:val="FirstParagraph"/>
      </w:pPr>
      <w:r>
        <w:t xml:space="preserve">The JSON envelope is the portable SDK document. Physical columns are optional</w:t>
      </w:r>
      <w:r>
        <w:t xml:space="preserve"> </w:t>
      </w:r>
      <w:r>
        <w:t xml:space="preserve">mirrors for typed access, indexing, and interoperability.</w:t>
      </w:r>
    </w:p>
    <w:bookmarkEnd w:id="29"/>
    <w:bookmarkStart w:id="30" w:name="X0f8b672ebb3362b4dedecf7009de820443c2d25"/>
    <w:p>
      <w:pPr>
        <w:pStyle w:val="Heading3"/>
      </w:pPr>
      <w:r>
        <w:t xml:space="preserve">8.2 Mirror rule</w:t>
      </w:r>
    </w:p>
    <w:p>
      <w:pPr>
        <w:pStyle w:val="FirstParagraph"/>
      </w:pPr>
      <w:r>
        <w:t xml:space="preserve">For every top-level root touched by PATCH, the same DML statement must do one</w:t>
      </w:r>
      <w:r>
        <w:t xml:space="preserve"> </w:t>
      </w:r>
      <w:r>
        <w:t xml:space="preserve">of the following:</w:t>
      </w:r>
    </w:p>
    <w:p>
      <w:pPr>
        <w:pStyle w:val="Compact"/>
        <w:numPr>
          <w:ilvl w:val="0"/>
          <w:numId w:val="1014"/>
        </w:numPr>
      </w:pPr>
      <w:r>
        <w:t xml:space="preserve">update the compatible physical column to the same value;</w:t>
      </w:r>
    </w:p>
    <w:p>
      <w:pPr>
        <w:pStyle w:val="Compact"/>
        <w:numPr>
          <w:ilvl w:val="0"/>
          <w:numId w:val="1014"/>
        </w:numPr>
      </w:pPr>
      <w:r>
        <w:t xml:space="preserve">recompute its serialized top-level value; or</w:t>
      </w:r>
    </w:p>
    <w:p>
      <w:pPr>
        <w:pStyle w:val="Compact"/>
        <w:numPr>
          <w:ilvl w:val="0"/>
          <w:numId w:val="1014"/>
        </w:numPr>
      </w:pPr>
      <w:r>
        <w:t xml:space="preserve">set the physical column to a correctly typed SQL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FirstParagraph"/>
      </w:pPr>
      <w:r>
        <w:t xml:space="preserve">Leaving an old physical value in place is not allowed.</w:t>
      </w:r>
    </w:p>
    <w:p>
      <w:pPr>
        <w:pStyle w:val="BodyText"/>
      </w:pPr>
      <w:r>
        <w:t xml:space="preserve">For nested patches, recomputing or clearing the top-level mirror is required.</w:t>
      </w:r>
    </w:p>
    <w:bookmarkEnd w:id="30"/>
    <w:bookmarkStart w:id="31" w:name="X23b40f87609138ae0f888e9ce7ffd60ea641655"/>
    <w:p>
      <w:pPr>
        <w:pStyle w:val="Heading3"/>
      </w:pPr>
      <w:r>
        <w:t xml:space="preserve">8.3 Query behavior</w:t>
      </w:r>
    </w:p>
    <w:p>
      <w:pPr>
        <w:pStyle w:val="FirstParagraph"/>
      </w:pPr>
      <w:r>
        <w:t xml:space="preserve">Portable query translation must read the authoritative envelope whenever a</w:t>
      </w:r>
      <w:r>
        <w:t xml:space="preserve"> </w:t>
      </w:r>
      <w:r>
        <w:t xml:space="preserve">physical mirror might be absent or cleared. A query must not return a stale</w:t>
      </w:r>
      <w:r>
        <w:t xml:space="preserve"> </w:t>
      </w:r>
      <w:r>
        <w:t xml:space="preserve">physical-column value after PATCH.</w:t>
      </w:r>
    </w:p>
    <w:p>
      <w:pPr>
        <w:pStyle w:val="BodyText"/>
      </w:pPr>
      <w:r>
        <w:t xml:space="preserve">If maintaining this invariant makes the SQL compiler too broad for the first</w:t>
      </w:r>
      <w:r>
        <w:t xml:space="preserve"> </w:t>
      </w:r>
      <w:r>
        <w:t xml:space="preserve">Spanner PATCH release, keep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unsupported rather than shipping partial</w:t>
      </w:r>
      <w:r>
        <w:t xml:space="preserve"> </w:t>
      </w:r>
      <w:r>
        <w:t xml:space="preserve">semantics.</w:t>
      </w:r>
    </w:p>
    <w:bookmarkEnd w:id="31"/>
    <w:bookmarkStart w:id="32" w:name="Xa63e8781eaa7873327c54222cf8117e2af57b01"/>
    <w:p>
      <w:pPr>
        <w:pStyle w:val="Heading3"/>
      </w:pPr>
      <w:r>
        <w:t xml:space="preserve">8.4 Change-feed behavior</w:t>
      </w:r>
    </w:p>
    <w:p>
      <w:pPr>
        <w:pStyle w:val="FirstParagraph"/>
      </w:pPr>
      <w:r>
        <w:t xml:space="preserve">Spanner change-stream mapping must expose the same post-image that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returns. The internal envelope must not leak as an application field, and stale</w:t>
      </w:r>
      <w:r>
        <w:t xml:space="preserve"> </w:t>
      </w:r>
      <w:r>
        <w:t xml:space="preserve">physical mirrors must not reappear in</w:t>
      </w:r>
      <w:r>
        <w:t xml:space="preserve"> </w:t>
      </w:r>
      <w:r>
        <w:rPr>
          <w:rStyle w:val="VerbatimChar"/>
        </w:rPr>
        <w:t xml:space="preserve">ChangeEvent.data()</w:t>
      </w:r>
      <w:r>
        <w:t xml:space="preserve">.</w:t>
      </w:r>
    </w:p>
    <w:bookmarkEnd w:id="32"/>
    <w:bookmarkEnd w:id="33"/>
    <w:bookmarkStart w:id="36" w:name="Xa9adb1d83e4a9de79a723299b275a539ab379e4"/>
    <w:p>
      <w:pPr>
        <w:pStyle w:val="Heading2"/>
      </w:pPr>
      <w:r>
        <w:t xml:space="preserve">9. Storage migration</w:t>
      </w:r>
    </w:p>
    <w:p>
      <w:pPr>
        <w:pStyle w:val="FirstParagraph"/>
      </w:pPr>
      <w:r>
        <w:t xml:space="preserve">The upstream Spanner provider historically used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as a JSON array of field</w:t>
      </w:r>
      <w:r>
        <w:t xml:space="preserve"> </w:t>
      </w:r>
      <w:r>
        <w:t xml:space="preserve">names. The preserved prototype uses an object envelope containing</w:t>
      </w:r>
      <w:r>
        <w:t xml:space="preserve"> </w:t>
      </w:r>
      <w:r>
        <w:rPr>
          <w:rStyle w:val="VerbatimChar"/>
        </w:rPr>
        <w:t xml:space="preserve">_mcdbDocument</w:t>
      </w:r>
      <w:r>
        <w:t xml:space="preserve">. These formats must be distinguished explicitly.</w:t>
      </w:r>
    </w:p>
    <w:bookmarkStart w:id="34" w:name="X05072661b4bfe0a0019a650edd5a6472b780c28"/>
    <w:p>
      <w:pPr>
        <w:pStyle w:val="Heading3"/>
      </w:pPr>
      <w:r>
        <w:t xml:space="preserve">9.1 Required compatibility states</w:t>
      </w:r>
    </w:p>
    <w:p>
      <w:pPr>
        <w:pStyle w:val="FirstParagraph"/>
      </w:pPr>
      <w:r>
        <w:t xml:space="preserve">The row mapper should recognize: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envelope object with</w:t>
            </w:r>
            <w:r>
              <w:t xml:space="preserve"> </w:t>
            </w:r>
            <w:r>
              <w:rPr>
                <w:rStyle w:val="VerbatimChar"/>
              </w:rPr>
              <w:t xml:space="preserve">_mcdbDocument</w:t>
            </w:r>
          </w:p>
        </w:tc>
        <w:tc>
          <w:tcPr/>
          <w:p>
            <w:pPr>
              <w:pStyle w:val="Compact"/>
            </w:pPr>
            <w:r>
              <w:t xml:space="preserve">PATCH-capable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legacy field-name array</w:t>
            </w:r>
          </w:p>
        </w:tc>
        <w:tc>
          <w:tcPr/>
          <w:p>
            <w:pPr>
              <w:pStyle w:val="Compact"/>
            </w:pPr>
            <w:r>
              <w:t xml:space="preserve">legacy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legacy/uninitialized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malformed JSON or unknown object</w:t>
            </w:r>
          </w:p>
        </w:tc>
        <w:tc>
          <w:tcPr/>
          <w:p>
            <w:pPr>
              <w:pStyle w:val="Compact"/>
            </w:pPr>
            <w:r>
              <w:t xml:space="preserve">corrupted/unsupported format</w:t>
            </w:r>
          </w:p>
        </w:tc>
      </w:tr>
    </w:tbl>
    <w:bookmarkEnd w:id="34"/>
    <w:bookmarkStart w:id="35" w:name="X950a5c41dced507ad10aef7e02535f6a25521f7"/>
    <w:p>
      <w:pPr>
        <w:pStyle w:val="Heading3"/>
      </w:pPr>
      <w:r>
        <w:t xml:space="preserve">9.2 Recommended migration policy</w:t>
      </w:r>
    </w:p>
    <w:p>
      <w:pPr>
        <w:pStyle w:val="Compact"/>
        <w:numPr>
          <w:ilvl w:val="0"/>
          <w:numId w:val="1015"/>
        </w:numPr>
      </w:pPr>
      <w:r>
        <w:t xml:space="preserve">New SDK writes use the envelope format.</w:t>
      </w:r>
    </w:p>
    <w:p>
      <w:pPr>
        <w:pStyle w:val="Compact"/>
        <w:numPr>
          <w:ilvl w:val="0"/>
          <w:numId w:val="1015"/>
        </w:numPr>
      </w:pPr>
      <w:r>
        <w:t xml:space="preserve">Reads remain dual-format during a documented compatibility window.</w:t>
      </w:r>
    </w:p>
    <w:p>
      <w:pPr>
        <w:pStyle w:val="Compact"/>
        <w:numPr>
          <w:ilvl w:val="0"/>
          <w:numId w:val="1015"/>
        </w:numPr>
      </w:pPr>
      <w:r>
        <w:t xml:space="preserve">Existing rows are migrated explicitly before PATCH is enabled for that</w:t>
      </w:r>
      <w:r>
        <w:t xml:space="preserve"> </w:t>
      </w:r>
      <w:r>
        <w:t xml:space="preserve">deployment.</w:t>
      </w:r>
    </w:p>
    <w:p>
      <w:pPr>
        <w:pStyle w:val="Compact"/>
        <w:numPr>
          <w:ilvl w:val="0"/>
          <w:numId w:val="1015"/>
        </w:numPr>
      </w:pPr>
      <w:r>
        <w:t xml:space="preserve">PATCH must not advertise support and then silently produce different</w:t>
      </w:r>
      <w:r>
        <w:t xml:space="preserve"> </w:t>
      </w:r>
      <w:r>
        <w:t xml:space="preserve">behavior for legacy rows.</w:t>
      </w:r>
    </w:p>
    <w:p>
      <w:pPr>
        <w:pStyle w:val="Compact"/>
        <w:numPr>
          <w:ilvl w:val="0"/>
          <w:numId w:val="1015"/>
        </w:numPr>
      </w:pPr>
      <w:r>
        <w:t xml:space="preserve">Malformed or unknown formats fail with a structured portable error and a</w:t>
      </w:r>
      <w:r>
        <w:t xml:space="preserve"> </w:t>
      </w:r>
      <w:r>
        <w:t xml:space="preserve">Spanner-specific</w:t>
      </w:r>
      <w:r>
        <w:t xml:space="preserve"> </w:t>
      </w:r>
      <w:r>
        <w:rPr>
          <w:rStyle w:val="VerbatimChar"/>
        </w:rPr>
        <w:t xml:space="preserve">providerDetails.reason</w:t>
      </w:r>
      <w:r>
        <w:t xml:space="preserve">.</w:t>
      </w:r>
    </w:p>
    <w:p>
      <w:pPr>
        <w:pStyle w:val="FirstParagraph"/>
      </w:pPr>
      <w:r>
        <w:t xml:space="preserve">Because the current Spanner user base is small, a Spanner-only migration is</w:t>
      </w:r>
      <w:r>
        <w:t xml:space="preserve"> </w:t>
      </w:r>
      <w:r>
        <w:t xml:space="preserve">acceptable. It must not require a breaking change to the public API or either</w:t>
      </w:r>
      <w:r>
        <w:t xml:space="preserve"> </w:t>
      </w:r>
      <w:r>
        <w:t xml:space="preserve">other provider.</w:t>
      </w:r>
    </w:p>
    <w:bookmarkEnd w:id="35"/>
    <w:bookmarkEnd w:id="36"/>
    <w:bookmarkStart w:id="37" w:name="Xfa71751317980851c555d299fb8a38afdbf3b46"/>
    <w:p>
      <w:pPr>
        <w:pStyle w:val="Heading2"/>
      </w:pPr>
      <w:r>
        <w:t xml:space="preserve">10. Capability plan</w:t>
      </w:r>
    </w:p>
    <w:p>
      <w:pPr>
        <w:pStyle w:val="FirstParagraph"/>
      </w:pPr>
      <w:r>
        <w:t xml:space="preserve">Capabilities remain unsupported until their behavior is proven.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Target declaration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Server-side DML implementation passes the full patch conformance suite.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NESTED_PATCH</w:t>
            </w:r>
          </w:p>
        </w:tc>
        <w:tc>
          <w:tcPr/>
          <w:p>
            <w:pPr>
              <w:pStyle w:val="Compact"/>
            </w:pPr>
            <w:r>
              <w:t xml:space="preserve">Prefer supported</w:t>
            </w:r>
          </w:p>
        </w:tc>
        <w:tc>
          <w:tcPr/>
          <w:p>
            <w:pPr>
              <w:pStyle w:val="Compact"/>
            </w:pPr>
            <w:r>
              <w:t xml:space="preserve">JSONPath parents, quoted names, missing-parent behavior, and nested mirrors pass conformance. Otherwise leave unsupported for the first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EXACT_FRACTIONAL_INCREMENT</w:t>
            </w:r>
          </w:p>
        </w:tc>
        <w:tc>
          <w:tcPr/>
          <w:p>
            <w:pPr>
              <w:pStyle w:val="Compact"/>
            </w:pPr>
            <w:r>
              <w:t xml:space="preserve">Unsupported</w:t>
            </w:r>
          </w:p>
        </w:tc>
        <w:tc>
          <w:tcPr/>
          <w:p>
            <w:pPr>
              <w:pStyle w:val="Compact"/>
            </w:pPr>
            <w:r>
              <w:t xml:space="preserve">Initial design uses JSON/FLOAT64 accumulation, not exact decimal arithmetic.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PATCH_PRESERVES_TTL</w:t>
            </w:r>
          </w:p>
        </w:tc>
        <w:tc>
          <w:tcPr/>
          <w:p>
            <w:pPr>
              <w:pStyle w:val="Compact"/>
            </w:pPr>
            <w:r>
              <w:t xml:space="preserve">Unsupported / not applicable</w:t>
            </w:r>
          </w:p>
        </w:tc>
        <w:tc>
          <w:tcPr/>
          <w:p>
            <w:pPr>
              <w:pStyle w:val="Compact"/>
            </w:pPr>
            <w:r>
              <w:t xml:space="preserve">Spanner currently declares</w:t>
            </w:r>
            <w:r>
              <w:t xml:space="preserve"> </w:t>
            </w:r>
            <w:r>
              <w:rPr>
                <w:rStyle w:val="VerbatimChar"/>
              </w:rPr>
              <w:t xml:space="preserve">ROW_LEVEL_TTL</w:t>
            </w:r>
            <w:r>
              <w:t xml:space="preserve"> </w:t>
            </w:r>
            <w:r>
              <w:t xml:space="preserve">unsupported. TTL-preservation conformance must be gated by row-level TTL support.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PATCH_PRESERVES_TTL</w:t>
      </w:r>
      <w:r>
        <w:t xml:space="preserve"> </w:t>
      </w:r>
      <w:r>
        <w:t xml:space="preserve">must be added when</w:t>
      </w:r>
      <w:r>
        <w:t xml:space="preserve"> </w:t>
      </w:r>
      <w:r>
        <w:rPr>
          <w:rStyle w:val="VerbatimChar"/>
        </w:rPr>
        <w:t xml:space="preserve">spanner/patch</w:t>
      </w:r>
      <w:r>
        <w:t xml:space="preserve"> </w:t>
      </w:r>
      <w:r>
        <w:t xml:space="preserve">is rebased onto the</w:t>
      </w:r>
      <w:r>
        <w:t xml:space="preserve"> </w:t>
      </w:r>
      <w:r>
        <w:t xml:space="preserve">final PR #95 contract. Ordinary non-TTL Spanner rows must not be rejected merely</w:t>
      </w:r>
      <w:r>
        <w:t xml:space="preserve"> </w:t>
      </w:r>
      <w:r>
        <w:t xml:space="preserve">because this capability is unsupported.</w:t>
      </w:r>
    </w:p>
    <w:bookmarkEnd w:id="37"/>
    <w:bookmarkStart w:id="38" w:name="Xfc33685f87104a25d425be28763e95205cef24d"/>
    <w:p>
      <w:pPr>
        <w:pStyle w:val="Heading2"/>
      </w:pPr>
      <w:r>
        <w:t xml:space="preserve">11. Cross-provider impact</w:t>
      </w:r>
    </w:p>
    <w:p>
      <w:pPr>
        <w:pStyle w:val="FirstParagraph"/>
      </w:pPr>
      <w:r>
        <w:t xml:space="preserve">The future Spanner PR should not alter the behavior already released for Cosmos</w:t>
      </w:r>
      <w:r>
        <w:t xml:space="preserve"> </w:t>
      </w:r>
      <w:r>
        <w:t xml:space="preserve">DB or DynamoDB.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Expected future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API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PatchOperation</w:t>
            </w:r>
            <w:r>
              <w:t xml:space="preserve"> </w:t>
            </w:r>
            <w:r>
              <w:t xml:space="preserve">and shared validation</w:t>
            </w:r>
          </w:p>
        </w:tc>
        <w:tc>
          <w:tcPr/>
          <w:p>
            <w:pPr>
              <w:pStyle w:val="Compact"/>
            </w:pPr>
            <w:r>
              <w:t xml:space="preserve">None unless a proven provider-neutral bug is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Cosmos provider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DynamoDB provider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Spanner provider</w:t>
            </w:r>
          </w:p>
        </w:tc>
        <w:tc>
          <w:tcPr/>
          <w:p>
            <w:pPr>
              <w:pStyle w:val="Compact"/>
            </w:pPr>
            <w:r>
              <w:t xml:space="preserve">DML compiler, envelope/mirror handling, migration, capability declarations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Conformance</w:t>
            </w:r>
          </w:p>
        </w:tc>
        <w:tc>
          <w:tcPr/>
          <w:p>
            <w:pPr>
              <w:pStyle w:val="Compact"/>
            </w:pPr>
            <w:r>
              <w:t xml:space="preserve">Add Spanner implementation subclass and Spanner-specific setup; keep shared assertions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</w:pPr>
            <w:r>
              <w:t xml:space="preserve">Update compatibility matrix, guide, architecture, and Spanner changelog</w:t>
            </w:r>
          </w:p>
        </w:tc>
      </w:tr>
    </w:tbl>
    <w:p>
      <w:pPr>
        <w:pStyle w:val="BodyText"/>
      </w:pPr>
      <w:r>
        <w:t xml:space="preserve">If the Spanner implementation requires changing portable semantics to make the</w:t>
      </w:r>
      <w:r>
        <w:t xml:space="preserve"> </w:t>
      </w:r>
      <w:r>
        <w:t xml:space="preserve">provider pass, the implementation is not ready. Keep the capability unsupported</w:t>
      </w:r>
      <w:r>
        <w:t xml:space="preserve"> </w:t>
      </w:r>
      <w:r>
        <w:t xml:space="preserve">and revise the design instead.</w:t>
      </w:r>
    </w:p>
    <w:bookmarkEnd w:id="38"/>
    <w:bookmarkStart w:id="46" w:name="X79826afa5868bba0c75ca4cdaef280b1058f261"/>
    <w:p>
      <w:pPr>
        <w:pStyle w:val="Heading2"/>
      </w:pPr>
      <w:r>
        <w:t xml:space="preserve">12. Implementation sequence</w:t>
      </w:r>
    </w:p>
    <w:bookmarkStart w:id="39" w:name="step-0---rebase-without-enabling-patch"/>
    <w:p>
      <w:pPr>
        <w:pStyle w:val="Heading3"/>
      </w:pPr>
      <w:r>
        <w:t xml:space="preserve">Step 0 - Rebase without enabling PATCH</w:t>
      </w:r>
    </w:p>
    <w:p>
      <w:pPr>
        <w:pStyle w:val="FirstParagraph"/>
      </w:pPr>
      <w:r>
        <w:t xml:space="preserve">Rebase</w:t>
      </w:r>
      <w:r>
        <w:t xml:space="preserve"> </w:t>
      </w:r>
      <w:r>
        <w:rPr>
          <w:rStyle w:val="VerbatimChar"/>
        </w:rPr>
        <w:t xml:space="preserve">spanner/patch</w:t>
      </w:r>
      <w:r>
        <w:t xml:space="preserve"> </w:t>
      </w:r>
      <w:r>
        <w:t xml:space="preserve">onto merged PR #95. Resolve the prototype against:</w:t>
      </w:r>
    </w:p>
    <w:p>
      <w:pPr>
        <w:pStyle w:val="Compact"/>
        <w:numPr>
          <w:ilvl w:val="0"/>
          <w:numId w:val="1016"/>
        </w:numPr>
      </w:pPr>
      <w:r>
        <w:t xml:space="preserve">the final numeric floor (</w:t>
      </w:r>
      <w:r>
        <w:rPr>
          <w:rStyle w:val="VerbatimChar"/>
        </w:rPr>
        <w:t xml:space="preserve">1E-130</w:t>
      </w:r>
      <w:r>
        <w:t xml:space="preserve">);</w:t>
      </w:r>
    </w:p>
    <w:p>
      <w:pPr>
        <w:pStyle w:val="Compact"/>
        <w:numPr>
          <w:ilvl w:val="0"/>
          <w:numId w:val="1016"/>
        </w:numPr>
      </w:pPr>
      <w:r>
        <w:t xml:space="preserve">wide-integer read behavior;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PATCH_PRESERVES_TTL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the final Cosmos/Dynamo error categories;</w:t>
      </w:r>
    </w:p>
    <w:p>
      <w:pPr>
        <w:pStyle w:val="Compact"/>
        <w:numPr>
          <w:ilvl w:val="0"/>
          <w:numId w:val="1016"/>
        </w:numPr>
      </w:pPr>
      <w:r>
        <w:t xml:space="preserve">the request-envelope size rule;</w:t>
      </w:r>
    </w:p>
    <w:p>
      <w:pPr>
        <w:pStyle w:val="Compact"/>
        <w:numPr>
          <w:ilvl w:val="0"/>
          <w:numId w:val="1016"/>
        </w:numPr>
      </w:pPr>
      <w:r>
        <w:t xml:space="preserve">Spanner's unsupported declarations.</w:t>
      </w:r>
    </w:p>
    <w:p>
      <w:pPr>
        <w:pStyle w:val="FirstParagraph"/>
      </w:pPr>
      <w:r>
        <w:t xml:space="preserve">At the end of this step, Spanner must still fail fast as unsupported.</w:t>
      </w:r>
    </w:p>
    <w:bookmarkEnd w:id="39"/>
    <w:bookmarkStart w:id="40" w:name="X9cb4c036787cb540d39c14a03fe9ded670f5b30"/>
    <w:p>
      <w:pPr>
        <w:pStyle w:val="Heading3"/>
      </w:pPr>
      <w:r>
        <w:t xml:space="preserve">Step 1 - Prove emulator and service SQL support</w:t>
      </w:r>
    </w:p>
    <w:p>
      <w:pPr>
        <w:pStyle w:val="FirstParagraph"/>
      </w:pPr>
      <w:r>
        <w:t xml:space="preserve">Create focused tests for: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JSON_SET</w:t>
      </w:r>
      <w:r>
        <w:t xml:space="preserve">;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JSON_REMOVE</w:t>
      </w:r>
      <w:r>
        <w:t xml:space="preserve">;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SAFE.PARSE_JSON</w:t>
      </w:r>
      <w:r>
        <w:t xml:space="preserve">;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TO_JSON_STRING</w:t>
      </w:r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quoted JSONPath property names;</w:t>
      </w:r>
    </w:p>
    <w:p>
      <w:pPr>
        <w:pStyle w:val="Compact"/>
        <w:numPr>
          <w:ilvl w:val="0"/>
          <w:numId w:val="1017"/>
        </w:numPr>
      </w:pPr>
      <w:r>
        <w:t xml:space="preserve">numeric extraction and overflow predicates;</w:t>
      </w:r>
    </w:p>
    <w:p>
      <w:pPr>
        <w:pStyle w:val="Compact"/>
        <w:numPr>
          <w:ilvl w:val="0"/>
          <w:numId w:val="1017"/>
        </w:numPr>
      </w:pPr>
      <w:r>
        <w:t xml:space="preserve">one DML statement updating both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and a physical mirror.</w:t>
      </w:r>
    </w:p>
    <w:p>
      <w:pPr>
        <w:pStyle w:val="FirstParagraph"/>
      </w:pPr>
      <w:r>
        <w:t xml:space="preserve">Run them against Spanner emulator</w:t>
      </w:r>
      <w:r>
        <w:t xml:space="preserve"> </w:t>
      </w:r>
      <w:r>
        <w:rPr>
          <w:rStyle w:val="VerbatimChar"/>
        </w:rPr>
        <w:t xml:space="preserve">1.5.56</w:t>
      </w:r>
      <w:r>
        <w:t xml:space="preserve"> </w:t>
      </w:r>
      <w:r>
        <w:t xml:space="preserve">and a real Spanner test database</w:t>
      </w:r>
      <w:r>
        <w:t xml:space="preserve"> </w:t>
      </w:r>
      <w:r>
        <w:t xml:space="preserve">before selecting the final SQL shape. Emulator success alone is not sufficient.</w:t>
      </w:r>
    </w:p>
    <w:bookmarkEnd w:id="40"/>
    <w:bookmarkStart w:id="41" w:name="step-2---implement-the-dml-compiler"/>
    <w:p>
      <w:pPr>
        <w:pStyle w:val="Heading3"/>
      </w:pPr>
      <w:r>
        <w:t xml:space="preserve">Step 2 - Implement the DML compiler</w:t>
      </w:r>
    </w:p>
    <w:p>
      <w:pPr>
        <w:pStyle w:val="FirstParagraph"/>
      </w:pPr>
      <w:r>
        <w:t xml:space="preserve">Add a Spanner-internal compiler from validated</w:t>
      </w:r>
      <w:r>
        <w:t xml:space="preserve"> </w:t>
      </w:r>
      <w:r>
        <w:rPr>
          <w:rStyle w:val="VerbatimChar"/>
        </w:rPr>
        <w:t xml:space="preserve">PatchOperation</w:t>
      </w:r>
      <w:r>
        <w:t xml:space="preserve"> </w:t>
      </w:r>
      <w:r>
        <w:t xml:space="preserve">values to:</w:t>
      </w:r>
    </w:p>
    <w:p>
      <w:pPr>
        <w:pStyle w:val="Compact"/>
        <w:numPr>
          <w:ilvl w:val="0"/>
          <w:numId w:val="1018"/>
        </w:numPr>
      </w:pPr>
      <w:r>
        <w:t xml:space="preserve">SQL expression;</w:t>
      </w:r>
    </w:p>
    <w:p>
      <w:pPr>
        <w:pStyle w:val="Compact"/>
        <w:numPr>
          <w:ilvl w:val="0"/>
          <w:numId w:val="1018"/>
        </w:numPr>
      </w:pPr>
      <w:r>
        <w:t xml:space="preserve">bound parameters;</w:t>
      </w:r>
    </w:p>
    <w:p>
      <w:pPr>
        <w:pStyle w:val="Compact"/>
        <w:numPr>
          <w:ilvl w:val="0"/>
          <w:numId w:val="1018"/>
        </w:numPr>
      </w:pPr>
      <w:r>
        <w:t xml:space="preserve">portable precondition predicates;</w:t>
      </w:r>
    </w:p>
    <w:p>
      <w:pPr>
        <w:pStyle w:val="Compact"/>
        <w:numPr>
          <w:ilvl w:val="0"/>
          <w:numId w:val="1018"/>
        </w:numPr>
      </w:pPr>
      <w:r>
        <w:t xml:space="preserve">physical-mirror assignments.</w:t>
      </w:r>
    </w:p>
    <w:p>
      <w:pPr>
        <w:pStyle w:val="FirstParagraph"/>
      </w:pPr>
      <w:r>
        <w:t xml:space="preserve">No SQL fragment may contain an unescaped caller field name.</w:t>
      </w:r>
    </w:p>
    <w:bookmarkEnd w:id="41"/>
    <w:bookmarkStart w:id="42" w:name="X726bbba97f10f9b4dbec10c2fa835798fc45aa8"/>
    <w:p>
      <w:pPr>
        <w:pStyle w:val="Heading3"/>
      </w:pPr>
      <w:r>
        <w:t xml:space="preserve">Step 3 - Implement rejection classification</w:t>
      </w:r>
    </w:p>
    <w:p>
      <w:pPr>
        <w:pStyle w:val="FirstParagraph"/>
      </w:pPr>
      <w:r>
        <w:t xml:space="preserve">When DML affects zero rows, classify the row in the same read-write transaction.</w:t>
      </w:r>
      <w:r>
        <w:t xml:space="preserve"> </w:t>
      </w:r>
      <w:r>
        <w:t xml:space="preserve">Return the portable category with Spanner diagnostics and a stable</w:t>
      </w:r>
      <w:r>
        <w:t xml:space="preserve"> </w:t>
      </w:r>
      <w:r>
        <w:rPr>
          <w:rStyle w:val="VerbatimChar"/>
        </w:rPr>
        <w:t xml:space="preserve">providerDetails.reason</w:t>
      </w:r>
      <w:r>
        <w:t xml:space="preserve">.</w:t>
      </w:r>
    </w:p>
    <w:bookmarkEnd w:id="42"/>
    <w:bookmarkStart w:id="43" w:name="Xa42dbe2281632ed7a8e3946236f92d7c598d7e2"/>
    <w:p>
      <w:pPr>
        <w:pStyle w:val="Heading3"/>
      </w:pPr>
      <w:r>
        <w:t xml:space="preserve">Step 4 - Complete migration and dual-format reads</w:t>
      </w:r>
    </w:p>
    <w:p>
      <w:pPr>
        <w:pStyle w:val="FirstParagraph"/>
      </w:pPr>
      <w:r>
        <w:t xml:space="preserve">Document and test legacy-array, envelope, null, and malformed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states.</w:t>
      </w:r>
      <w:r>
        <w:t xml:space="preserve"> </w:t>
      </w:r>
      <w:r>
        <w:t xml:space="preserve">Provide the selected migration mechanism before advertising PATCH.</w:t>
      </w:r>
    </w:p>
    <w:bookmarkEnd w:id="43"/>
    <w:bookmarkStart w:id="44" w:name="step-5---restore-spanner-conformance"/>
    <w:p>
      <w:pPr>
        <w:pStyle w:val="Heading3"/>
      </w:pPr>
      <w:r>
        <w:t xml:space="preserve">Step 5 - Restore Spanner conformance</w:t>
      </w:r>
    </w:p>
    <w:p>
      <w:pPr>
        <w:pStyle w:val="FirstParagraph"/>
      </w:pPr>
      <w:r>
        <w:t xml:space="preserve">Restore a Spanner PATCH conformance subclass and run all shared scenarios,</w:t>
      </w:r>
      <w:r>
        <w:t xml:space="preserve"> </w:t>
      </w:r>
      <w:r>
        <w:t xml:space="preserve">including:</w:t>
      </w:r>
    </w:p>
    <w:p>
      <w:pPr>
        <w:pStyle w:val="Compact"/>
        <w:numPr>
          <w:ilvl w:val="0"/>
          <w:numId w:val="1019"/>
        </w:numPr>
      </w:pPr>
      <w:r>
        <w:t xml:space="preserve">all operation types;</w:t>
      </w:r>
    </w:p>
    <w:p>
      <w:pPr>
        <w:pStyle w:val="Compact"/>
        <w:numPr>
          <w:ilvl w:val="0"/>
          <w:numId w:val="1019"/>
        </w:numPr>
      </w:pPr>
      <w:r>
        <w:t xml:space="preserve">all-or-nothing multi-operation patches;</w:t>
      </w:r>
    </w:p>
    <w:p>
      <w:pPr>
        <w:pStyle w:val="Compact"/>
        <w:numPr>
          <w:ilvl w:val="0"/>
          <w:numId w:val="1019"/>
        </w:numPr>
      </w:pPr>
      <w:r>
        <w:t xml:space="preserve">missing document and missing paths;</w:t>
      </w:r>
    </w:p>
    <w:p>
      <w:pPr>
        <w:pStyle w:val="Compact"/>
        <w:numPr>
          <w:ilvl w:val="0"/>
          <w:numId w:val="1019"/>
        </w:numPr>
      </w:pPr>
      <w:r>
        <w:t xml:space="preserve">nested behavior matching the capability declaration;</w:t>
      </w:r>
    </w:p>
    <w:p>
      <w:pPr>
        <w:pStyle w:val="Compact"/>
        <w:numPr>
          <w:ilvl w:val="0"/>
          <w:numId w:val="1019"/>
        </w:numPr>
      </w:pPr>
      <w:r>
        <w:t xml:space="preserve">numeric floor and signed-64 bounds;</w:t>
      </w:r>
    </w:p>
    <w:p>
      <w:pPr>
        <w:pStyle w:val="Compact"/>
        <w:numPr>
          <w:ilvl w:val="0"/>
          <w:numId w:val="1019"/>
        </w:numPr>
      </w:pPr>
      <w:r>
        <w:t xml:space="preserve">wide integer read-back;</w:t>
      </w:r>
    </w:p>
    <w:p>
      <w:pPr>
        <w:pStyle w:val="Compact"/>
        <w:numPr>
          <w:ilvl w:val="0"/>
          <w:numId w:val="1019"/>
        </w:numPr>
      </w:pPr>
      <w:r>
        <w:t xml:space="preserve">explicit JSON null vs. remove;</w:t>
      </w:r>
    </w:p>
    <w:p>
      <w:pPr>
        <w:pStyle w:val="Compact"/>
        <w:numPr>
          <w:ilvl w:val="0"/>
          <w:numId w:val="1019"/>
        </w:numPr>
      </w:pPr>
      <w:r>
        <w:t xml:space="preserve">concurrent increments;</w:t>
      </w:r>
    </w:p>
    <w:p>
      <w:pPr>
        <w:pStyle w:val="Compact"/>
        <w:numPr>
          <w:ilvl w:val="0"/>
          <w:numId w:val="1019"/>
        </w:numPr>
      </w:pPr>
      <w:r>
        <w:t xml:space="preserve">legacy-row behavior;</w:t>
      </w:r>
    </w:p>
    <w:p>
      <w:pPr>
        <w:pStyle w:val="Compact"/>
        <w:numPr>
          <w:ilvl w:val="0"/>
          <w:numId w:val="1019"/>
        </w:numPr>
      </w:pPr>
      <w:r>
        <w:t xml:space="preserve">no pre-write read on a normal envelope-row success.</w:t>
      </w:r>
    </w:p>
    <w:bookmarkEnd w:id="44"/>
    <w:bookmarkStart w:id="45" w:name="Xabd64225be7cfce08c2e9573bf34ba31155be8c"/>
    <w:p>
      <w:pPr>
        <w:pStyle w:val="Heading3"/>
      </w:pPr>
      <w:r>
        <w:t xml:space="preserve">Step 6 - Flip capabilities and document the release</w:t>
      </w:r>
    </w:p>
    <w:p>
      <w:pPr>
        <w:pStyle w:val="FirstParagraph"/>
      </w:pPr>
      <w:r>
        <w:t xml:space="preserve">Only after every gate passes:</w:t>
      </w:r>
    </w:p>
    <w:p>
      <w:pPr>
        <w:pStyle w:val="Compact"/>
        <w:numPr>
          <w:ilvl w:val="0"/>
          <w:numId w:val="1020"/>
        </w:numPr>
      </w:pPr>
      <w:r>
        <w:t xml:space="preserve">declare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supported;</w:t>
      </w:r>
    </w:p>
    <w:p>
      <w:pPr>
        <w:pStyle w:val="Compact"/>
        <w:numPr>
          <w:ilvl w:val="0"/>
          <w:numId w:val="1020"/>
        </w:numPr>
      </w:pPr>
      <w:r>
        <w:t xml:space="preserve">declare</w:t>
      </w:r>
      <w:r>
        <w:t xml:space="preserve"> </w:t>
      </w:r>
      <w:r>
        <w:rPr>
          <w:rStyle w:val="VerbatimChar"/>
        </w:rPr>
        <w:t xml:space="preserve">NESTED_PATCH</w:t>
      </w:r>
      <w:r>
        <w:t xml:space="preserve"> </w:t>
      </w:r>
      <w:r>
        <w:t xml:space="preserve">according to tested behavior;</w:t>
      </w:r>
    </w:p>
    <w:p>
      <w:pPr>
        <w:pStyle w:val="Compact"/>
        <w:numPr>
          <w:ilvl w:val="0"/>
          <w:numId w:val="1020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EXACT_FRACTIONAL_INCREMENT</w:t>
      </w:r>
      <w:r>
        <w:t xml:space="preserve"> </w:t>
      </w:r>
      <w:r>
        <w:t xml:space="preserve">truthful;</w:t>
      </w:r>
    </w:p>
    <w:p>
      <w:pPr>
        <w:pStyle w:val="Compact"/>
        <w:numPr>
          <w:ilvl w:val="0"/>
          <w:numId w:val="1020"/>
        </w:numPr>
      </w:pPr>
      <w:r>
        <w:t xml:space="preserve">keep TTL capability aligned with actual row-TTL support;</w:t>
      </w:r>
    </w:p>
    <w:p>
      <w:pPr>
        <w:pStyle w:val="Compact"/>
        <w:numPr>
          <w:ilvl w:val="0"/>
          <w:numId w:val="1020"/>
        </w:numPr>
      </w:pPr>
      <w:r>
        <w:t xml:space="preserve">update all required docs and changelogs.</w:t>
      </w:r>
    </w:p>
    <w:bookmarkEnd w:id="45"/>
    <w:bookmarkEnd w:id="46"/>
    <w:bookmarkStart w:id="47" w:name="X1319b559a7de98298f6b0f57e2640420217b0e3"/>
    <w:p>
      <w:pPr>
        <w:pStyle w:val="Heading2"/>
      </w:pPr>
      <w:r>
        <w:t xml:space="preserve">13. Release gates</w:t>
      </w:r>
    </w:p>
    <w:p>
      <w:pPr>
        <w:pStyle w:val="FirstParagraph"/>
      </w:pPr>
      <w:r>
        <w:t xml:space="preserve">The separate Spanner PR is not merge-ready until all of these are true:</w:t>
      </w:r>
    </w:p>
    <w:p>
      <w:pPr>
        <w:pStyle w:val="Compact"/>
        <w:numPr>
          <w:ilvl w:val="0"/>
          <w:numId w:val="1021"/>
        </w:numPr>
      </w:pPr>
      <w:r>
        <w:t xml:space="preserve">shared unit profile passes;</w:t>
      </w:r>
    </w:p>
    <w:p>
      <w:pPr>
        <w:pStyle w:val="Compact"/>
        <w:numPr>
          <w:ilvl w:val="0"/>
          <w:numId w:val="1021"/>
        </w:numPr>
      </w:pPr>
      <w:r>
        <w:t xml:space="preserve">Spanner provider tests pass;</w:t>
      </w:r>
    </w:p>
    <w:p>
      <w:pPr>
        <w:pStyle w:val="Compact"/>
        <w:numPr>
          <w:ilvl w:val="0"/>
          <w:numId w:val="1021"/>
        </w:numPr>
      </w:pPr>
      <w:r>
        <w:t xml:space="preserve">full Spanner emulator conformance passes;</w:t>
      </w:r>
    </w:p>
    <w:p>
      <w:pPr>
        <w:pStyle w:val="Compact"/>
        <w:numPr>
          <w:ilvl w:val="0"/>
          <w:numId w:val="1021"/>
        </w:numPr>
      </w:pPr>
      <w:r>
        <w:t xml:space="preserve">real-service JSON DML smoke tests pass;</w:t>
      </w:r>
    </w:p>
    <w:p>
      <w:pPr>
        <w:pStyle w:val="Compact"/>
        <w:numPr>
          <w:ilvl w:val="0"/>
          <w:numId w:val="1021"/>
        </w:numPr>
      </w:pPr>
      <w:r>
        <w:t xml:space="preserve">success path proves no client point read;</w:t>
      </w:r>
    </w:p>
    <w:p>
      <w:pPr>
        <w:pStyle w:val="Compact"/>
        <w:numPr>
          <w:ilvl w:val="0"/>
          <w:numId w:val="1021"/>
        </w:numPr>
      </w:pPr>
      <w:r>
        <w:t xml:space="preserve">concurrent increments lose no updates;</w:t>
      </w:r>
    </w:p>
    <w:p>
      <w:pPr>
        <w:pStyle w:val="Compact"/>
        <w:numPr>
          <w:ilvl w:val="0"/>
          <w:numId w:val="1021"/>
        </w:numPr>
      </w:pPr>
      <w:r>
        <w:t xml:space="preserve">legacy and malformed rows have explicit behavior;</w:t>
      </w:r>
    </w:p>
    <w:p>
      <w:pPr>
        <w:pStyle w:val="Compact"/>
        <w:numPr>
          <w:ilvl w:val="0"/>
          <w:numId w:val="1021"/>
        </w:numPr>
      </w:pPr>
      <w:r>
        <w:t xml:space="preserve">physical mirrors cannot remain stale;</w:t>
      </w:r>
    </w:p>
    <w:p>
      <w:pPr>
        <w:pStyle w:val="Compact"/>
        <w:numPr>
          <w:ilvl w:val="0"/>
          <w:numId w:val="1021"/>
        </w:numPr>
      </w:pPr>
      <w:r>
        <w:t xml:space="preserve">change feed and point read return the same document;</w:t>
      </w:r>
    </w:p>
    <w:p>
      <w:pPr>
        <w:pStyle w:val="Compact"/>
        <w:numPr>
          <w:ilvl w:val="0"/>
          <w:numId w:val="1021"/>
        </w:numPr>
      </w:pPr>
      <w:r>
        <w:t xml:space="preserve">capability declarations match implementation;</w:t>
      </w:r>
    </w:p>
    <w:p>
      <w:pPr>
        <w:pStyle w:val="Compact"/>
        <w:numPr>
          <w:ilvl w:val="0"/>
          <w:numId w:val="1021"/>
        </w:numPr>
      </w:pPr>
      <w:r>
        <w:t xml:space="preserve">no Cosmos or DynamoDB files change without a separately justified</w:t>
      </w:r>
      <w:r>
        <w:t xml:space="preserve"> </w:t>
      </w:r>
      <w:r>
        <w:t xml:space="preserve">provider-neutral fix;</w:t>
      </w:r>
    </w:p>
    <w:p>
      <w:pPr>
        <w:pStyle w:val="Compact"/>
        <w:numPr>
          <w:ilvl w:val="0"/>
          <w:numId w:val="1021"/>
        </w:numPr>
      </w:pPr>
      <w:r>
        <w:t xml:space="preserve">compatibility docs, guide, architecture, API reference, specification, tasks,</w:t>
      </w:r>
      <w:r>
        <w:t xml:space="preserve"> </w:t>
      </w:r>
      <w:r>
        <w:t xml:space="preserve">and Spanner changelog are aligned.</w:t>
      </w:r>
    </w:p>
    <w:bookmarkEnd w:id="47"/>
    <w:bookmarkStart w:id="48" w:name="X2a538d6e25331bed942407911418ef3f9c6cd19"/>
    <w:p>
      <w:pPr>
        <w:pStyle w:val="Heading2"/>
      </w:pPr>
      <w:r>
        <w:t xml:space="preserve">14. Cost and performance expectations</w:t>
      </w:r>
    </w:p>
    <w:p>
      <w:pPr>
        <w:pStyle w:val="FirstParagraph"/>
      </w:pPr>
      <w:r>
        <w:t xml:space="preserve">The server-side DML design removes the client read and Java document</w:t>
      </w:r>
      <w:r>
        <w:t xml:space="preserve"> </w:t>
      </w:r>
      <w:r>
        <w:t xml:space="preserve">reconstruction from the success path.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guarantee that Spanner</w:t>
      </w:r>
      <w:r>
        <w:t xml:space="preserve"> </w:t>
      </w:r>
      <w:r>
        <w:t xml:space="preserve">writes only the changed JSON bytes internally.</w:t>
      </w:r>
    </w:p>
    <w:p>
      <w:pPr>
        <w:pStyle w:val="BodyText"/>
      </w:pPr>
      <w:r>
        <w:t xml:space="preserve">The entire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column receives a new value, so:</w:t>
      </w:r>
    </w:p>
    <w:p>
      <w:pPr>
        <w:pStyle w:val="Compact"/>
        <w:numPr>
          <w:ilvl w:val="0"/>
          <w:numId w:val="1022"/>
        </w:numPr>
      </w:pPr>
      <w:r>
        <w:t xml:space="preserve">write cost may still scale with the JSON document;</w:t>
      </w:r>
    </w:p>
    <w:p>
      <w:pPr>
        <w:pStyle w:val="Compact"/>
        <w:numPr>
          <w:ilvl w:val="0"/>
          <w:numId w:val="1022"/>
        </w:numPr>
      </w:pPr>
      <w:r>
        <w:t xml:space="preserve">indexes or generated columns can add write work;</w:t>
      </w:r>
    </w:p>
    <w:p>
      <w:pPr>
        <w:pStyle w:val="Compact"/>
        <w:numPr>
          <w:ilvl w:val="0"/>
          <w:numId w:val="1022"/>
        </w:numPr>
      </w:pPr>
      <w:r>
        <w:t xml:space="preserve">change streams may emit a large post-image;</w:t>
      </w:r>
    </w:p>
    <w:p>
      <w:pPr>
        <w:pStyle w:val="Compact"/>
        <w:numPr>
          <w:ilvl w:val="0"/>
          <w:numId w:val="1022"/>
        </w:numPr>
      </w:pPr>
      <w:r>
        <w:t xml:space="preserve">DML transaction and lock cost must be measured.</w:t>
      </w:r>
    </w:p>
    <w:p>
      <w:pPr>
        <w:pStyle w:val="FirstParagraph"/>
      </w:pPr>
      <w:r>
        <w:t xml:space="preserve">The correct claim is:</w:t>
      </w:r>
    </w:p>
    <w:p>
      <w:pPr>
        <w:pStyle w:val="BlockText"/>
      </w:pPr>
      <w:r>
        <w:t xml:space="preserve">Spanner PATCH is a server-side atomic field-mutation interface with one</w:t>
      </w:r>
      <w:r>
        <w:t xml:space="preserve"> </w:t>
      </w:r>
      <w:r>
        <w:t xml:space="preserve">success-path DML statement, not a guaranteed byte-level or billing reduction.</w:t>
      </w:r>
    </w:p>
    <w:p>
      <w:pPr>
        <w:pStyle w:val="FirstParagraph"/>
      </w:pPr>
      <w:r>
        <w:t xml:space="preserve">Benchmarks should compare:</w:t>
      </w:r>
    </w:p>
    <w:p>
      <w:pPr>
        <w:pStyle w:val="Compact"/>
        <w:numPr>
          <w:ilvl w:val="0"/>
          <w:numId w:val="1023"/>
        </w:numPr>
      </w:pPr>
      <w:r>
        <w:t xml:space="preserve">current full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preserved transactional Java RMW prototype;</w:t>
      </w:r>
    </w:p>
    <w:p>
      <w:pPr>
        <w:pStyle w:val="Compact"/>
        <w:numPr>
          <w:ilvl w:val="0"/>
          <w:numId w:val="1023"/>
        </w:numPr>
      </w:pPr>
      <w:r>
        <w:t xml:space="preserve">proposed server-side JSON DML;</w:t>
      </w:r>
    </w:p>
    <w:p>
      <w:pPr>
        <w:pStyle w:val="Compact"/>
        <w:numPr>
          <w:ilvl w:val="0"/>
          <w:numId w:val="1023"/>
        </w:numPr>
      </w:pPr>
      <w:r>
        <w:t xml:space="preserve">small and near-limit documents;</w:t>
      </w:r>
    </w:p>
    <w:p>
      <w:pPr>
        <w:pStyle w:val="Compact"/>
        <w:numPr>
          <w:ilvl w:val="0"/>
          <w:numId w:val="1023"/>
        </w:numPr>
      </w:pPr>
      <w:r>
        <w:t xml:space="preserve">one and ten operations;</w:t>
      </w:r>
    </w:p>
    <w:p>
      <w:pPr>
        <w:pStyle w:val="Compact"/>
        <w:numPr>
          <w:ilvl w:val="0"/>
          <w:numId w:val="1023"/>
        </w:numPr>
      </w:pPr>
      <w:r>
        <w:t xml:space="preserve">low and high contention.</w:t>
      </w:r>
    </w:p>
    <w:bookmarkEnd w:id="48"/>
    <w:bookmarkStart w:id="49" w:name="X7d3b62764bde0677c63b046599d87893dd5f5d3"/>
    <w:p>
      <w:pPr>
        <w:pStyle w:val="Heading2"/>
      </w:pPr>
      <w:r>
        <w:t xml:space="preserve">15. Remaining decisions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Nested PATCH in the first release:</w:t>
      </w:r>
      <w:r>
        <w:t xml:space="preserve"> </w:t>
      </w:r>
      <w:r>
        <w:t xml:space="preserve">recommended if the JSONPath and mirror</w:t>
      </w:r>
      <w:r>
        <w:t xml:space="preserve"> </w:t>
      </w:r>
      <w:r>
        <w:t xml:space="preserve">rules pass conformance; otherwise keep</w:t>
      </w:r>
      <w:r>
        <w:t xml:space="preserve"> </w:t>
      </w:r>
      <w:r>
        <w:rPr>
          <w:rStyle w:val="VerbatimChar"/>
        </w:rPr>
        <w:t xml:space="preserve">NESTED_PATCH</w:t>
      </w:r>
      <w:r>
        <w:t xml:space="preserve"> </w:t>
      </w:r>
      <w:r>
        <w:t xml:space="preserve">unsupported.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Migration mechanism:</w:t>
      </w:r>
      <w:r>
        <w:t xml:space="preserve"> </w:t>
      </w:r>
      <w:r>
        <w:t xml:space="preserve">explicit migration command/job, deployment flag, or</w:t>
      </w:r>
      <w:r>
        <w:t xml:space="preserve"> </w:t>
      </w:r>
      <w:r>
        <w:t xml:space="preserve">another deterministic Spanner-only process.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Physical mirrors:</w:t>
      </w:r>
      <w:r>
        <w:t xml:space="preserve"> </w:t>
      </w:r>
      <w:r>
        <w:t xml:space="preserve">recompute or clear per touched root; never leave stale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Native JSON column:</w:t>
      </w:r>
      <w:r>
        <w:t xml:space="preserve"> </w:t>
      </w:r>
      <w:r>
        <w:t xml:space="preserve">defer unless performance evidence justifies a separate</w:t>
      </w:r>
      <w:r>
        <w:t xml:space="preserve"> </w:t>
      </w:r>
      <w:r>
        <w:t xml:space="preserve">schema migration.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Real-service validation:</w:t>
      </w:r>
      <w:r>
        <w:t xml:space="preserve"> </w:t>
      </w:r>
      <w:r>
        <w:t xml:space="preserve">confirm that the selected functions and</w:t>
      </w:r>
      <w:r>
        <w:t xml:space="preserve"> </w:t>
      </w:r>
      <w:r>
        <w:t xml:space="preserve">transaction behavior match the emulator before release.</w:t>
      </w:r>
    </w:p>
    <w:bookmarkEnd w:id="49"/>
    <w:bookmarkStart w:id="50" w:name="X3c2bce308a0444954104bed6ca0f7147cdf461d"/>
    <w:p>
      <w:pPr>
        <w:pStyle w:val="Heading2"/>
      </w:pPr>
      <w:r>
        <w:t xml:space="preserve">16. Final recommendation</w:t>
      </w:r>
    </w:p>
    <w:p>
      <w:pPr>
        <w:pStyle w:val="FirstParagraph"/>
      </w:pPr>
      <w:r>
        <w:t xml:space="preserve">Keep PR #95 as shipped:</w:t>
      </w:r>
    </w:p>
    <w:p>
      <w:pPr>
        <w:pStyle w:val="Compact"/>
        <w:numPr>
          <w:ilvl w:val="0"/>
          <w:numId w:val="1025"/>
        </w:numPr>
      </w:pPr>
      <w:r>
        <w:t xml:space="preserve">Cosmos DB: native</w:t>
      </w:r>
      <w:r>
        <w:t xml:space="preserve"> </w:t>
      </w:r>
      <w:r>
        <w:rPr>
          <w:rStyle w:val="VerbatimChar"/>
        </w:rPr>
        <w:t xml:space="preserve">patchItem</w:t>
      </w:r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DynamoDB: native</w:t>
      </w:r>
      <w:r>
        <w:t xml:space="preserve"> </w:t>
      </w:r>
      <w:r>
        <w:rPr>
          <w:rStyle w:val="VerbatimChar"/>
        </w:rPr>
        <w:t xml:space="preserve">UpdateItem</w:t>
      </w:r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Spanner: explicit</w:t>
      </w:r>
      <w:r>
        <w:t xml:space="preserve"> </w:t>
      </w:r>
      <w:r>
        <w:rPr>
          <w:rStyle w:val="VerbatimChar"/>
        </w:rPr>
        <w:t xml:space="preserve">UNSUPPORTED_CAPABILITY</w:t>
      </w:r>
      <w:r>
        <w:t xml:space="preserve">.</w:t>
      </w:r>
    </w:p>
    <w:p>
      <w:pPr>
        <w:pStyle w:val="FirstParagraph"/>
      </w:pPr>
      <w:r>
        <w:t xml:space="preserve">For the separate Spanner PR:</w:t>
      </w:r>
    </w:p>
    <w:p>
      <w:pPr>
        <w:pStyle w:val="Compact"/>
        <w:numPr>
          <w:ilvl w:val="0"/>
          <w:numId w:val="1026"/>
        </w:numPr>
      </w:pPr>
      <w:r>
        <w:t xml:space="preserve">rebase the preserved branch;</w:t>
      </w:r>
    </w:p>
    <w:p>
      <w:pPr>
        <w:pStyle w:val="Compact"/>
        <w:numPr>
          <w:ilvl w:val="0"/>
          <w:numId w:val="1026"/>
        </w:numPr>
      </w:pPr>
      <w:r>
        <w:t xml:space="preserve">retain the provider-neutral API;</w:t>
      </w:r>
    </w:p>
    <w:p>
      <w:pPr>
        <w:pStyle w:val="Compact"/>
        <w:numPr>
          <w:ilvl w:val="0"/>
          <w:numId w:val="1026"/>
        </w:numPr>
      </w:pPr>
      <w:r>
        <w:t xml:space="preserve">replace the Java envelope read-modify-write success path with one</w:t>
      </w:r>
      <w:r>
        <w:t xml:space="preserve"> </w:t>
      </w:r>
      <w:r>
        <w:t xml:space="preserve">server-side GoogleSQL DML update;</w:t>
      </w:r>
    </w:p>
    <w:p>
      <w:pPr>
        <w:pStyle w:val="Compact"/>
        <w:numPr>
          <w:ilvl w:val="0"/>
          <w:numId w:val="1026"/>
        </w:numPr>
      </w:pPr>
      <w:r>
        <w:t xml:space="preserve">preserve atomic predicates and portable error categories;</w:t>
      </w:r>
    </w:p>
    <w:p>
      <w:pPr>
        <w:pStyle w:val="Compact"/>
        <w:numPr>
          <w:ilvl w:val="0"/>
          <w:numId w:val="1026"/>
        </w:numPr>
      </w:pPr>
      <w:r>
        <w:t xml:space="preserve">solve envelope migration, physical mirrors, query behavior, and change-feed</w:t>
      </w:r>
      <w:r>
        <w:t xml:space="preserve"> </w:t>
      </w:r>
      <w:r>
        <w:t xml:space="preserve">behavior as one Spanner storage change;</w:t>
      </w:r>
    </w:p>
    <w:p>
      <w:pPr>
        <w:pStyle w:val="Compact"/>
        <w:numPr>
          <w:ilvl w:val="0"/>
          <w:numId w:val="1026"/>
        </w:numPr>
      </w:pPr>
      <w:r>
        <w:t xml:space="preserve">advertise capabilities only after emulator and real-service conformance.</w:t>
      </w:r>
    </w:p>
    <w:p>
      <w:pPr>
        <w:pStyle w:val="FirstParagraph"/>
      </w:pPr>
      <w:r>
        <w:t xml:space="preserve">This gives Spanner server-side mutation semantics without creating a breaking</w:t>
      </w:r>
      <w:r>
        <w:t xml:space="preserve"> </w:t>
      </w:r>
      <w:r>
        <w:t xml:space="preserve">change for Cosmos DB or DynamoDB.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cloud.google.com/spanner/docs/reference/standard-sql/dml-syntax" TargetMode="External" /><Relationship Type="http://schemas.openxmlformats.org/officeDocument/2006/relationships/hyperlink" Id="rId17" Target="https://cloud.google.com/spanner/docs/reference/standard-sql/json_functions" TargetMode="External" /><Relationship Type="http://schemas.openxmlformats.org/officeDocument/2006/relationships/hyperlink" Id="rId19" Target="https://cloud.google.com/spanner/docs/working-with-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cloud.google.com/spanner/docs/reference/standard-sql/dml-syntax" TargetMode="External" /><Relationship Type="http://schemas.openxmlformats.org/officeDocument/2006/relationships/hyperlink" Id="rId17" Target="https://cloud.google.com/spanner/docs/reference/standard-sql/json_functions" TargetMode="External" /><Relationship Type="http://schemas.openxmlformats.org/officeDocument/2006/relationships/hyperlink" Id="rId19" Target="https://cloud.google.com/spanner/docs/working-with-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2026-08-20T21:53:57Z</dcterms:created>
  <dcterms:modified xsi:type="dcterms:W3CDTF">2026-08-20T21:53:57Z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