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portable-patch-api-design"/>
    <w:p>
      <w:pPr>
        <w:pStyle w:val="Heading1"/>
      </w:pPr>
      <w:r>
        <w:t xml:space="preserve">Portable PATCH API Design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Metadata</w:t>
            </w:r>
          </w:p>
        </w:tc>
        <w:tc>
          <w:tcPr/>
          <w:p>
            <w:pPr>
              <w:pStyle w:val="Compact"/>
            </w:pPr>
            <w:r>
              <w:t xml:space="preserve">Value</w:t>
            </w:r>
          </w:p>
        </w:tc>
      </w:tr>
      <w:tr>
        <w:tc>
          <w:tcPr/>
          <w:p>
            <w:pPr>
              <w:pStyle w:val="Compact"/>
            </w:pPr>
            <w:r>
              <w:t xml:space="preserve">Status</w:t>
            </w:r>
          </w:p>
        </w:tc>
        <w:tc>
          <w:tcPr/>
          <w:p>
            <w:pPr>
              <w:pStyle w:val="Compact"/>
            </w:pPr>
            <w:r>
              <w:t xml:space="preserve">Implemented by</w:t>
            </w:r>
            <w:r>
              <w:t xml:space="preserve"> </w:t>
            </w:r>
            <w:r>
              <w:rPr>
                <w:rStyle w:val="VerbatimChar"/>
              </w:rPr>
              <w:t xml:space="preserve">feat/patch-api</w:t>
            </w:r>
            <w:r>
              <w:t xml:space="preserve"> </w:t>
            </w:r>
            <w:r>
              <w:t xml:space="preserve">/ PR #95</w:t>
            </w:r>
          </w:p>
        </w:tc>
      </w:tr>
      <w:tr>
        <w:tc>
          <w:tcPr/>
          <w:p>
            <w:pPr>
              <w:pStyle w:val="Compact"/>
            </w:pPr>
            <w:r>
              <w:t xml:space="preserve">Providers</w:t>
            </w:r>
          </w:p>
        </w:tc>
        <w:tc>
          <w:tcPr/>
          <w:p>
            <w:pPr>
              <w:pStyle w:val="Compact"/>
            </w:pPr>
            <w:r>
              <w:t xml:space="preserve">Cosmos DB and DynamoDB</w:t>
            </w:r>
          </w:p>
        </w:tc>
      </w:tr>
      <w:tr>
        <w:tc>
          <w:tcPr/>
          <w:p>
            <w:pPr>
              <w:pStyle w:val="Compact"/>
            </w:pPr>
            <w:r>
              <w:t xml:space="preserve">Deferred</w:t>
            </w:r>
          </w:p>
        </w:tc>
        <w:tc>
          <w:tcPr/>
          <w:p>
            <w:pPr>
              <w:pStyle w:val="Compact"/>
            </w:pPr>
            <w:r>
              <w:t xml:space="preserve">Spanner</w:t>
            </w:r>
          </w:p>
        </w:tc>
      </w:tr>
      <w:tr>
        <w:tc>
          <w:tcPr/>
          <w:p>
            <w:pPr>
              <w:pStyle w:val="Compact"/>
            </w:pPr>
            <w:r>
              <w:t xml:space="preserve">Updated</w:t>
            </w:r>
          </w:p>
        </w:tc>
        <w:tc>
          <w:tcPr/>
          <w:p>
            <w:pPr>
              <w:pStyle w:val="Compact"/>
            </w:pPr>
            <w:r>
              <w:t xml:space="preserve">2026-08-20</w:t>
            </w:r>
          </w:p>
        </w:tc>
      </w:tr>
    </w:tbl>
    <w:bookmarkStart w:id="12" w:name="X2a0996b215cf614e9d115f6e6d52f107825a72b"/>
    <w:p>
      <w:pPr>
        <w:pStyle w:val="Heading2"/>
      </w:pPr>
      <w:r>
        <w:t xml:space="preserve">1. Decision</w:t>
      </w:r>
    </w:p>
    <w:p>
      <w:pPr>
        <w:pStyle w:val="FirstParagraph"/>
      </w:pPr>
      <w:r>
        <w:t xml:space="preserve">The SDK exposes one provider-neutral field-level PATCH API:</w:t>
      </w:r>
    </w:p>
    <w:p>
      <w:pPr>
        <w:pStyle w:val="SourceCode"/>
      </w:pPr>
      <w:r>
        <w:rPr>
          <w:rStyle w:val="NormalTok"/>
        </w:rPr>
        <w:t xml:space="preserve">client</w:t>
      </w:r>
      <w:r>
        <w:rPr>
          <w:rStyle w:val="OperatorTok"/>
        </w:rPr>
        <w:t xml:space="preserve">.</w:t>
      </w:r>
      <w:r>
        <w:rPr>
          <w:rStyle w:val="FunctionTok"/>
        </w:rPr>
        <w:t xml:space="preserve">patch</w:t>
      </w:r>
      <w:r>
        <w:rPr>
          <w:rStyle w:val="OperatorTok"/>
        </w:rPr>
        <w:t xml:space="preserve">(</w:t>
      </w:r>
      <w:r>
        <w:rPr>
          <w:rStyle w:val="NormalTok"/>
        </w:rPr>
        <w:t xml:space="preserve">address</w:t>
      </w:r>
      <w:r>
        <w:rPr>
          <w:rStyle w:val="OperatorTok"/>
        </w:rPr>
        <w:t xml:space="preserve">,</w:t>
      </w:r>
      <w:r>
        <w:rPr>
          <w:rStyle w:val="NormalTok"/>
        </w:rPr>
        <w:t xml:space="preserve"> key</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PatchOperation</w:t>
      </w:r>
      <w:r>
        <w:rPr>
          <w:rStyle w:val="OperatorTok"/>
        </w:rPr>
        <w:t xml:space="preserve">.</w:t>
      </w:r>
      <w:r>
        <w:rPr>
          <w:rStyle w:val="FunctionTok"/>
        </w:rPr>
        <w:t xml:space="preserve">replace</w:t>
      </w:r>
      <w:r>
        <w:rPr>
          <w:rStyle w:val="OperatorTok"/>
        </w:rPr>
        <w:t xml:space="preserve">(</w:t>
      </w:r>
      <w:r>
        <w:rPr>
          <w:rStyle w:val="StringTok"/>
        </w:rPr>
        <w:t xml:space="preserve">"/status"</w:t>
      </w:r>
      <w:r>
        <w:rPr>
          <w:rStyle w:val="OperatorTok"/>
        </w:rPr>
        <w:t xml:space="preserve">,</w:t>
      </w:r>
      <w:r>
        <w:rPr>
          <w:rStyle w:val="NormalTok"/>
        </w:rPr>
        <w:t xml:space="preserve"> </w:t>
      </w:r>
      <w:r>
        <w:rPr>
          <w:rStyle w:val="StringTok"/>
        </w:rPr>
        <w:t xml:space="preserve">"SHIPPED"</w:t>
      </w:r>
      <w:r>
        <w:rPr>
          <w:rStyle w:val="OperatorTok"/>
        </w:rPr>
        <w:t xml:space="preserve">),</w:t>
      </w:r>
      <w:r>
        <w:br/>
      </w:r>
      <w:r>
        <w:rPr>
          <w:rStyle w:val="NormalTok"/>
        </w:rPr>
        <w:t xml:space="preserve">        PatchOperation</w:t>
      </w:r>
      <w:r>
        <w:rPr>
          <w:rStyle w:val="OperatorTok"/>
        </w:rPr>
        <w:t xml:space="preserve">.</w:t>
      </w:r>
      <w:r>
        <w:rPr>
          <w:rStyle w:val="FunctionTok"/>
        </w:rPr>
        <w:t xml:space="preserve">increment</w:t>
      </w:r>
      <w:r>
        <w:rPr>
          <w:rStyle w:val="OperatorTok"/>
        </w:rPr>
        <w:t xml:space="preserve">(</w:t>
      </w:r>
      <w:r>
        <w:rPr>
          <w:rStyle w:val="StringTok"/>
        </w:rPr>
        <w:t xml:space="preserve">"/revision"</w:t>
      </w:r>
      <w:r>
        <w:rPr>
          <w:rStyle w:val="OperatorTok"/>
        </w:rPr>
        <w:t xml:space="preserve">,</w:t>
      </w:r>
      <w:r>
        <w:rPr>
          <w:rStyle w:val="NormalTok"/>
        </w:rPr>
        <w:t xml:space="preserve"> </w:t>
      </w:r>
      <w:r>
        <w:rPr>
          <w:rStyle w:val="DecValTok"/>
        </w:rPr>
        <w:t xml:space="preserve">1</w:t>
      </w:r>
      <w:r>
        <w:rPr>
          <w:rStyle w:val="OperatorTok"/>
        </w:rPr>
        <w:t xml:space="preserve">)));</w:t>
      </w:r>
    </w:p>
    <w:p>
      <w:pPr>
        <w:pStyle w:val="FirstParagraph"/>
      </w:pPr>
      <w:r>
        <w:t xml:space="preserve">Cosmos DB and DynamoDB use native server-side partial writes. Spanner declares</w:t>
      </w:r>
      <w:r>
        <w:t xml:space="preserve"> </w:t>
      </w:r>
      <w:r>
        <w:t xml:space="preserve">PATCH unsupported in this release and can implement the same API later.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Provider</w:t>
            </w:r>
          </w:p>
        </w:tc>
        <w:tc>
          <w:tcPr/>
          <w:p>
            <w:pPr>
              <w:pStyle w:val="Compact"/>
            </w:pPr>
            <w:r>
              <w:t xml:space="preserve">Implementation</w:t>
            </w:r>
          </w:p>
        </w:tc>
      </w:tr>
      <w:tr>
        <w:tc>
          <w:tcPr/>
          <w:p>
            <w:pPr>
              <w:pStyle w:val="Compact"/>
            </w:pPr>
            <w:r>
              <w:t xml:space="preserve">Cosmos DB</w:t>
            </w:r>
          </w:p>
        </w:tc>
        <w:tc>
          <w:tcPr/>
          <w:p>
            <w:pPr>
              <w:pStyle w:val="Compact"/>
            </w:pPr>
            <w:r>
              <w:t xml:space="preserve">One conditional</w:t>
            </w:r>
            <w:r>
              <w:t xml:space="preserve"> </w:t>
            </w:r>
            <w:r>
              <w:rPr>
                <w:rStyle w:val="VerbatimChar"/>
              </w:rPr>
              <w:t xml:space="preserve">patchItem</w:t>
            </w:r>
          </w:p>
        </w:tc>
      </w:tr>
      <w:tr>
        <w:tc>
          <w:tcPr/>
          <w:p>
            <w:pPr>
              <w:pStyle w:val="Compact"/>
            </w:pPr>
            <w:r>
              <w:t xml:space="preserve">DynamoDB</w:t>
            </w:r>
          </w:p>
        </w:tc>
        <w:tc>
          <w:tcPr/>
          <w:p>
            <w:pPr>
              <w:pStyle w:val="Compact"/>
            </w:pPr>
            <w:r>
              <w:t xml:space="preserve">One conditional</w:t>
            </w:r>
            <w:r>
              <w:t xml:space="preserve"> </w:t>
            </w:r>
            <w:r>
              <w:rPr>
                <w:rStyle w:val="VerbatimChar"/>
              </w:rPr>
              <w:t xml:space="preserve">UpdateItem</w:t>
            </w:r>
          </w:p>
        </w:tc>
      </w:tr>
      <w:tr>
        <w:tc>
          <w:tcPr/>
          <w:p>
            <w:pPr>
              <w:pStyle w:val="Compact"/>
            </w:pPr>
            <w:r>
              <w:t xml:space="preserve">Spanner</w:t>
            </w:r>
          </w:p>
        </w:tc>
        <w:tc>
          <w:tcPr/>
          <w:p>
            <w:pPr>
              <w:pStyle w:val="Compact"/>
            </w:pPr>
            <w:r>
              <w:rPr>
                <w:rStyle w:val="VerbatimChar"/>
              </w:rPr>
              <w:t xml:space="preserve">UNSUPPORTED_CAPABILITY</w:t>
            </w:r>
            <w:r>
              <w:t xml:space="preserve"> </w:t>
            </w:r>
            <w:r>
              <w:t xml:space="preserve">before provider I/O</w:t>
            </w:r>
          </w:p>
        </w:tc>
      </w:tr>
    </w:tbl>
    <w:p>
      <w:pPr>
        <w:pStyle w:val="BodyText"/>
      </w:pPr>
      <w:r>
        <w:drawing>
          <wp:inline>
            <wp:extent cx="5334000" cy="3040380"/>
            <wp:effectExtent b="0" l="0" r="0" t="0"/>
            <wp:docPr descr="Portable PATCH request workflow" title="" id="10" name="Picture"/>
            <a:graphic>
              <a:graphicData uri="http://schemas.openxmlformats.org/drawingml/2006/picture">
                <pic:pic>
                  <pic:nvPicPr>
                    <pic:cNvPr descr="images/patch-request-workflow.png" id="11" name="Picture"/>
                    <pic:cNvPicPr>
                      <a:picLocks noChangeArrowheads="1" noChangeAspect="1"/>
                    </pic:cNvPicPr>
                  </pic:nvPicPr>
                  <pic:blipFill>
                    <a:blip r:embed="rId9"/>
                    <a:stretch>
                      <a:fillRect/>
                    </a:stretch>
                  </pic:blipFill>
                  <pic:spPr bwMode="auto">
                    <a:xfrm>
                      <a:off x="0" y="0"/>
                      <a:ext cx="5334000" cy="3040380"/>
                    </a:xfrm>
                    <a:prstGeom prst="rect">
                      <a:avLst/>
                    </a:prstGeom>
                    <a:noFill/>
                    <a:ln w="9525">
                      <a:noFill/>
                      <a:headEnd/>
                      <a:tailEnd/>
                    </a:ln>
                  </pic:spPr>
                </pic:pic>
              </a:graphicData>
            </a:graphic>
          </wp:inline>
        </w:drawing>
      </w:r>
    </w:p>
    <w:p>
      <w:pPr>
        <w:pStyle w:val="BodyText"/>
      </w:pPr>
      <w:r>
        <w:rPr>
          <w:i/>
          <w:iCs/>
        </w:rPr>
        <w:t xml:space="preserve">Figure 1. Shared validation routes the request to one native write or rejects</w:t>
      </w:r>
      <w:r>
        <w:rPr>
          <w:i/>
          <w:iCs/>
        </w:rPr>
        <w:t xml:space="preserve"> </w:t>
      </w:r>
      <w:r>
        <w:rPr>
          <w:i/>
          <w:iCs/>
        </w:rPr>
        <w:t xml:space="preserve">an unsupported provider before I/O.</w:t>
      </w:r>
    </w:p>
    <w:bookmarkEnd w:id="12"/>
    <w:bookmarkStart w:id="23" w:name="Xcb976472555cccc627bca1aa0158f5e71e07379"/>
    <w:p>
      <w:pPr>
        <w:pStyle w:val="Heading2"/>
      </w:pPr>
      <w:r>
        <w:t xml:space="preserve">2. Portable contract</w:t>
      </w:r>
    </w:p>
    <w:p>
      <w:pPr>
        <w:pStyle w:val="FirstParagraph"/>
      </w:pPr>
      <w:r>
        <w:t xml:space="preserve">All operations in one call are atomic: either all changes are applied or none</w:t>
      </w:r>
      <w:r>
        <w:t xml:space="preserve"> </w:t>
      </w:r>
      <w:r>
        <w:t xml:space="preserve">are applied. The target document must already exist.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Behavior</w:t>
            </w:r>
          </w:p>
        </w:tc>
      </w:tr>
      <w:tr>
        <w:tc>
          <w:tcPr/>
          <w:p>
            <w:pPr>
              <w:pStyle w:val="Compact"/>
            </w:pPr>
            <w:r>
              <w:rPr>
                <w:rStyle w:val="VerbatimChar"/>
              </w:rPr>
              <w:t xml:space="preserve">SET</w:t>
            </w:r>
          </w:p>
        </w:tc>
        <w:tc>
          <w:tcPr/>
          <w:p>
            <w:pPr>
              <w:pStyle w:val="Compact"/>
            </w:pPr>
            <w:r>
              <w:t xml:space="preserve">Create or overwrite a field. A nested parent must already exist.</w:t>
            </w:r>
          </w:p>
        </w:tc>
      </w:tr>
      <w:tr>
        <w:tc>
          <w:tcPr/>
          <w:p>
            <w:pPr>
              <w:pStyle w:val="Compact"/>
            </w:pPr>
            <w:r>
              <w:rPr>
                <w:rStyle w:val="VerbatimChar"/>
              </w:rPr>
              <w:t xml:space="preserve">REPLACE</w:t>
            </w:r>
          </w:p>
        </w:tc>
        <w:tc>
          <w:tcPr/>
          <w:p>
            <w:pPr>
              <w:pStyle w:val="Compact"/>
            </w:pPr>
            <w:r>
              <w:t xml:space="preserve">Replace an existing field; otherwise</w:t>
            </w:r>
            <w:r>
              <w:t xml:space="preserve"> </w:t>
            </w:r>
            <w:r>
              <w:rPr>
                <w:rStyle w:val="VerbatimChar"/>
              </w:rPr>
              <w:t xml:space="preserve">NOT_FOUND</w:t>
            </w:r>
            <w:r>
              <w:t xml:space="preserve">.</w:t>
            </w:r>
          </w:p>
        </w:tc>
      </w:tr>
      <w:tr>
        <w:tc>
          <w:tcPr/>
          <w:p>
            <w:pPr>
              <w:pStyle w:val="Compact"/>
            </w:pPr>
            <w:r>
              <w:rPr>
                <w:rStyle w:val="VerbatimChar"/>
              </w:rPr>
              <w:t xml:space="preserve">REMOVE</w:t>
            </w:r>
          </w:p>
        </w:tc>
        <w:tc>
          <w:tcPr/>
          <w:p>
            <w:pPr>
              <w:pStyle w:val="Compact"/>
            </w:pPr>
            <w:r>
              <w:t xml:space="preserve">Remove an existing field; otherwise</w:t>
            </w:r>
            <w:r>
              <w:t xml:space="preserve"> </w:t>
            </w:r>
            <w:r>
              <w:rPr>
                <w:rStyle w:val="VerbatimChar"/>
              </w:rPr>
              <w:t xml:space="preserve">NOT_FOUND</w:t>
            </w:r>
            <w:r>
              <w:t xml:space="preserve">.</w:t>
            </w:r>
          </w:p>
        </w:tc>
      </w:tr>
      <w:tr>
        <w:tc>
          <w:tcPr/>
          <w:p>
            <w:pPr>
              <w:pStyle w:val="Compact"/>
            </w:pPr>
            <w:r>
              <w:rPr>
                <w:rStyle w:val="VerbatimChar"/>
              </w:rPr>
              <w:t xml:space="preserve">INCREMENT</w:t>
            </w:r>
          </w:p>
        </w:tc>
        <w:tc>
          <w:tcPr/>
          <w:p>
            <w:pPr>
              <w:pStyle w:val="Compact"/>
            </w:pPr>
            <w:r>
              <w:t xml:space="preserve">Atomically add to an existing number.</w:t>
            </w:r>
          </w:p>
        </w:tc>
      </w:tr>
    </w:tbl>
    <w:p>
      <w:pPr>
        <w:pStyle w:val="BodyText"/>
      </w:pPr>
      <w:r>
        <w:t xml:space="preserve">Shared validation applies before provider dispatch:</w:t>
      </w:r>
    </w:p>
    <w:p>
      <w:pPr>
        <w:pStyle w:val="Compact"/>
        <w:numPr>
          <w:ilvl w:val="0"/>
          <w:numId w:val="1001"/>
        </w:numPr>
      </w:pPr>
      <w:r>
        <w:t xml:space="preserve">maximum 10 operations;</w:t>
      </w:r>
    </w:p>
    <w:p>
      <w:pPr>
        <w:pStyle w:val="Compact"/>
        <w:numPr>
          <w:ilvl w:val="0"/>
          <w:numId w:val="1001"/>
        </w:numPr>
      </w:pPr>
      <w:r>
        <w:t xml:space="preserve">absolute JSON Pointer paths;</w:t>
      </w:r>
    </w:p>
    <w:p>
      <w:pPr>
        <w:pStyle w:val="Compact"/>
        <w:numPr>
          <w:ilvl w:val="0"/>
          <w:numId w:val="1001"/>
        </w:numPr>
      </w:pPr>
      <w:r>
        <w:t xml:space="preserve">no array indexes;</w:t>
      </w:r>
    </w:p>
    <w:p>
      <w:pPr>
        <w:pStyle w:val="Compact"/>
        <w:numPr>
          <w:ilvl w:val="0"/>
          <w:numId w:val="1001"/>
        </w:numPr>
      </w:pPr>
      <w:r>
        <w:t xml:space="preserve">no</w:t>
      </w:r>
      <w:r>
        <w:t xml:space="preserve"> </w:t>
      </w:r>
      <w:r>
        <w:rPr>
          <w:rStyle w:val="VerbatimChar"/>
        </w:rPr>
        <w:t xml:space="preserve">~</w:t>
      </w:r>
      <w:r>
        <w:t xml:space="preserve"> </w:t>
      </w:r>
      <w:r>
        <w:t xml:space="preserve">escapes;</w:t>
      </w:r>
    </w:p>
    <w:p>
      <w:pPr>
        <w:pStyle w:val="Compact"/>
        <w:numPr>
          <w:ilvl w:val="0"/>
          <w:numId w:val="1001"/>
        </w:numPr>
      </w:pPr>
      <w:r>
        <w:t xml:space="preserve">no duplicate, case-only alias, or overlapping paths;</w:t>
      </w:r>
    </w:p>
    <w:p>
      <w:pPr>
        <w:pStyle w:val="Compact"/>
        <w:numPr>
          <w:ilvl w:val="0"/>
          <w:numId w:val="1001"/>
        </w:numPr>
      </w:pPr>
      <w:r>
        <w:t xml:space="preserve">no key, TTL,</w:t>
      </w:r>
      <w:r>
        <w:t xml:space="preserve"> </w:t>
      </w:r>
      <w:r>
        <w:rPr>
          <w:rStyle w:val="VerbatimChar"/>
        </w:rPr>
        <w:t xml:space="preserve">data</w:t>
      </w:r>
      <w:r>
        <w:t xml:space="preserve">, or</w:t>
      </w:r>
      <w:r>
        <w:t xml:space="preserve"> </w:t>
      </w:r>
      <w:r>
        <w:rPr>
          <w:rStyle w:val="VerbatimChar"/>
        </w:rPr>
        <w:t xml:space="preserve">_</w:t>
      </w:r>
      <w:r>
        <w:t xml:space="preserve">-prefixed fields;</w:t>
      </w:r>
    </w:p>
    <w:p>
      <w:pPr>
        <w:pStyle w:val="Compact"/>
        <w:numPr>
          <w:ilvl w:val="0"/>
          <w:numId w:val="1001"/>
        </w:numPr>
      </w:pPr>
      <w:r>
        <w:t xml:space="preserve">signed 64-bit integral values, deltas, and results;</w:t>
      </w:r>
    </w:p>
    <w:p>
      <w:pPr>
        <w:pStyle w:val="Compact"/>
        <w:numPr>
          <w:ilvl w:val="0"/>
          <w:numId w:val="1001"/>
        </w:numPr>
      </w:pPr>
      <w:r>
        <w:t xml:space="preserve">portable fractional values within the range described below;</w:t>
      </w:r>
    </w:p>
    <w:p>
      <w:pPr>
        <w:pStyle w:val="Compact"/>
        <w:numPr>
          <w:ilvl w:val="0"/>
          <w:numId w:val="1001"/>
        </w:numPr>
      </w:pPr>
      <w:r>
        <w:t xml:space="preserve">maximum 399 KB (408,576-byte) serialized request envelope;</w:t>
      </w:r>
    </w:p>
    <w:p>
      <w:pPr>
        <w:pStyle w:val="Compact"/>
        <w:numPr>
          <w:ilvl w:val="0"/>
          <w:numId w:val="1001"/>
        </w:numPr>
      </w:pPr>
      <w:r>
        <w:t xml:space="preserve">whole-number</w:t>
      </w:r>
      <w:r>
        <w:t xml:space="preserve"> </w:t>
      </w:r>
      <w:r>
        <w:rPr>
          <w:rStyle w:val="VerbatimChar"/>
        </w:rPr>
        <w:t xml:space="preserve">INCREMENT</w:t>
      </w:r>
      <w:r>
        <w:t xml:space="preserve"> </w:t>
      </w:r>
      <w:r>
        <w:t xml:space="preserve">deltas only;</w:t>
      </w:r>
    </w:p>
    <w:p>
      <w:pPr>
        <w:pStyle w:val="Compact"/>
        <w:numPr>
          <w:ilvl w:val="0"/>
          <w:numId w:val="1001"/>
        </w:numPr>
      </w:pPr>
      <w:r>
        <w:t xml:space="preserve">no patch on a document carrying an SDK-managed expiry.</w:t>
      </w:r>
    </w:p>
    <w:p>
      <w:pPr>
        <w:pStyle w:val="FirstParagraph"/>
      </w:pPr>
      <w:r>
        <w:t xml:space="preserve">Rules 7 and 8 apply to the value written by</w:t>
      </w:r>
      <w:r>
        <w:t xml:space="preserve"> </w:t>
      </w:r>
      <w:r>
        <w:rPr>
          <w:rStyle w:val="VerbatimChar"/>
        </w:rPr>
        <w:t xml:space="preserve">SET</w:t>
      </w:r>
      <w:r>
        <w:t xml:space="preserve"> </w:t>
      </w:r>
      <w:r>
        <w:t xml:space="preserve">and</w:t>
      </w:r>
      <w:r>
        <w:t xml:space="preserve"> </w:t>
      </w:r>
      <w:r>
        <w:rPr>
          <w:rStyle w:val="VerbatimChar"/>
        </w:rPr>
        <w:t xml:space="preserve">REPLACE</w:t>
      </w:r>
      <w:r>
        <w:t xml:space="preserve">, including</w:t>
      </w:r>
      <w:r>
        <w:t xml:space="preserve"> </w:t>
      </w:r>
      <w:r>
        <w:t xml:space="preserve">numbers nested inside an object or array operand. Rule 7 also bounds an</w:t>
      </w:r>
      <w:r>
        <w:t xml:space="preserve"> </w:t>
      </w:r>
      <w:r>
        <w:rPr>
          <w:rStyle w:val="VerbatimChar"/>
        </w:rPr>
        <w:t xml:space="preserve">INCREMENT</w:t>
      </w:r>
      <w:r>
        <w:t xml:space="preserve"> </w:t>
      </w:r>
      <w:r>
        <w:t xml:space="preserve">delta and its result; rule 10 restricts that delta further.</w:t>
      </w:r>
    </w:p>
    <w:bookmarkStart w:id="22" w:name="why-these-limits"/>
    <w:p>
      <w:pPr>
        <w:pStyle w:val="Heading3"/>
      </w:pPr>
      <w:r>
        <w:t xml:space="preserve">Why these limits?</w:t>
      </w:r>
    </w:p>
    <w:p>
      <w:pPr>
        <w:pStyle w:val="FirstParagraph"/>
      </w:pPr>
      <w:r>
        <w:t xml:space="preserve">Every rule exists to stop one portable call from behaving differently on</w:t>
      </w:r>
      <w:r>
        <w:t xml:space="preserve"> </w:t>
      </w:r>
      <w:r>
        <w:t xml:space="preserve">different providers. Most of them trace back to a handful of documented</w:t>
      </w:r>
      <w:r>
        <w:t xml:space="preserve"> </w:t>
      </w:r>
      <w:r>
        <w:t xml:space="preserve">provider facts, listed here so the rules below can refer to them without</w:t>
      </w:r>
      <w:r>
        <w:t xml:space="preserve"> </w:t>
      </w:r>
      <w:r>
        <w:t xml:space="preserve">assuming prior Cosmos DB or DynamoDB knowledge.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Fact</w:t>
            </w:r>
          </w:p>
        </w:tc>
        <w:tc>
          <w:tcPr/>
          <w:p>
            <w:pPr>
              <w:pStyle w:val="Compact"/>
            </w:pPr>
            <w:r>
              <w:t xml:space="preserve">What the provider does</w:t>
            </w:r>
          </w:p>
        </w:tc>
        <w:tc>
          <w:tcPr/>
          <w:p>
            <w:pPr>
              <w:pStyle w:val="Compact"/>
            </w:pPr>
            <w:r>
              <w:t xml:space="preserve">Source</w:t>
            </w:r>
          </w:p>
        </w:tc>
      </w:tr>
      <w:tr>
        <w:tc>
          <w:tcPr/>
          <w:p>
            <w:pPr>
              <w:pStyle w:val="Compact"/>
            </w:pPr>
            <w:r>
              <w:rPr>
                <w:b/>
                <w:bCs/>
              </w:rPr>
              <w:t xml:space="preserve">F1</w:t>
            </w:r>
          </w:p>
        </w:tc>
        <w:tc>
          <w:tcPr/>
          <w:p>
            <w:pPr>
              <w:pStyle w:val="Compact"/>
            </w:pPr>
            <w:r>
              <w:t xml:space="preserve">Cosmos DB caps a single-document patch at</w:t>
            </w:r>
            <w:r>
              <w:t xml:space="preserve"> </w:t>
            </w:r>
            <w:r>
              <w:rPr>
                <w:b/>
                <w:bCs/>
              </w:rPr>
              <w:t xml:space="preserve">10 operations</w:t>
            </w:r>
            <w:r>
              <w:t xml:space="preserve">. DynamoDB has no operation-count cap.</w:t>
            </w:r>
          </w:p>
        </w:tc>
        <w:tc>
          <w:tcPr/>
          <w:p>
            <w:pPr>
              <w:pStyle w:val="Compact"/>
            </w:pPr>
            <w:hyperlink r:id="rId13">
              <w:r>
                <w:rPr>
                  <w:rStyle w:val="Hyperlink"/>
                </w:rPr>
                <w:t xml:space="preserve">Partial document update</w:t>
              </w:r>
            </w:hyperlink>
          </w:p>
        </w:tc>
      </w:tr>
      <w:tr>
        <w:tc>
          <w:tcPr/>
          <w:p>
            <w:pPr>
              <w:pStyle w:val="Compact"/>
            </w:pPr>
            <w:r>
              <w:rPr>
                <w:b/>
                <w:bCs/>
              </w:rPr>
              <w:t xml:space="preserve">F2</w:t>
            </w:r>
          </w:p>
        </w:tc>
        <w:tc>
          <w:tcPr/>
          <w:p>
            <w:pPr>
              <w:pStyle w:val="Compact"/>
            </w:pPr>
            <w:r>
              <w:t xml:space="preserve">Cosmos DB stores documents as plain</w:t>
            </w:r>
            <w:r>
              <w:t xml:space="preserve"> </w:t>
            </w:r>
            <w:r>
              <w:rPr>
                <w:b/>
                <w:bCs/>
              </w:rPr>
              <w:t xml:space="preserve">JSON</w:t>
            </w:r>
            <w:r>
              <w:t xml:space="preserve">, so every number is an IEEE-754 binary64</w:t>
            </w:r>
            <w:r>
              <w:t xml:space="preserve"> </w:t>
            </w:r>
            <w:r>
              <w:rPr>
                <w:rStyle w:val="VerbatimChar"/>
              </w:rPr>
              <w:t xml:space="preserve">double</w:t>
            </w:r>
            <w:r>
              <w:t xml:space="preserve">. Whole numbers are exact only up to</w:t>
            </w:r>
            <w:r>
              <w:t xml:space="preserve"> </w:t>
            </w:r>
            <w:r>
              <w:rPr>
                <w:rStyle w:val="VerbatimChar"/>
              </w:rPr>
              <w:t xml:space="preserve">2^53 - 1</w:t>
            </w:r>
            <w:r>
              <w:t xml:space="preserve">; beyond that a value is rounded to the nearest representable</w:t>
            </w:r>
            <w:r>
              <w:t xml:space="preserve"> </w:t>
            </w:r>
            <w:r>
              <w:rPr>
                <w:rStyle w:val="VerbatimChar"/>
              </w:rPr>
              <w:t xml:space="preserve">double</w:t>
            </w:r>
            <w:r>
              <w:t xml:space="preserve">.</w:t>
            </w:r>
          </w:p>
        </w:tc>
        <w:tc>
          <w:tcPr/>
          <w:p>
            <w:pPr>
              <w:pStyle w:val="Compact"/>
            </w:pPr>
            <w:hyperlink r:id="rId14">
              <w:r>
                <w:rPr>
                  <w:rStyle w:val="Hyperlink"/>
                </w:rPr>
                <w:t xml:space="preserve">Resource model</w:t>
              </w:r>
            </w:hyperlink>
          </w:p>
        </w:tc>
      </w:tr>
      <w:tr>
        <w:tc>
          <w:tcPr/>
          <w:p>
            <w:pPr>
              <w:pStyle w:val="Compact"/>
            </w:pPr>
            <w:r>
              <w:rPr>
                <w:b/>
                <w:bCs/>
              </w:rPr>
              <w:t xml:space="preserve">F3</w:t>
            </w:r>
          </w:p>
        </w:tc>
        <w:tc>
          <w:tcPr/>
          <w:p>
            <w:pPr>
              <w:pStyle w:val="Compact"/>
            </w:pPr>
            <w:r>
              <w:t xml:space="preserve">DynamoDB stores numbers as</w:t>
            </w:r>
            <w:r>
              <w:t xml:space="preserve"> </w:t>
            </w:r>
            <w:r>
              <w:rPr>
                <w:b/>
                <w:bCs/>
              </w:rPr>
              <w:t xml:space="preserve">exact decimals</w:t>
            </w:r>
            <w:r>
              <w:t xml:space="preserve"> </w:t>
            </w:r>
            <w:r>
              <w:t xml:space="preserve">with up to 38 digits of precision, and cannot represent a non-zero magnitude outside</w:t>
            </w:r>
            <w:r>
              <w:t xml:space="preserve"> </w:t>
            </w:r>
            <w:r>
              <w:rPr>
                <w:rStyle w:val="VerbatimChar"/>
              </w:rPr>
              <w:t xml:space="preserve">1E-130</w:t>
            </w:r>
            <w:r>
              <w:t xml:space="preserve"> </w:t>
            </w:r>
            <w:r>
              <w:t xml:space="preserve">to</w:t>
            </w:r>
            <w:r>
              <w:t xml:space="preserve"> </w:t>
            </w:r>
            <w:r>
              <w:rPr>
                <w:rStyle w:val="VerbatimChar"/>
              </w:rPr>
              <w:t xml:space="preserve">9.9999999999999999999999999999999999999E+125</w:t>
            </w:r>
            <w:r>
              <w:t xml:space="preserve">.</w:t>
            </w:r>
          </w:p>
        </w:tc>
        <w:tc>
          <w:tcPr/>
          <w:p>
            <w:pPr>
              <w:pStyle w:val="Compact"/>
            </w:pPr>
            <w:hyperlink r:id="rId15">
              <w:r>
                <w:rPr>
                  <w:rStyle w:val="Hyperlink"/>
                </w:rPr>
                <w:t xml:space="preserve">Data types</w:t>
              </w:r>
            </w:hyperlink>
          </w:p>
        </w:tc>
      </w:tr>
      <w:tr>
        <w:tc>
          <w:tcPr/>
          <w:p>
            <w:pPr>
              <w:pStyle w:val="Compact"/>
            </w:pPr>
            <w:r>
              <w:rPr>
                <w:b/>
                <w:bCs/>
              </w:rPr>
              <w:t xml:space="preserve">F4</w:t>
            </w:r>
          </w:p>
        </w:tc>
        <w:tc>
          <w:tcPr/>
          <w:p>
            <w:pPr>
              <w:pStyle w:val="Compact"/>
            </w:pPr>
            <w:r>
              <w:t xml:space="preserve">A DynamoDB item may not exceed</w:t>
            </w:r>
            <w:r>
              <w:t xml:space="preserve"> </w:t>
            </w:r>
            <w:r>
              <w:rPr>
                <w:b/>
                <w:bCs/>
              </w:rPr>
              <w:t xml:space="preserve">400 KB</w:t>
            </w:r>
            <w:r>
              <w:t xml:space="preserve">.</w:t>
            </w:r>
          </w:p>
        </w:tc>
        <w:tc>
          <w:tcPr/>
          <w:p>
            <w:pPr>
              <w:pStyle w:val="Compact"/>
            </w:pPr>
            <w:hyperlink r:id="rId15">
              <w:r>
                <w:rPr>
                  <w:rStyle w:val="Hyperlink"/>
                </w:rPr>
                <w:t xml:space="preserve">Data types</w:t>
              </w:r>
            </w:hyperlink>
          </w:p>
        </w:tc>
      </w:tr>
      <w:tr>
        <w:tc>
          <w:tcPr/>
          <w:p>
            <w:pPr>
              <w:pStyle w:val="Compact"/>
            </w:pPr>
            <w:r>
              <w:rPr>
                <w:b/>
                <w:bCs/>
              </w:rPr>
              <w:t xml:space="preserve">F5</w:t>
            </w:r>
          </w:p>
        </w:tc>
        <w:tc>
          <w:tcPr/>
          <w:p>
            <w:pPr>
              <w:pStyle w:val="Compact"/>
            </w:pPr>
            <w:r>
              <w:t xml:space="preserve">Cosmos DB owns property names beginning with</w:t>
            </w:r>
            <w:r>
              <w:t xml:space="preserve"> </w:t>
            </w:r>
            <w:r>
              <w:rPr>
                <w:rStyle w:val="VerbatimChar"/>
              </w:rPr>
              <w:t xml:space="preserve">_</w:t>
            </w:r>
            <w:r>
              <w:t xml:space="preserve"> </w:t>
            </w:r>
            <w:r>
              <w:t xml:space="preserve">(</w:t>
            </w:r>
            <w:r>
              <w:rPr>
                <w:rStyle w:val="VerbatimChar"/>
              </w:rPr>
              <w:t xml:space="preserve">_rid</w:t>
            </w:r>
            <w:r>
              <w:t xml:space="preserve">,</w:t>
            </w:r>
            <w:r>
              <w:t xml:space="preserve"> </w:t>
            </w:r>
            <w:r>
              <w:rPr>
                <w:rStyle w:val="VerbatimChar"/>
              </w:rPr>
              <w:t xml:space="preserve">_etag</w:t>
            </w:r>
            <w:r>
              <w:t xml:space="preserve">,</w:t>
            </w:r>
            <w:r>
              <w:t xml:space="preserve"> </w:t>
            </w:r>
            <w:r>
              <w:rPr>
                <w:rStyle w:val="VerbatimChar"/>
              </w:rPr>
              <w:t xml:space="preserve">_ts</w:t>
            </w:r>
            <w:r>
              <w:t xml:space="preserve">,</w:t>
            </w:r>
            <w:r>
              <w:t xml:space="preserve"> </w:t>
            </w:r>
            <w:r>
              <w:rPr>
                <w:rStyle w:val="VerbatimChar"/>
              </w:rPr>
              <w:t xml:space="preserve">_self</w:t>
            </w:r>
            <w:r>
              <w:t xml:space="preserve">); the service generates them.</w:t>
            </w:r>
          </w:p>
        </w:tc>
        <w:tc>
          <w:tcPr/>
          <w:p>
            <w:pPr>
              <w:pStyle w:val="Compact"/>
            </w:pPr>
            <w:hyperlink r:id="rId14">
              <w:r>
                <w:rPr>
                  <w:rStyle w:val="Hyperlink"/>
                </w:rPr>
                <w:t xml:space="preserve">Resource model</w:t>
              </w:r>
            </w:hyperlink>
          </w:p>
        </w:tc>
      </w:tr>
      <w:tr>
        <w:tc>
          <w:tcPr/>
          <w:p>
            <w:pPr>
              <w:pStyle w:val="Compact"/>
            </w:pPr>
            <w:r>
              <w:rPr>
                <w:b/>
                <w:bCs/>
              </w:rPr>
              <w:t xml:space="preserve">F6</w:t>
            </w:r>
          </w:p>
        </w:tc>
        <w:tc>
          <w:tcPr/>
          <w:p>
            <w:pPr>
              <w:pStyle w:val="Compact"/>
            </w:pPr>
            <w:r>
              <w:t xml:space="preserve">JSON Pointer requires decoding</w:t>
            </w:r>
            <w:r>
              <w:t xml:space="preserve"> </w:t>
            </w:r>
            <w:r>
              <w:rPr>
                <w:rStyle w:val="VerbatimChar"/>
              </w:rPr>
              <w:t xml:space="preserve">~1</w:t>
            </w:r>
            <w:r>
              <w:t xml:space="preserve"> </w:t>
            </w:r>
            <w:r>
              <w:t xml:space="preserve">to</w:t>
            </w:r>
            <w:r>
              <w:t xml:space="preserve"> </w:t>
            </w:r>
            <w:r>
              <w:rPr>
                <w:rStyle w:val="VerbatimChar"/>
              </w:rPr>
              <w:t xml:space="preserve">/</w:t>
            </w:r>
            <w:r>
              <w:t xml:space="preserve"> </w:t>
            </w:r>
            <w:r>
              <w:rPr>
                <w:b/>
                <w:bCs/>
              </w:rPr>
              <w:t xml:space="preserve">before</w:t>
            </w:r>
            <w:r>
              <w:t xml:space="preserve"> </w:t>
            </w:r>
            <w:r>
              <w:rPr>
                <w:rStyle w:val="VerbatimChar"/>
              </w:rPr>
              <w:t xml:space="preserve">~0</w:t>
            </w:r>
            <w:r>
              <w:t xml:space="preserve"> </w:t>
            </w:r>
            <w:r>
              <w:t xml:space="preserve">to</w:t>
            </w:r>
            <w:r>
              <w:t xml:space="preserve"> </w:t>
            </w:r>
            <w:r>
              <w:rPr>
                <w:rStyle w:val="VerbatimChar"/>
              </w:rPr>
              <w:t xml:space="preserve">~</w:t>
            </w:r>
            <w:r>
              <w:t xml:space="preserve">. The spec calls the other order incorrect, and native path dialects do not all follow it.</w:t>
            </w:r>
          </w:p>
        </w:tc>
        <w:tc>
          <w:tcPr/>
          <w:p>
            <w:pPr>
              <w:pStyle w:val="Compact"/>
            </w:pPr>
            <w:hyperlink r:id="rId16">
              <w:r>
                <w:rPr>
                  <w:rStyle w:val="Hyperlink"/>
                </w:rPr>
                <w:t xml:space="preserve">RFC 6901 §4</w:t>
              </w:r>
            </w:hyperlink>
          </w:p>
        </w:tc>
      </w:tr>
      <w:tr>
        <w:tc>
          <w:tcPr/>
          <w:p>
            <w:pPr>
              <w:pStyle w:val="Compact"/>
            </w:pPr>
            <w:r>
              <w:rPr>
                <w:b/>
                <w:bCs/>
              </w:rPr>
              <w:t xml:space="preserve">F7</w:t>
            </w:r>
          </w:p>
        </w:tc>
        <w:tc>
          <w:tcPr/>
          <w:p>
            <w:pPr>
              <w:pStyle w:val="Compact"/>
            </w:pPr>
            <w:r>
              <w:t xml:space="preserve">Cosmos DB's item</w:t>
            </w:r>
            <w:r>
              <w:t xml:space="preserve"> </w:t>
            </w:r>
            <w:r>
              <w:rPr>
                <w:rStyle w:val="VerbatimChar"/>
              </w:rPr>
              <w:t xml:space="preserve">ttl</w:t>
            </w:r>
            <w:r>
              <w:t xml:space="preserve"> </w:t>
            </w:r>
            <w:r>
              <w:t xml:space="preserve">is a</w:t>
            </w:r>
            <w:r>
              <w:t xml:space="preserve"> </w:t>
            </w:r>
            <w:r>
              <w:rPr>
                <w:b/>
                <w:bCs/>
              </w:rPr>
              <w:t xml:space="preserve">relative</w:t>
            </w:r>
            <w:r>
              <w:t xml:space="preserve"> </w:t>
            </w:r>
            <w:r>
              <w:t xml:space="preserve">countdown measured from</w:t>
            </w:r>
            <w:r>
              <w:t xml:space="preserve"> </w:t>
            </w:r>
            <w:r>
              <w:rPr>
                <w:rStyle w:val="VerbatimChar"/>
              </w:rPr>
              <w:t xml:space="preserve">_ts</w:t>
            </w:r>
            <w:r>
              <w:t xml:space="preserve">, the timestamp of the item's last write. A native patch advances</w:t>
            </w:r>
            <w:r>
              <w:t xml:space="preserve"> </w:t>
            </w:r>
            <w:r>
              <w:rPr>
                <w:rStyle w:val="VerbatimChar"/>
              </w:rPr>
              <w:t xml:space="preserve">_ts</w:t>
            </w:r>
            <w:r>
              <w:t xml:space="preserve">, which restarts the countdown.</w:t>
            </w:r>
          </w:p>
        </w:tc>
        <w:tc>
          <w:tcPr/>
          <w:p>
            <w:pPr>
              <w:pStyle w:val="Compact"/>
            </w:pPr>
            <w:hyperlink r:id="rId17">
              <w:r>
                <w:rPr>
                  <w:rStyle w:val="Hyperlink"/>
                </w:rPr>
                <w:t xml:space="preserve">Time to Live</w:t>
              </w:r>
            </w:hyperlink>
          </w:p>
        </w:tc>
      </w:tr>
      <w:tr>
        <w:tc>
          <w:tcPr/>
          <w:p>
            <w:pPr>
              <w:pStyle w:val="Compact"/>
            </w:pPr>
            <w:r>
              <w:rPr>
                <w:b/>
                <w:bCs/>
              </w:rPr>
              <w:t xml:space="preserve">F8</w:t>
            </w:r>
          </w:p>
        </w:tc>
        <w:tc>
          <w:tcPr/>
          <w:p>
            <w:pPr>
              <w:pStyle w:val="Compact"/>
            </w:pPr>
            <w:r>
              <w:t xml:space="preserve">DynamoDB's TTL attribute holds an</w:t>
            </w:r>
            <w:r>
              <w:t xml:space="preserve"> </w:t>
            </w:r>
            <w:r>
              <w:rPr>
                <w:b/>
                <w:bCs/>
              </w:rPr>
              <w:t xml:space="preserve">absolute</w:t>
            </w:r>
            <w:r>
              <w:t xml:space="preserve"> </w:t>
            </w:r>
            <w:r>
              <w:t xml:space="preserve">Unix epoch timestamp. An</w:t>
            </w:r>
            <w:r>
              <w:t xml:space="preserve"> </w:t>
            </w:r>
            <w:r>
              <w:rPr>
                <w:rStyle w:val="VerbatimChar"/>
              </w:rPr>
              <w:t xml:space="preserve">UpdateItem</w:t>
            </w:r>
            <w:r>
              <w:t xml:space="preserve"> </w:t>
            </w:r>
            <w:r>
              <w:t xml:space="preserve">that does not name the attribute leaves it unchanged.</w:t>
            </w:r>
          </w:p>
        </w:tc>
        <w:tc>
          <w:tcPr/>
          <w:p>
            <w:pPr>
              <w:pStyle w:val="Compact"/>
            </w:pPr>
            <w:hyperlink r:id="rId18">
              <w:r>
                <w:rPr>
                  <w:rStyle w:val="Hyperlink"/>
                </w:rPr>
                <w:t xml:space="preserve">Time to Live</w:t>
              </w:r>
            </w:hyperlink>
          </w:p>
        </w:tc>
      </w:tr>
    </w:tbl>
    <w:p>
      <w:pPr>
        <w:pStyle w:val="BodyText"/>
      </w:pPr>
      <w:r>
        <w:t xml:space="preserve">The key consequence of</w:t>
      </w:r>
      <w:r>
        <w:t xml:space="preserve"> </w:t>
      </w:r>
      <w:r>
        <w:rPr>
          <w:b/>
          <w:bCs/>
        </w:rPr>
        <w:t xml:space="preserve">F2</w:t>
      </w:r>
      <w:r>
        <w:t xml:space="preserve"> </w:t>
      </w:r>
      <w:r>
        <w:t xml:space="preserve">and</w:t>
      </w:r>
      <w:r>
        <w:t xml:space="preserve"> </w:t>
      </w:r>
      <w:r>
        <w:rPr>
          <w:b/>
          <w:bCs/>
        </w:rPr>
        <w:t xml:space="preserve">F3</w:t>
      </w:r>
      <w:r>
        <w:t xml:space="preserve"> </w:t>
      </w:r>
      <w:r>
        <w:t xml:space="preserve">together: DynamoDB keeps more numeric</w:t>
      </w:r>
      <w:r>
        <w:t xml:space="preserve"> </w:t>
      </w:r>
      <w:r>
        <w:t xml:space="preserve">precision than Cosmos DB. Any number the SDK accepts must therefore be one that</w:t>
      </w:r>
      <w:r>
        <w:t xml:space="preserve"> </w:t>
      </w:r>
      <w:r>
        <w:rPr>
          <w:i/>
          <w:iCs/>
        </w:rPr>
        <w:t xml:space="preserve">both</w:t>
      </w:r>
      <w:r>
        <w:t xml:space="preserve"> </w:t>
      </w:r>
      <w:r>
        <w:t xml:space="preserve">providers return unchanged, or the same call would store different data</w:t>
      </w:r>
      <w:r>
        <w:t xml:space="preserve"> </w:t>
      </w:r>
      <w:r>
        <w:t xml:space="preserve">depending on where it ran.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Rule</w:t>
            </w:r>
          </w:p>
        </w:tc>
        <w:tc>
          <w:tcPr/>
          <w:p>
            <w:pPr>
              <w:pStyle w:val="Compact"/>
            </w:pPr>
            <w:r>
              <w:t xml:space="preserve">Why it exists</w:t>
            </w:r>
          </w:p>
        </w:tc>
      </w:tr>
      <w:tr>
        <w:tc>
          <w:tcPr/>
          <w:p>
            <w:pPr>
              <w:pStyle w:val="Compact"/>
            </w:pPr>
            <w:r>
              <w:t xml:space="preserve">1</w:t>
            </w:r>
          </w:p>
        </w:tc>
        <w:tc>
          <w:tcPr/>
          <w:p>
            <w:pPr>
              <w:pStyle w:val="Compact"/>
            </w:pPr>
            <w:r>
              <w:rPr>
                <w:b/>
                <w:bCs/>
              </w:rPr>
              <w:t xml:space="preserve">Operation count</w:t>
            </w:r>
            <w:r>
              <w:t xml:space="preserve"> </w:t>
            </w:r>
            <w:r>
              <w:t xml:space="preserve">— at most 10 per call, exposed as</w:t>
            </w:r>
            <w:r>
              <w:t xml:space="preserve"> </w:t>
            </w:r>
            <w:r>
              <w:rPr>
                <w:rStyle w:val="VerbatimChar"/>
              </w:rPr>
              <w:t xml:space="preserve">MulticloudDbClient.MAX_PATCH_OPERATIONS</w:t>
            </w:r>
            <w:r>
              <w:t xml:space="preserve">.</w:t>
            </w:r>
          </w:p>
        </w:tc>
        <w:tc>
          <w:tcPr/>
          <w:p>
            <w:pPr>
              <w:pStyle w:val="Compact"/>
            </w:pPr>
            <w:r>
              <w:t xml:space="preserve">By</w:t>
            </w:r>
            <w:r>
              <w:t xml:space="preserve"> </w:t>
            </w:r>
            <w:r>
              <w:rPr>
                <w:b/>
                <w:bCs/>
              </w:rPr>
              <w:t xml:space="preserve">F1</w:t>
            </w:r>
            <w:r>
              <w:t xml:space="preserve"> </w:t>
            </w:r>
            <w:r>
              <w:t xml:space="preserve">an 11th operation succeeds on DynamoDB and fails on Cosmos DB. Applying the lower cap everywhere means a patch that works on one provider always works on the other. Checking before dispatch also rejects an over-limit call without spending a provider request.</w:t>
            </w:r>
          </w:p>
        </w:tc>
      </w:tr>
      <w:tr>
        <w:tc>
          <w:tcPr/>
          <w:p>
            <w:pPr>
              <w:pStyle w:val="Compact"/>
            </w:pPr>
            <w:r>
              <w:t xml:space="preserve">2</w:t>
            </w:r>
          </w:p>
        </w:tc>
        <w:tc>
          <w:tcPr/>
          <w:p>
            <w:pPr>
              <w:pStyle w:val="Compact"/>
            </w:pPr>
            <w:r>
              <w:rPr>
                <w:b/>
                <w:bCs/>
              </w:rPr>
              <w:t xml:space="preserve">Absolute JSON Pointer paths</w:t>
            </w:r>
            <w:r>
              <w:t xml:space="preserve"> </w:t>
            </w:r>
            <w:r>
              <w:t xml:space="preserve">— every path starts with</w:t>
            </w:r>
            <w:r>
              <w:t xml:space="preserve"> </w:t>
            </w:r>
            <w:r>
              <w:rPr>
                <w:rStyle w:val="VerbatimChar"/>
              </w:rPr>
              <w:t xml:space="preserve">/</w:t>
            </w:r>
            <w:r>
              <w:t xml:space="preserve"> </w:t>
            </w:r>
            <w:r>
              <w:t xml:space="preserve">and names a field from the document root.</w:t>
            </w:r>
          </w:p>
        </w:tc>
        <w:tc>
          <w:tcPr/>
          <w:p>
            <w:pPr>
              <w:pStyle w:val="Compact"/>
            </w:pPr>
            <w:r>
              <w:t xml:space="preserve">There is no portable notion of a "current position" inside a document, so a relative path would have to be resolved against provider-specific state. Anchoring at the root makes one path string mean exactly one field on every provider.</w:t>
            </w:r>
          </w:p>
        </w:tc>
      </w:tr>
      <w:tr>
        <w:tc>
          <w:tcPr/>
          <w:p>
            <w:pPr>
              <w:pStyle w:val="Compact"/>
            </w:pPr>
            <w:r>
              <w:t xml:space="preserve">3</w:t>
            </w:r>
          </w:p>
        </w:tc>
        <w:tc>
          <w:tcPr/>
          <w:p>
            <w:pPr>
              <w:pStyle w:val="Compact"/>
            </w:pPr>
            <w:r>
              <w:rPr>
                <w:b/>
                <w:bCs/>
              </w:rPr>
              <w:t xml:space="preserve">No array indexes</w:t>
            </w:r>
            <w:r>
              <w:t xml:space="preserve"> </w:t>
            </w:r>
            <w:r>
              <w:t xml:space="preserve">— a purely numeric segment such as</w:t>
            </w:r>
            <w:r>
              <w:t xml:space="preserve"> </w:t>
            </w:r>
            <w:r>
              <w:rPr>
                <w:rStyle w:val="VerbatimChar"/>
              </w:rPr>
              <w:t xml:space="preserve">/tags/0</w:t>
            </w:r>
            <w:r>
              <w:t xml:space="preserve"> </w:t>
            </w:r>
            <w:r>
              <w:t xml:space="preserve">is rejected.</w:t>
            </w:r>
          </w:p>
        </w:tc>
        <w:tc>
          <w:tcPr/>
          <w:p>
            <w:pPr>
              <w:pStyle w:val="Compact"/>
            </w:pPr>
            <w:r>
              <w:t xml:space="preserve">Cosmos DB and DynamoDB expose different insert, replace, and append semantics for array elements, and a future provider may not address array elements at all. Rather than adopt one provider's behaviour and let the others diverge silently, the SDK rejects the whole class and asks you to</w:t>
            </w:r>
            <w:r>
              <w:t xml:space="preserve"> </w:t>
            </w:r>
            <w:r>
              <w:rPr>
                <w:rStyle w:val="VerbatimChar"/>
              </w:rPr>
              <w:t xml:space="preserve">SET</w:t>
            </w:r>
            <w:r>
              <w:t xml:space="preserve"> </w:t>
            </w:r>
            <w:r>
              <w:t xml:space="preserve">the entire array.</w:t>
            </w:r>
          </w:p>
        </w:tc>
      </w:tr>
      <w:tr>
        <w:tc>
          <w:tcPr/>
          <w:p>
            <w:pPr>
              <w:pStyle w:val="Compact"/>
            </w:pPr>
            <w:r>
              <w:t xml:space="preserve">4</w:t>
            </w:r>
          </w:p>
        </w:tc>
        <w:tc>
          <w:tcPr/>
          <w:p>
            <w:pPr>
              <w:pStyle w:val="Compact"/>
            </w:pPr>
            <w:r>
              <w:rPr>
                <w:b/>
                <w:bCs/>
              </w:rPr>
              <w:t xml:space="preserve">No</w:t>
            </w:r>
            <w:r>
              <w:rPr>
                <w:b/>
                <w:bCs/>
              </w:rPr>
              <w:t xml:space="preserve"> </w:t>
            </w:r>
            <w:r>
              <w:rPr>
                <w:rStyle w:val="VerbatimChar"/>
                <w:b/>
                <w:bCs/>
              </w:rPr>
              <w:t xml:space="preserve">~</w:t>
            </w:r>
            <w:r>
              <w:rPr>
                <w:b/>
                <w:bCs/>
              </w:rPr>
              <w:t xml:space="preserve"> </w:t>
            </w:r>
            <w:r>
              <w:rPr>
                <w:b/>
                <w:bCs/>
              </w:rPr>
              <w:t xml:space="preserve">escapes</w:t>
            </w:r>
            <w:r>
              <w:t xml:space="preserve"> </w:t>
            </w:r>
            <w:r>
              <w:t xml:space="preserve">— any path containing</w:t>
            </w:r>
            <w:r>
              <w:t xml:space="preserve"> </w:t>
            </w:r>
            <w:r>
              <w:rPr>
                <w:rStyle w:val="VerbatimChar"/>
              </w:rPr>
              <w:t xml:space="preserve">~</w:t>
            </w:r>
            <w:r>
              <w:t xml:space="preserve"> </w:t>
            </w:r>
            <w:r>
              <w:t xml:space="preserve">is rejected.</w:t>
            </w:r>
          </w:p>
        </w:tc>
        <w:tc>
          <w:tcPr/>
          <w:p>
            <w:pPr>
              <w:pStyle w:val="Compact"/>
            </w:pPr>
            <w:r>
              <w:t xml:space="preserve">By</w:t>
            </w:r>
            <w:r>
              <w:t xml:space="preserve"> </w:t>
            </w:r>
            <w:r>
              <w:rPr>
                <w:b/>
                <w:bCs/>
              </w:rPr>
              <w:t xml:space="preserve">F6</w:t>
            </w:r>
            <w:r>
              <w:t xml:space="preserve"> </w:t>
            </w:r>
            <w:r>
              <w:t xml:space="preserve">the decoding order matters: a path like</w:t>
            </w:r>
            <w:r>
              <w:t xml:space="preserve"> </w:t>
            </w:r>
            <w:r>
              <w:rPr>
                <w:rStyle w:val="VerbatimChar"/>
              </w:rPr>
              <w:t xml:space="preserve">/a~01b</w:t>
            </w:r>
            <w:r>
              <w:t xml:space="preserve"> </w:t>
            </w:r>
            <w:r>
              <w:t xml:space="preserve">resolves to one field name under the correct order and a different one otherwise. Because native dialects disagree, the same portable path could address two different fields.</w:t>
            </w:r>
            <w:r>
              <w:t xml:space="preserve"> </w:t>
            </w:r>
            <w:r>
              <w:rPr>
                <w:rStyle w:val="VerbatimChar"/>
              </w:rPr>
              <w:t xml:space="preserve">~</w:t>
            </w:r>
            <w:r>
              <w:t xml:space="preserve"> </w:t>
            </w:r>
            <w:r>
              <w:t xml:space="preserve">is rare in field names, so rejecting it outright is cheaper than guessing.</w:t>
            </w:r>
          </w:p>
        </w:tc>
      </w:tr>
      <w:tr>
        <w:tc>
          <w:tcPr/>
          <w:p>
            <w:pPr>
              <w:pStyle w:val="Compact"/>
            </w:pPr>
            <w:r>
              <w:t xml:space="preserve">5</w:t>
            </w:r>
          </w:p>
        </w:tc>
        <w:tc>
          <w:tcPr/>
          <w:p>
            <w:pPr>
              <w:pStyle w:val="Compact"/>
            </w:pPr>
            <w:r>
              <w:rPr>
                <w:b/>
                <w:bCs/>
              </w:rPr>
              <w:t xml:space="preserve">No duplicate, case-only alias, or overlapping paths</w:t>
            </w:r>
            <w:r>
              <w:t xml:space="preserve"> </w:t>
            </w:r>
            <w:r>
              <w:t xml:space="preserve">— two operations may not target the same field, names differing only by case, or a field and one of its own ancestors.</w:t>
            </w:r>
          </w:p>
        </w:tc>
        <w:tc>
          <w:tcPr/>
          <w:p>
            <w:pPr>
              <w:pStyle w:val="Compact"/>
            </w:pPr>
            <w:r>
              <w:t xml:space="preserve">Native engines disagree on whether the second operation sees the first one's result, so an overlapping pair would produce a provider-dependent document. Case-only variants are folded together because some providers compare field names without regard to case, which would silently turn</w:t>
            </w:r>
            <w:r>
              <w:t xml:space="preserve"> </w:t>
            </w:r>
            <w:r>
              <w:rPr>
                <w:rStyle w:val="VerbatimChar"/>
              </w:rPr>
              <w:t xml:space="preserve">/Total</w:t>
            </w:r>
            <w:r>
              <w:t xml:space="preserve"> </w:t>
            </w:r>
            <w:r>
              <w:t xml:space="preserve">and</w:t>
            </w:r>
            <w:r>
              <w:t xml:space="preserve"> </w:t>
            </w:r>
            <w:r>
              <w:rPr>
                <w:rStyle w:val="VerbatimChar"/>
              </w:rPr>
              <w:t xml:space="preserve">/total</w:t>
            </w:r>
            <w:r>
              <w:t xml:space="preserve"> </w:t>
            </w:r>
            <w:r>
              <w:t xml:space="preserve">into exactly that conflicting pair. Siblings such as</w:t>
            </w:r>
            <w:r>
              <w:t xml:space="preserve"> </w:t>
            </w:r>
            <w:r>
              <w:rPr>
                <w:rStyle w:val="VerbatimChar"/>
              </w:rPr>
              <w:t xml:space="preserve">/a/b</w:t>
            </w:r>
            <w:r>
              <w:t xml:space="preserve"> </w:t>
            </w:r>
            <w:r>
              <w:t xml:space="preserve">and</w:t>
            </w:r>
            <w:r>
              <w:t xml:space="preserve"> </w:t>
            </w:r>
            <w:r>
              <w:rPr>
                <w:rStyle w:val="VerbatimChar"/>
              </w:rPr>
              <w:t xml:space="preserve">/a/c</w:t>
            </w:r>
            <w:r>
              <w:t xml:space="preserve"> </w:t>
            </w:r>
            <w:r>
              <w:t xml:space="preserve">do not overlap and are allowed.</w:t>
            </w:r>
          </w:p>
        </w:tc>
      </w:tr>
      <w:tr>
        <w:tc>
          <w:tcPr/>
          <w:p>
            <w:pPr>
              <w:pStyle w:val="Compact"/>
            </w:pPr>
            <w:r>
              <w:t xml:space="preserve">6</w:t>
            </w:r>
          </w:p>
        </w:tc>
        <w:tc>
          <w:tcPr/>
          <w:p>
            <w:pPr>
              <w:pStyle w:val="Compact"/>
            </w:pPr>
            <w:r>
              <w:rPr>
                <w:b/>
                <w:bCs/>
              </w:rPr>
              <w:t xml:space="preserve">No reserved fields</w:t>
            </w:r>
            <w:r>
              <w:t xml:space="preserve"> </w:t>
            </w:r>
            <w:r>
              <w:t xml:space="preserve">—</w:t>
            </w:r>
            <w:r>
              <w:t xml:space="preserve"> </w:t>
            </w:r>
            <w:r>
              <w:rPr>
                <w:rStyle w:val="VerbatimChar"/>
              </w:rPr>
              <w:t xml:space="preserve">id</w:t>
            </w:r>
            <w:r>
              <w:t xml:space="preserve">,</w:t>
            </w:r>
            <w:r>
              <w:t xml:space="preserve"> </w:t>
            </w:r>
            <w:r>
              <w:rPr>
                <w:rStyle w:val="VerbatimChar"/>
              </w:rPr>
              <w:t xml:space="preserve">partitionKey</w:t>
            </w:r>
            <w:r>
              <w:t xml:space="preserve">,</w:t>
            </w:r>
            <w:r>
              <w:t xml:space="preserve"> </w:t>
            </w:r>
            <w:r>
              <w:rPr>
                <w:rStyle w:val="VerbatimChar"/>
              </w:rPr>
              <w:t xml:space="preserve">sortKey</w:t>
            </w:r>
            <w:r>
              <w:t xml:space="preserve">,</w:t>
            </w:r>
            <w:r>
              <w:t xml:space="preserve"> </w:t>
            </w:r>
            <w:r>
              <w:rPr>
                <w:rStyle w:val="VerbatimChar"/>
              </w:rPr>
              <w:t xml:space="preserve">ttl</w:t>
            </w:r>
            <w:r>
              <w:t xml:space="preserve">,</w:t>
            </w:r>
            <w:r>
              <w:t xml:space="preserve"> </w:t>
            </w:r>
            <w:r>
              <w:rPr>
                <w:rStyle w:val="VerbatimChar"/>
              </w:rPr>
              <w:t xml:space="preserve">ttlExpiry</w:t>
            </w:r>
            <w:r>
              <w:t xml:space="preserve">,</w:t>
            </w:r>
            <w:r>
              <w:t xml:space="preserve"> </w:t>
            </w:r>
            <w:r>
              <w:rPr>
                <w:rStyle w:val="VerbatimChar"/>
              </w:rPr>
              <w:t xml:space="preserve">data</w:t>
            </w:r>
            <w:r>
              <w:t xml:space="preserve">, and any name starting with</w:t>
            </w:r>
            <w:r>
              <w:t xml:space="preserve"> </w:t>
            </w:r>
            <w:r>
              <w:rPr>
                <w:rStyle w:val="VerbatimChar"/>
              </w:rPr>
              <w:t xml:space="preserve">_</w:t>
            </w:r>
            <w:r>
              <w:t xml:space="preserve"> </w:t>
            </w:r>
            <w:r>
              <w:t xml:space="preserve">(matched without regard to case).</w:t>
            </w:r>
          </w:p>
        </w:tc>
        <w:tc>
          <w:tcPr/>
          <w:p>
            <w:pPr>
              <w:pStyle w:val="Compact"/>
            </w:pPr>
            <w:r>
              <w:t xml:space="preserve">The SDK injects</w:t>
            </w:r>
            <w:r>
              <w:t xml:space="preserve"> </w:t>
            </w:r>
            <w:r>
              <w:rPr>
                <w:rStyle w:val="VerbatimChar"/>
              </w:rPr>
              <w:t xml:space="preserve">id</w:t>
            </w:r>
            <w:r>
              <w:t xml:space="preserve"> </w:t>
            </w:r>
            <w:r>
              <w:t xml:space="preserve">/</w:t>
            </w:r>
            <w:r>
              <w:t xml:space="preserve"> </w:t>
            </w:r>
            <w:r>
              <w:rPr>
                <w:rStyle w:val="VerbatimChar"/>
              </w:rPr>
              <w:t xml:space="preserve">partitionKey</w:t>
            </w:r>
            <w:r>
              <w:t xml:space="preserve"> </w:t>
            </w:r>
            <w:r>
              <w:t xml:space="preserve">/</w:t>
            </w:r>
            <w:r>
              <w:t xml:space="preserve"> </w:t>
            </w:r>
            <w:r>
              <w:rPr>
                <w:rStyle w:val="VerbatimChar"/>
              </w:rPr>
              <w:t xml:space="preserve">sortKey</w:t>
            </w:r>
            <w:r>
              <w:t xml:space="preserve"> </w:t>
            </w:r>
            <w:r>
              <w:t xml:space="preserve">from</w:t>
            </w:r>
            <w:r>
              <w:t xml:space="preserve"> </w:t>
            </w:r>
            <w:r>
              <w:rPr>
                <w:rStyle w:val="VerbatimChar"/>
              </w:rPr>
              <w:t xml:space="preserve">MulticloudDbKey</w:t>
            </w:r>
            <w:r>
              <w:t xml:space="preserve">, so patching them would desynchronise the document from the key used to find it.</w:t>
            </w:r>
            <w:r>
              <w:t xml:space="preserve"> </w:t>
            </w:r>
            <w:r>
              <w:rPr>
                <w:rStyle w:val="VerbatimChar"/>
              </w:rPr>
              <w:t xml:space="preserve">ttl</w:t>
            </w:r>
            <w:r>
              <w:t xml:space="preserve"> </w:t>
            </w:r>
            <w:r>
              <w:t xml:space="preserve">and</w:t>
            </w:r>
            <w:r>
              <w:t xml:space="preserve"> </w:t>
            </w:r>
            <w:r>
              <w:rPr>
                <w:rStyle w:val="VerbatimChar"/>
              </w:rPr>
              <w:t xml:space="preserve">ttlExpiry</w:t>
            </w:r>
            <w:r>
              <w:t xml:space="preserve"> </w:t>
            </w:r>
            <w:r>
              <w:t xml:space="preserve">back row-level expiry, which Cosmos DB and DynamoDB spell and interpret differently, and</w:t>
            </w:r>
            <w:r>
              <w:t xml:space="preserve"> </w:t>
            </w:r>
            <w:r>
              <w:rPr>
                <w:rStyle w:val="VerbatimChar"/>
              </w:rPr>
              <w:t xml:space="preserve">data</w:t>
            </w:r>
            <w:r>
              <w:t xml:space="preserve"> </w:t>
            </w:r>
            <w:r>
              <w:t xml:space="preserve">is Spanner's internal document-metadata column. By</w:t>
            </w:r>
            <w:r>
              <w:t xml:space="preserve"> </w:t>
            </w:r>
            <w:r>
              <w:rPr>
                <w:b/>
                <w:bCs/>
              </w:rPr>
              <w:t xml:space="preserve">F5</w:t>
            </w:r>
            <w:r>
              <w:t xml:space="preserve"> </w:t>
            </w:r>
            <w:r>
              <w:t xml:space="preserve">the</w:t>
            </w:r>
            <w:r>
              <w:t xml:space="preserve"> </w:t>
            </w:r>
            <w:r>
              <w:rPr>
                <w:rStyle w:val="VerbatimChar"/>
              </w:rPr>
              <w:t xml:space="preserve">_</w:t>
            </w:r>
            <w:r>
              <w:t xml:space="preserve"> </w:t>
            </w:r>
            <w:r>
              <w:t xml:space="preserve">prefix belongs to Cosmos DB. Patching any of these would corrupt SDK state or quietly mean something different per provider.</w:t>
            </w:r>
          </w:p>
        </w:tc>
      </w:tr>
      <w:tr>
        <w:tc>
          <w:tcPr/>
          <w:p>
            <w:pPr>
              <w:pStyle w:val="Compact"/>
            </w:pPr>
            <w:r>
              <w:t xml:space="preserve">7</w:t>
            </w:r>
          </w:p>
        </w:tc>
        <w:tc>
          <w:tcPr/>
          <w:p>
            <w:pPr>
              <w:pStyle w:val="Compact"/>
            </w:pPr>
            <w:r>
              <w:rPr>
                <w:b/>
                <w:bCs/>
              </w:rPr>
              <w:t xml:space="preserve">Signed 64-bit integral domain</w:t>
            </w:r>
            <w:r>
              <w:t xml:space="preserve"> </w:t>
            </w:r>
            <w:r>
              <w:t xml:space="preserve">— whole numbers, deltas, and</w:t>
            </w:r>
            <w:r>
              <w:t xml:space="preserve"> </w:t>
            </w:r>
            <w:r>
              <w:rPr>
                <w:rStyle w:val="VerbatimChar"/>
              </w:rPr>
              <w:t xml:space="preserve">INCREMENT</w:t>
            </w:r>
            <w:r>
              <w:t xml:space="preserve"> </w:t>
            </w:r>
            <w:r>
              <w:t xml:space="preserve">results must fit</w:t>
            </w:r>
            <w:r>
              <w:t xml:space="preserve"> </w:t>
            </w:r>
            <w:r>
              <w:rPr>
                <w:rStyle w:val="VerbatimChar"/>
              </w:rPr>
              <w:t xml:space="preserve">-2^63</w:t>
            </w:r>
            <w:r>
              <w:t xml:space="preserve"> </w:t>
            </w:r>
            <w:r>
              <w:t xml:space="preserve">to</w:t>
            </w:r>
            <w:r>
              <w:t xml:space="preserve"> </w:t>
            </w:r>
            <w:r>
              <w:rPr>
                <w:rStyle w:val="VerbatimChar"/>
              </w:rPr>
              <w:t xml:space="preserve">2^63 - 1</w:t>
            </w:r>
            <w:r>
              <w:t xml:space="preserve">.</w:t>
            </w:r>
          </w:p>
        </w:tc>
        <w:tc>
          <w:tcPr/>
          <w:p>
            <w:pPr>
              <w:pStyle w:val="Compact"/>
            </w:pPr>
            <w:r>
              <w:t xml:space="preserve">This is the widest whole-number range every provider stores and returns unchanged. By</w:t>
            </w:r>
            <w:r>
              <w:t xml:space="preserve"> </w:t>
            </w:r>
            <w:r>
              <w:rPr>
                <w:b/>
                <w:bCs/>
              </w:rPr>
              <w:t xml:space="preserve">F3</w:t>
            </w:r>
            <w:r>
              <w:t xml:space="preserve"> </w:t>
            </w:r>
            <w:r>
              <w:t xml:space="preserve">DynamoDB could hold more digits, but by</w:t>
            </w:r>
            <w:r>
              <w:t xml:space="preserve"> </w:t>
            </w:r>
            <w:r>
              <w:rPr>
                <w:b/>
                <w:bCs/>
              </w:rPr>
              <w:t xml:space="preserve">F2</w:t>
            </w:r>
            <w:r>
              <w:t xml:space="preserve"> </w:t>
            </w:r>
            <w:r>
              <w:t xml:space="preserve">Cosmos DB rounds anything wider to the nearest</w:t>
            </w:r>
            <w:r>
              <w:t xml:space="preserve"> </w:t>
            </w:r>
            <w:r>
              <w:rPr>
                <w:rStyle w:val="VerbatimChar"/>
              </w:rPr>
              <w:t xml:space="preserve">double</w:t>
            </w:r>
            <w:r>
              <w:t xml:space="preserve">. Writing</w:t>
            </w:r>
            <w:r>
              <w:t xml:space="preserve"> </w:t>
            </w:r>
            <w:r>
              <w:rPr>
                <w:rStyle w:val="VerbatimChar"/>
              </w:rPr>
              <w:t xml:space="preserve">2^63</w:t>
            </w:r>
            <w:r>
              <w:t xml:space="preserve"> </w:t>
            </w:r>
            <w:r>
              <w:t xml:space="preserve">would store</w:t>
            </w:r>
            <w:r>
              <w:t xml:space="preserve"> </w:t>
            </w:r>
            <w:r>
              <w:rPr>
                <w:rStyle w:val="VerbatimChar"/>
              </w:rPr>
              <w:t xml:space="preserve">9223372036854775808</w:t>
            </w:r>
            <w:r>
              <w:t xml:space="preserve"> </w:t>
            </w:r>
            <w:r>
              <w:t xml:space="preserve">on DynamoDB and</w:t>
            </w:r>
            <w:r>
              <w:t xml:space="preserve"> </w:t>
            </w:r>
            <w:r>
              <w:rPr>
                <w:rStyle w:val="VerbatimChar"/>
              </w:rPr>
              <w:t xml:space="preserve">9223372036854776000</w:t>
            </w:r>
            <w:r>
              <w:t xml:space="preserve"> </w:t>
            </w:r>
            <w:r>
              <w:t xml:space="preserve">on Cosmos DB — one call, two different documents. Rejecting it up front keeps the stored result identical everywhere.</w:t>
            </w:r>
          </w:p>
        </w:tc>
      </w:tr>
      <w:tr>
        <w:tc>
          <w:tcPr/>
          <w:p>
            <w:pPr>
              <w:pStyle w:val="Compact"/>
            </w:pPr>
            <w:r>
              <w:t xml:space="preserve">8</w:t>
            </w:r>
          </w:p>
        </w:tc>
        <w:tc>
          <w:tcPr/>
          <w:p>
            <w:pPr>
              <w:pStyle w:val="Compact"/>
            </w:pPr>
            <w:r>
              <w:rPr>
                <w:b/>
                <w:bCs/>
              </w:rPr>
              <w:t xml:space="preserve">Portable fractional domain</w:t>
            </w:r>
            <w:r>
              <w:t xml:space="preserve"> </w:t>
            </w:r>
            <w:r>
              <w:t xml:space="preserve">—</w:t>
            </w:r>
            <w:r>
              <w:t xml:space="preserve"> </w:t>
            </w:r>
            <w:r>
              <w:rPr>
                <w:rStyle w:val="VerbatimChar"/>
              </w:rPr>
              <w:t xml:space="preserve">0</w:t>
            </w:r>
            <w:r>
              <w:t xml:space="preserve">, or a magnitude from</w:t>
            </w:r>
            <w:r>
              <w:t xml:space="preserve"> </w:t>
            </w:r>
            <w:r>
              <w:rPr>
                <w:rStyle w:val="VerbatimChar"/>
              </w:rPr>
              <w:t xml:space="preserve">1E-130</w:t>
            </w:r>
            <w:r>
              <w:t xml:space="preserve"> </w:t>
            </w:r>
            <w:r>
              <w:t xml:space="preserve">up to about</w:t>
            </w:r>
            <w:r>
              <w:t xml:space="preserve"> </w:t>
            </w:r>
            <w:r>
              <w:rPr>
                <w:rStyle w:val="VerbatimChar"/>
              </w:rPr>
              <w:t xml:space="preserve">9.007E15</w:t>
            </w:r>
            <w:r>
              <w:t xml:space="preserve"> </w:t>
            </w:r>
            <w:r>
              <w:t xml:space="preserve">(</w:t>
            </w:r>
            <w:r>
              <w:rPr>
                <w:rStyle w:val="VerbatimChar"/>
              </w:rPr>
              <w:t xml:space="preserve">2^53 - 1</w:t>
            </w:r>
            <w:r>
              <w:t xml:space="preserve">, exactly</w:t>
            </w:r>
            <w:r>
              <w:t xml:space="preserve"> </w:t>
            </w:r>
            <w:r>
              <w:rPr>
                <w:rStyle w:val="VerbatimChar"/>
              </w:rPr>
              <w:t xml:space="preserve">9007199254740991</w:t>
            </w:r>
            <w:r>
              <w:t xml:space="preserve">).</w:t>
            </w:r>
          </w:p>
        </w:tc>
        <w:tc>
          <w:tcPr/>
          <w:p>
            <w:pPr>
              <w:pStyle w:val="Compact"/>
            </w:pPr>
            <w:r>
              <w:t xml:space="preserve">The floor is DynamoDB's smallest non-zero magnitude (</w:t>
            </w:r>
            <w:r>
              <w:rPr>
                <w:b/>
                <w:bCs/>
              </w:rPr>
              <w:t xml:space="preserve">F3</w:t>
            </w:r>
            <w:r>
              <w:t xml:space="preserve">); anything smaller cannot be stored there at all. The ceiling is the largest integer binary64 represents exactly (</w:t>
            </w:r>
            <w:r>
              <w:rPr>
                <w:b/>
                <w:bCs/>
              </w:rPr>
              <w:t xml:space="preserve">F2</w:t>
            </w:r>
            <w:r>
              <w:t xml:space="preserve">), so within it Cosmos DB and DynamoDB agree on the value they received and the SDK can hand both providers the same normalized number.</w:t>
            </w:r>
          </w:p>
        </w:tc>
      </w:tr>
      <w:tr>
        <w:tc>
          <w:tcPr/>
          <w:p>
            <w:pPr>
              <w:pStyle w:val="Compact"/>
            </w:pPr>
            <w:r>
              <w:t xml:space="preserve">9</w:t>
            </w:r>
          </w:p>
        </w:tc>
        <w:tc>
          <w:tcPr/>
          <w:p>
            <w:pPr>
              <w:pStyle w:val="Compact"/>
            </w:pPr>
            <w:r>
              <w:rPr>
                <w:b/>
                <w:bCs/>
              </w:rPr>
              <w:t xml:space="preserve">Request envelope</w:t>
            </w:r>
            <w:r>
              <w:t xml:space="preserve"> </w:t>
            </w:r>
            <w:r>
              <w:t xml:space="preserve">— at most 399 KB (</w:t>
            </w:r>
            <w:r>
              <w:rPr>
                <w:rStyle w:val="VerbatimChar"/>
              </w:rPr>
              <w:t xml:space="preserve">408,576</w:t>
            </w:r>
            <w:r>
              <w:t xml:space="preserve"> </w:t>
            </w:r>
            <w:r>
              <w:t xml:space="preserve">bytes) serialized.</w:t>
            </w:r>
          </w:p>
        </w:tc>
        <w:tc>
          <w:tcPr/>
          <w:p>
            <w:pPr>
              <w:pStyle w:val="Compact"/>
            </w:pPr>
            <w:r>
              <w:t xml:space="preserve">By</w:t>
            </w:r>
            <w:r>
              <w:t xml:space="preserve"> </w:t>
            </w:r>
            <w:r>
              <w:rPr>
                <w:b/>
                <w:bCs/>
              </w:rPr>
              <w:t xml:space="preserve">F4</w:t>
            </w:r>
            <w:r>
              <w:t xml:space="preserve"> </w:t>
            </w:r>
            <w:r>
              <w:t xml:space="preserve">DynamoDB's 400 KB item limit is the lowest provider ceiling. The SDK reserves 1 KB for provider-injected fields and representation overhead, then applies the remainder uniformly so an oversized patch fails the same way on every provider instead of only on DynamoDB.</w:t>
            </w:r>
          </w:p>
        </w:tc>
      </w:tr>
      <w:tr>
        <w:tc>
          <w:tcPr/>
          <w:p>
            <w:pPr>
              <w:pStyle w:val="Compact"/>
            </w:pPr>
            <w:r>
              <w:t xml:space="preserve">10</w:t>
            </w:r>
          </w:p>
        </w:tc>
        <w:tc>
          <w:tcPr/>
          <w:p>
            <w:pPr>
              <w:pStyle w:val="Compact"/>
            </w:pPr>
            <w:r>
              <w:rPr>
                <w:b/>
                <w:bCs/>
              </w:rPr>
              <w:t xml:space="preserve">Whole-number</w:t>
            </w:r>
            <w:r>
              <w:rPr>
                <w:b/>
                <w:bCs/>
              </w:rPr>
              <w:t xml:space="preserve"> </w:t>
            </w:r>
            <w:r>
              <w:rPr>
                <w:rStyle w:val="VerbatimChar"/>
                <w:b/>
                <w:bCs/>
              </w:rPr>
              <w:t xml:space="preserve">INCREMENT</w:t>
            </w:r>
            <w:r>
              <w:rPr>
                <w:b/>
                <w:bCs/>
              </w:rPr>
              <w:t xml:space="preserve"> </w:t>
            </w:r>
            <w:r>
              <w:rPr>
                <w:b/>
                <w:bCs/>
              </w:rPr>
              <w:t xml:space="preserve">deltas</w:t>
            </w:r>
            <w:r>
              <w:t xml:space="preserve"> </w:t>
            </w:r>
            <w:r>
              <w:t xml:space="preserve">— a fractional delta is</w:t>
            </w:r>
            <w:r>
              <w:t xml:space="preserve"> </w:t>
            </w:r>
            <w:r>
              <w:rPr>
                <w:rStyle w:val="VerbatimChar"/>
              </w:rPr>
              <w:t xml:space="preserve">INVALID_REQUEST</w:t>
            </w:r>
            <w:r>
              <w:t xml:space="preserve">.</w:t>
            </w:r>
          </w:p>
        </w:tc>
        <w:tc>
          <w:tcPr/>
          <w:p>
            <w:pPr>
              <w:pStyle w:val="Compact"/>
            </w:pPr>
            <w:r>
              <w:t xml:space="preserve">Rules 7 and 8 bound the numbers the SDK</w:t>
            </w:r>
            <w:r>
              <w:t xml:space="preserve"> </w:t>
            </w:r>
            <w:r>
              <w:rPr>
                <w:i/>
                <w:iCs/>
              </w:rPr>
              <w:t xml:space="preserve">sends</w:t>
            </w:r>
            <w:r>
              <w:t xml:space="preserve">; this one bounds the arithmetic the</w:t>
            </w:r>
            <w:r>
              <w:t xml:space="preserve"> </w:t>
            </w:r>
            <w:r>
              <w:rPr>
                <w:i/>
                <w:iCs/>
              </w:rPr>
              <w:t xml:space="preserve">provider</w:t>
            </w:r>
            <w:r>
              <w:t xml:space="preserve"> </w:t>
            </w:r>
            <w:r>
              <w:t xml:space="preserve">performs. By</w:t>
            </w:r>
            <w:r>
              <w:t xml:space="preserve"> </w:t>
            </w:r>
            <w:r>
              <w:rPr>
                <w:b/>
                <w:bCs/>
              </w:rPr>
              <w:t xml:space="preserve">F3</w:t>
            </w:r>
            <w:r>
              <w:t xml:space="preserve"> </w:t>
            </w:r>
            <w:r>
              <w:t xml:space="preserve">DynamoDB adds in exact decimal, and by</w:t>
            </w:r>
            <w:r>
              <w:t xml:space="preserve"> </w:t>
            </w:r>
            <w:r>
              <w:rPr>
                <w:b/>
                <w:bCs/>
              </w:rPr>
              <w:t xml:space="preserve">F2</w:t>
            </w:r>
            <w:r>
              <w:t xml:space="preserve"> </w:t>
            </w:r>
            <w:r>
              <w:t xml:space="preserve">Cosmos DB adds in binary64, so</w:t>
            </w:r>
            <w:r>
              <w:t xml:space="preserve"> </w:t>
            </w:r>
            <w:r>
              <w:rPr>
                <w:rStyle w:val="VerbatimChar"/>
              </w:rPr>
              <w:t xml:space="preserve">0.1</w:t>
            </w:r>
            <w:r>
              <w:t xml:space="preserve"> </w:t>
            </w:r>
            <w:r>
              <w:t xml:space="preserve">incremented by</w:t>
            </w:r>
            <w:r>
              <w:t xml:space="preserve"> </w:t>
            </w:r>
            <w:r>
              <w:rPr>
                <w:rStyle w:val="VerbatimChar"/>
              </w:rPr>
              <w:t xml:space="preserve">0.2</w:t>
            </w:r>
            <w:r>
              <w:t xml:space="preserve"> </w:t>
            </w:r>
            <w:r>
              <w:t xml:space="preserve">stores</w:t>
            </w:r>
            <w:r>
              <w:t xml:space="preserve"> </w:t>
            </w:r>
            <w:r>
              <w:rPr>
                <w:rStyle w:val="VerbatimChar"/>
              </w:rPr>
              <w:t xml:space="preserve">0.3</w:t>
            </w:r>
            <w:r>
              <w:t xml:space="preserve"> </w:t>
            </w:r>
            <w:r>
              <w:t xml:space="preserve">on one and</w:t>
            </w:r>
            <w:r>
              <w:t xml:space="preserve"> </w:t>
            </w:r>
            <w:r>
              <w:rPr>
                <w:rStyle w:val="VerbatimChar"/>
              </w:rPr>
              <w:t xml:space="preserve">0.30000000000000004</w:t>
            </w:r>
            <w:r>
              <w:t xml:space="preserve"> </w:t>
            </w:r>
            <w:r>
              <w:t xml:space="preserve">on the other. The SDK cannot reconcile that without reading the current value first, which would forfeit the atomicity</w:t>
            </w:r>
            <w:r>
              <w:t xml:space="preserve"> </w:t>
            </w:r>
            <w:r>
              <w:rPr>
                <w:rStyle w:val="VerbatimChar"/>
              </w:rPr>
              <w:t xml:space="preserve">INCREMENT</w:t>
            </w:r>
            <w:r>
              <w:t xml:space="preserve"> </w:t>
            </w:r>
            <w:r>
              <w:t xml:space="preserve">exists for. Fractional</w:t>
            </w:r>
            <w:r>
              <w:t xml:space="preserve"> </w:t>
            </w:r>
            <w:r>
              <w:rPr>
                <w:i/>
                <w:iCs/>
              </w:rPr>
              <w:t xml:space="preserve">values</w:t>
            </w:r>
            <w:r>
              <w:t xml:space="preserve"> </w:t>
            </w:r>
            <w:r>
              <w:t xml:space="preserve">stay legal —</w:t>
            </w:r>
            <w:r>
              <w:t xml:space="preserve"> </w:t>
            </w:r>
            <w:r>
              <w:rPr>
                <w:rStyle w:val="VerbatimChar"/>
              </w:rPr>
              <w:t xml:space="preserve">SET</w:t>
            </w:r>
            <w:r>
              <w:t xml:space="preserve"> </w:t>
            </w:r>
            <w:r>
              <w:t xml:space="preserve">and</w:t>
            </w:r>
            <w:r>
              <w:t xml:space="preserve"> </w:t>
            </w:r>
            <w:r>
              <w:rPr>
                <w:rStyle w:val="VerbatimChar"/>
              </w:rPr>
              <w:t xml:space="preserve">REPLACE</w:t>
            </w:r>
            <w:r>
              <w:t xml:space="preserve"> </w:t>
            </w:r>
            <w:r>
              <w:t xml:space="preserve">store the operand verbatim and perform no arithmetic. Whole-valued floating deltas normalize to integers, so</w:t>
            </w:r>
            <w:r>
              <w:t xml:space="preserve"> </w:t>
            </w:r>
            <w:r>
              <w:rPr>
                <w:rStyle w:val="VerbatimChar"/>
              </w:rPr>
              <w:t xml:space="preserve">increment(path, 1.0)</w:t>
            </w:r>
            <w:r>
              <w:t xml:space="preserve"> </w:t>
            </w:r>
            <w:r>
              <w:t xml:space="preserve">is accepted and behaves exactly like</w:t>
            </w:r>
            <w:r>
              <w:t xml:space="preserve"> </w:t>
            </w:r>
            <w:r>
              <w:rPr>
                <w:rStyle w:val="VerbatimChar"/>
              </w:rPr>
              <w:t xml:space="preserve">increment(path, 1)</w:t>
            </w:r>
            <w:r>
              <w:t xml:space="preserve">.</w:t>
            </w:r>
          </w:p>
        </w:tc>
      </w:tr>
      <w:tr>
        <w:tc>
          <w:tcPr/>
          <w:p>
            <w:pPr>
              <w:pStyle w:val="Compact"/>
            </w:pPr>
            <w:r>
              <w:t xml:space="preserve">11</w:t>
            </w:r>
          </w:p>
        </w:tc>
        <w:tc>
          <w:tcPr/>
          <w:p>
            <w:pPr>
              <w:pStyle w:val="Compact"/>
            </w:pPr>
            <w:r>
              <w:rPr>
                <w:b/>
                <w:bCs/>
              </w:rPr>
              <w:t xml:space="preserve">No patch on a TTL-bearing document</w:t>
            </w:r>
            <w:r>
              <w:t xml:space="preserve"> </w:t>
            </w:r>
            <w:r>
              <w:t xml:space="preserve">—</w:t>
            </w:r>
            <w:r>
              <w:t xml:space="preserve"> </w:t>
            </w:r>
            <w:r>
              <w:rPr>
                <w:rStyle w:val="VerbatimChar"/>
              </w:rPr>
              <w:t xml:space="preserve">UNSUPPORTED_CAPABILITY</w:t>
            </w:r>
            <w:r>
              <w:t xml:space="preserve">, raised before any mutation.</w:t>
            </w:r>
          </w:p>
        </w:tc>
        <w:tc>
          <w:tcPr/>
          <w:p>
            <w:pPr>
              <w:pStyle w:val="Compact"/>
            </w:pPr>
            <w:r>
              <w:t xml:space="preserve">By</w:t>
            </w:r>
            <w:r>
              <w:t xml:space="preserve"> </w:t>
            </w:r>
            <w:r>
              <w:rPr>
                <w:b/>
                <w:bCs/>
              </w:rPr>
              <w:t xml:space="preserve">F7</w:t>
            </w:r>
            <w:r>
              <w:t xml:space="preserve"> </w:t>
            </w:r>
            <w:r>
              <w:t xml:space="preserve">Cosmos DB cannot patch such an item without restarting its expiry countdown, so it must reject. By</w:t>
            </w:r>
            <w:r>
              <w:t xml:space="preserve"> </w:t>
            </w:r>
            <w:r>
              <w:rPr>
                <w:b/>
                <w:bCs/>
              </w:rPr>
              <w:t xml:space="preserve">F8</w:t>
            </w:r>
            <w:r>
              <w:t xml:space="preserve"> </w:t>
            </w:r>
            <w:r>
              <w:t xml:space="preserve">DynamoDB</w:t>
            </w:r>
            <w:r>
              <w:t xml:space="preserve"> </w:t>
            </w:r>
            <w:r>
              <w:rPr>
                <w:i/>
                <w:iCs/>
              </w:rPr>
              <w:t xml:space="preserve">could</w:t>
            </w:r>
            <w:r>
              <w:t xml:space="preserve"> </w:t>
            </w:r>
            <w:r>
              <w:t xml:space="preserve">preserve the expiry — but then the same portable call would keep the original expiry on one provider and extend it on the other. DynamoDB is constrained up to reject as well. Rewrite the document with</w:t>
            </w:r>
            <w:r>
              <w:t xml:space="preserve"> </w:t>
            </w:r>
            <w:r>
              <w:rPr>
                <w:rStyle w:val="VerbatimChar"/>
              </w:rPr>
              <w:t xml:space="preserve">upsert(...)</w:t>
            </w:r>
            <w:r>
              <w:t xml:space="preserve"> </w:t>
            </w:r>
            <w:r>
              <w:t xml:space="preserve">when you need to modify it.</w:t>
            </w:r>
          </w:p>
        </w:tc>
      </w:tr>
    </w:tbl>
    <w:bookmarkStart w:id="19" w:name="why-rules-7-and-8-are-separate"/>
    <w:p>
      <w:pPr>
        <w:pStyle w:val="Heading4"/>
      </w:pPr>
      <w:r>
        <w:t xml:space="preserve">Why rules 7 and 8 are separate</w:t>
      </w:r>
    </w:p>
    <w:p>
      <w:pPr>
        <w:pStyle w:val="FirstParagraph"/>
      </w:pPr>
      <w:r>
        <w:t xml:space="preserve">They look redundant — one caps at</w:t>
      </w:r>
      <w:r>
        <w:t xml:space="preserve"> </w:t>
      </w:r>
      <w:r>
        <w:rPr>
          <w:rStyle w:val="VerbatimChar"/>
        </w:rPr>
        <w:t xml:space="preserve">2^63 - 1</w:t>
      </w:r>
      <w:r>
        <w:t xml:space="preserve">, the other at</w:t>
      </w:r>
      <w:r>
        <w:t xml:space="preserve"> </w:t>
      </w:r>
      <w:r>
        <w:rPr>
          <w:rStyle w:val="VerbatimChar"/>
        </w:rPr>
        <w:t xml:space="preserve">2^53 - 1</w:t>
      </w:r>
      <w:r>
        <w:t xml:space="preserve"> </w:t>
      </w:r>
      <w:r>
        <w:t xml:space="preserve">— but they</w:t>
      </w:r>
      <w:r>
        <w:t xml:space="preserve"> </w:t>
      </w:r>
      <w:r>
        <w:t xml:space="preserve">answer different questions:</w:t>
      </w:r>
    </w:p>
    <w:p>
      <w:pPr>
        <w:pStyle w:val="Compact"/>
        <w:numPr>
          <w:ilvl w:val="0"/>
          <w:numId w:val="1002"/>
        </w:numPr>
      </w:pPr>
      <w:r>
        <w:rPr>
          <w:b/>
          <w:bCs/>
        </w:rPr>
        <w:t xml:space="preserve">Rule 7</w:t>
      </w:r>
      <w:r>
        <w:t xml:space="preserve"> </w:t>
      </w:r>
      <w:r>
        <w:t xml:space="preserve">asks</w:t>
      </w:r>
      <w:r>
        <w:t xml:space="preserve"> </w:t>
      </w:r>
      <w:r>
        <w:rPr>
          <w:i/>
          <w:iCs/>
        </w:rPr>
        <w:t xml:space="preserve">what whole number can every provider store and return</w:t>
      </w:r>
      <w:r>
        <w:rPr>
          <w:i/>
          <w:iCs/>
        </w:rPr>
        <w:t xml:space="preserve"> </w:t>
      </w:r>
      <w:r>
        <w:rPr>
          <w:i/>
          <w:iCs/>
        </w:rPr>
        <w:t xml:space="preserve">unchanged?</w:t>
      </w:r>
      <w:r>
        <w:t xml:space="preserve"> </w:t>
      </w:r>
      <w:r>
        <w:t xml:space="preserve">The answer is the signed 64-bit range.</w:t>
      </w:r>
    </w:p>
    <w:p>
      <w:pPr>
        <w:pStyle w:val="Compact"/>
        <w:numPr>
          <w:ilvl w:val="0"/>
          <w:numId w:val="1002"/>
        </w:numPr>
      </w:pPr>
      <w:r>
        <w:rPr>
          <w:b/>
          <w:bCs/>
        </w:rPr>
        <w:t xml:space="preserve">Rule 8</w:t>
      </w:r>
      <w:r>
        <w:t xml:space="preserve"> </w:t>
      </w:r>
      <w:r>
        <w:t xml:space="preserve">asks</w:t>
      </w:r>
      <w:r>
        <w:t xml:space="preserve"> </w:t>
      </w:r>
      <w:r>
        <w:rPr>
          <w:i/>
          <w:iCs/>
        </w:rPr>
        <w:t xml:space="preserve">what decimal survives normalization to a</w:t>
      </w:r>
      <w:r>
        <w:rPr>
          <w:i/>
          <w:iCs/>
        </w:rPr>
        <w:t xml:space="preserve"> </w:t>
      </w:r>
      <w:r>
        <w:rPr>
          <w:rStyle w:val="VerbatimChar"/>
          <w:i/>
          <w:iCs/>
        </w:rPr>
        <w:t xml:space="preserve">double</w:t>
      </w:r>
      <w:r>
        <w:rPr>
          <w:i/>
          <w:iCs/>
        </w:rPr>
        <w:t xml:space="preserve"> </w:t>
      </w:r>
      <w:r>
        <w:rPr>
          <w:i/>
          <w:iCs/>
        </w:rPr>
        <w:t xml:space="preserve">without</w:t>
      </w:r>
      <w:r>
        <w:rPr>
          <w:i/>
          <w:iCs/>
        </w:rPr>
        <w:t xml:space="preserve"> </w:t>
      </w:r>
      <w:r>
        <w:rPr>
          <w:i/>
          <w:iCs/>
        </w:rPr>
        <w:t xml:space="preserve">changing value?</w:t>
      </w:r>
      <w:r>
        <w:t xml:space="preserve"> </w:t>
      </w:r>
      <w:r>
        <w:t xml:space="preserve">The answer is</w:t>
      </w:r>
      <w:r>
        <w:t xml:space="preserve"> </w:t>
      </w:r>
      <w:r>
        <w:rPr>
          <w:rStyle w:val="VerbatimChar"/>
        </w:rPr>
        <w:t xml:space="preserve">2^53 - 1</w:t>
      </w:r>
      <w:r>
        <w:t xml:space="preserve">.</w:t>
      </w:r>
    </w:p>
    <w:p>
      <w:pPr>
        <w:pStyle w:val="FirstParagraph"/>
      </w:pPr>
      <w:r>
        <w:t xml:space="preserve">Merging them either way is worse. Widening rule 8 to</w:t>
      </w:r>
      <w:r>
        <w:t xml:space="preserve"> </w:t>
      </w:r>
      <w:r>
        <w:rPr>
          <w:rStyle w:val="VerbatimChar"/>
        </w:rPr>
        <w:t xml:space="preserve">2^63 - 1</w:t>
      </w:r>
      <w:r>
        <w:t xml:space="preserve"> </w:t>
      </w:r>
      <w:r>
        <w:t xml:space="preserve">would admit</w:t>
      </w:r>
      <w:r>
        <w:t xml:space="preserve"> </w:t>
      </w:r>
      <w:r>
        <w:t xml:space="preserve">fractional values that Cosmos DB and DynamoDB round differently. Narrowing rule</w:t>
      </w:r>
      <w:r>
        <w:t xml:space="preserve"> </w:t>
      </w:r>
      <w:r>
        <w:t xml:space="preserve">7 to</w:t>
      </w:r>
      <w:r>
        <w:t xml:space="preserve"> </w:t>
      </w:r>
      <w:r>
        <w:rPr>
          <w:rStyle w:val="VerbatimChar"/>
        </w:rPr>
        <w:t xml:space="preserve">2^53 - 1</w:t>
      </w:r>
      <w:r>
        <w:t xml:space="preserve"> </w:t>
      </w:r>
      <w:r>
        <w:t xml:space="preserve">would reject</w:t>
      </w:r>
      <w:r>
        <w:t xml:space="preserve"> </w:t>
      </w:r>
      <w:r>
        <w:rPr>
          <w:rStyle w:val="VerbatimChar"/>
        </w:rPr>
        <w:t xml:space="preserve">long</w:t>
      </w:r>
      <w:r>
        <w:t xml:space="preserve"> </w:t>
      </w:r>
      <w:r>
        <w:t xml:space="preserve">values that already round-trip perfectly on</w:t>
      </w:r>
      <w:r>
        <w:t xml:space="preserve"> </w:t>
      </w:r>
      <w:r>
        <w:t xml:space="preserve">both providers, for no portability gain.</w:t>
      </w:r>
    </w:p>
    <w:p>
      <w:pPr>
        <w:pStyle w:val="BodyText"/>
      </w:pPr>
      <w:r>
        <w:t xml:space="preserve">Rule 10 keeps the split simple for</w:t>
      </w:r>
      <w:r>
        <w:t xml:space="preserve"> </w:t>
      </w:r>
      <w:r>
        <w:rPr>
          <w:rStyle w:val="VerbatimChar"/>
        </w:rPr>
        <w:t xml:space="preserve">INCREMENT</w:t>
      </w:r>
      <w:r>
        <w:t xml:space="preserve">: because a delta must be a whole</w:t>
      </w:r>
      <w:r>
        <w:t xml:space="preserve"> </w:t>
      </w:r>
      <w:r>
        <w:t xml:space="preserve">number, only rule 7 governs it, bounding both the delta and the result. Rule 8</w:t>
      </w:r>
      <w:r>
        <w:t xml:space="preserve"> </w:t>
      </w:r>
      <w:r>
        <w:t xml:space="preserve">applies to values written by</w:t>
      </w:r>
      <w:r>
        <w:t xml:space="preserve"> </w:t>
      </w:r>
      <w:r>
        <w:rPr>
          <w:rStyle w:val="VerbatimChar"/>
        </w:rPr>
        <w:t xml:space="preserve">SET</w:t>
      </w:r>
      <w:r>
        <w:t xml:space="preserve"> </w:t>
      </w:r>
      <w:r>
        <w:t xml:space="preserve">and</w:t>
      </w:r>
      <w:r>
        <w:t xml:space="preserve"> </w:t>
      </w:r>
      <w:r>
        <w:rPr>
          <w:rStyle w:val="VerbatimChar"/>
        </w:rPr>
        <w:t xml:space="preserve">REPLACE</w:t>
      </w:r>
      <w:r>
        <w:t xml:space="preserve">, where no provider arithmetic</w:t>
      </w:r>
      <w:r>
        <w:t xml:space="preserve"> </w:t>
      </w:r>
      <w:r>
        <w:t xml:space="preserve">is involved.</w:t>
      </w:r>
    </w:p>
    <w:bookmarkEnd w:id="19"/>
    <w:bookmarkStart w:id="20" w:name="how-the-399-kb-envelope-is-derived"/>
    <w:p>
      <w:pPr>
        <w:pStyle w:val="Heading4"/>
      </w:pPr>
      <w:r>
        <w:t xml:space="preserve">How the 399 KB envelope is derived</w:t>
      </w:r>
    </w:p>
    <w:p>
      <w:pPr>
        <w:pStyle w:val="FirstParagraph"/>
      </w:pPr>
      <w:r>
        <w:t xml:space="preserve">The size calculation is</w:t>
      </w:r>
      <w:r>
        <w:t xml:space="preserve"> </w:t>
      </w:r>
      <w:r>
        <w:rPr>
          <w:rStyle w:val="VerbatimChar"/>
        </w:rPr>
        <w:t xml:space="preserve">400 * 1024 - 1 * 1024 = 408,576</w:t>
      </w:r>
      <w:r>
        <w:t xml:space="preserve"> </w:t>
      </w:r>
      <w:r>
        <w:t xml:space="preserve">bytes: DynamoDB's</w:t>
      </w:r>
      <w:r>
        <w:t xml:space="preserve"> </w:t>
      </w:r>
      <w:r>
        <w:t xml:space="preserve">400 KB item limit (</w:t>
      </w:r>
      <w:r>
        <w:rPr>
          <w:b/>
          <w:bCs/>
        </w:rPr>
        <w:t xml:space="preserve">F4</w:t>
      </w:r>
      <w:r>
        <w:t xml:space="preserve">), less 1 KB reserved for provider-injected fields and</w:t>
      </w:r>
      <w:r>
        <w:t xml:space="preserve"> </w:t>
      </w:r>
      <w:r>
        <w:t xml:space="preserve">representation overhead.</w:t>
      </w:r>
    </w:p>
    <w:p>
      <w:pPr>
        <w:pStyle w:val="BodyText"/>
      </w:pPr>
      <w:r>
        <w:t xml:space="preserve">For PATCH, the 399 KB check measures each operation's type, path, and optional</w:t>
      </w:r>
      <w:r>
        <w:t xml:space="preserve"> </w:t>
      </w:r>
      <w:r>
        <w:t xml:space="preserve">value; a</w:t>
      </w:r>
      <w:r>
        <w:t xml:space="preserve"> </w:t>
      </w:r>
      <w:r>
        <w:rPr>
          <w:rStyle w:val="VerbatimChar"/>
        </w:rPr>
        <w:t xml:space="preserve">REMOVE</w:t>
      </w:r>
      <w:r>
        <w:t xml:space="preserve"> </w:t>
      </w:r>
      <w:r>
        <w:t xml:space="preserve">still contributes its type and path. It bounds the request,</w:t>
      </w:r>
      <w:r>
        <w:t xml:space="preserve"> </w:t>
      </w:r>
      <w:r>
        <w:t xml:space="preserve">not the resulting document. A patch can still be rejected if its post-image</w:t>
      </w:r>
      <w:r>
        <w:t xml:space="preserve"> </w:t>
      </w:r>
      <w:r>
        <w:t xml:space="preserve">exceeds a provider's native item limit.</w:t>
      </w:r>
    </w:p>
    <w:bookmarkEnd w:id="20"/>
    <w:bookmarkStart w:id="21" w:name="what-these-rules-do-not-cover"/>
    <w:p>
      <w:pPr>
        <w:pStyle w:val="Heading4"/>
      </w:pPr>
      <w:r>
        <w:t xml:space="preserve">What these rules do not cover</w:t>
      </w:r>
    </w:p>
    <w:p>
      <w:pPr>
        <w:pStyle w:val="FirstParagraph"/>
      </w:pPr>
      <w:r>
        <w:t xml:space="preserve">Rule 10 removes the divergence the SDK can see: it inspects the delta, and a</w:t>
      </w:r>
      <w:r>
        <w:t xml:space="preserve"> </w:t>
      </w:r>
      <w:r>
        <w:t xml:space="preserve">fractional delta is rejected. It cannot remove the divergence that depends on</w:t>
      </w:r>
      <w:r>
        <w:t xml:space="preserve"> </w:t>
      </w:r>
      <w:r>
        <w:t xml:space="preserve">the</w:t>
      </w:r>
      <w:r>
        <w:t xml:space="preserve"> </w:t>
      </w:r>
      <w:r>
        <w:rPr>
          <w:b/>
          <w:bCs/>
        </w:rPr>
        <w:t xml:space="preserve">stored</w:t>
      </w:r>
      <w:r>
        <w:t xml:space="preserve"> </w:t>
      </w:r>
      <w:r>
        <w:t xml:space="preserve">value, because the SDK never reads that value — reading it is</w:t>
      </w:r>
      <w:r>
        <w:t xml:space="preserve"> </w:t>
      </w:r>
      <w:r>
        <w:t xml:space="preserve">exactly what</w:t>
      </w:r>
      <w:r>
        <w:t xml:space="preserve"> </w:t>
      </w:r>
      <w:r>
        <w:rPr>
          <w:rStyle w:val="VerbatimChar"/>
        </w:rPr>
        <w:t xml:space="preserve">INCREMENT</w:t>
      </w:r>
      <w:r>
        <w:t xml:space="preserve"> </w:t>
      </w:r>
      <w:r>
        <w:t xml:space="preserve">exists to avoid.</w:t>
      </w:r>
    </w:p>
    <w:p>
      <w:pPr>
        <w:pStyle w:val="BodyText"/>
      </w:pPr>
      <w:r>
        <w:t xml:space="preserve">So one case remains. If a field already holds a fractional number and you add a</w:t>
      </w:r>
      <w:r>
        <w:t xml:space="preserve"> </w:t>
      </w:r>
      <w:r>
        <w:t xml:space="preserve">whole-number delta, the two providers can still land one ulp apart:</w:t>
      </w:r>
    </w:p>
    <w:p>
      <w:pPr>
        <w:pStyle w:val="SourceCode"/>
      </w:pPr>
      <w:r>
        <w:rPr>
          <w:rStyle w:val="NormalTok"/>
        </w:rPr>
        <w:t xml:space="preserve">client</w:t>
      </w:r>
      <w:r>
        <w:rPr>
          <w:rStyle w:val="OperatorTok"/>
        </w:rPr>
        <w:t xml:space="preserve">.</w:t>
      </w:r>
      <w:r>
        <w:rPr>
          <w:rStyle w:val="FunctionTok"/>
        </w:rPr>
        <w:t xml:space="preserve">upsert</w:t>
      </w:r>
      <w:r>
        <w:rPr>
          <w:rStyle w:val="OperatorTok"/>
        </w:rPr>
        <w:t xml:space="preserve">(</w:t>
      </w:r>
      <w:r>
        <w:rPr>
          <w:rStyle w:val="NormalTok"/>
        </w:rPr>
        <w:t xml:space="preserve">address</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"v"</w:t>
      </w:r>
      <w:r>
        <w:rPr>
          <w:rStyle w:val="OperatorTok"/>
        </w:rPr>
        <w:t xml:space="preserve">,</w:t>
      </w:r>
      <w:r>
        <w:rPr>
          <w:rStyle w:val="NormalTok"/>
        </w:rPr>
        <w:t xml:space="preserve"> </w:t>
      </w:r>
      <w:r>
        <w:rPr>
          <w:rStyle w:val="FloatTok"/>
        </w:rPr>
        <w:t xml:space="preserve">0.7383633795947941</w:t>
      </w:r>
      <w:r>
        <w:rPr>
          <w:rStyle w:val="OperatorTok"/>
        </w:rPr>
        <w:t xml:space="preserve">,</w:t>
      </w:r>
      <w:r>
        <w:rPr>
          <w:rStyle w:val="NormalTok"/>
        </w:rPr>
        <w:t xml:space="preserve"> </w:t>
      </w:r>
      <w:r>
        <w:rPr>
          <w:rStyle w:val="KeywordTok"/>
        </w:rPr>
        <w:t xml:space="preserve">...</w:t>
      </w:r>
      <w:r>
        <w:rPr>
          <w:rStyle w:val="OperatorTok"/>
        </w:rPr>
        <w:t xml:space="preserve">));</w:t>
      </w:r>
      <w:r>
        <w:br/>
      </w:r>
      <w:r>
        <w:rPr>
          <w:rStyle w:val="NormalTok"/>
        </w:rPr>
        <w:t xml:space="preserve">client</w:t>
      </w:r>
      <w:r>
        <w:rPr>
          <w:rStyle w:val="OperatorTok"/>
        </w:rPr>
        <w:t xml:space="preserve">.</w:t>
      </w:r>
      <w:r>
        <w:rPr>
          <w:rStyle w:val="FunctionTok"/>
        </w:rPr>
        <w:t xml:space="preserve">patch</w:t>
      </w:r>
      <w:r>
        <w:rPr>
          <w:rStyle w:val="OperatorTok"/>
        </w:rPr>
        <w:t xml:space="preserve">(</w:t>
      </w:r>
      <w:r>
        <w:rPr>
          <w:rStyle w:val="NormalTok"/>
        </w:rPr>
        <w:t xml:space="preserve">address</w:t>
      </w:r>
      <w:r>
        <w:rPr>
          <w:rStyle w:val="OperatorTok"/>
        </w:rPr>
        <w:t xml:space="preserve">,</w:t>
      </w:r>
      <w:r>
        <w:rPr>
          <w:rStyle w:val="NormalTok"/>
        </w:rPr>
        <w:t xml:space="preserve"> key</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PatchOperation</w:t>
      </w:r>
      <w:r>
        <w:rPr>
          <w:rStyle w:val="OperatorTok"/>
        </w:rPr>
        <w:t xml:space="preserve">.</w:t>
      </w:r>
      <w:r>
        <w:rPr>
          <w:rStyle w:val="FunctionTok"/>
        </w:rPr>
        <w:t xml:space="preserve">increment</w:t>
      </w:r>
      <w:r>
        <w:rPr>
          <w:rStyle w:val="OperatorTok"/>
        </w:rPr>
        <w:t xml:space="preserve">(</w:t>
      </w:r>
      <w:r>
        <w:rPr>
          <w:rStyle w:val="StringTok"/>
        </w:rPr>
        <w:t xml:space="preserve">"/v"</w:t>
      </w:r>
      <w:r>
        <w:rPr>
          <w:rStyle w:val="OperatorTok"/>
        </w:rPr>
        <w:t xml:space="preserve">,</w:t>
      </w:r>
      <w:r>
        <w:rPr>
          <w:rStyle w:val="NormalTok"/>
        </w:rPr>
        <w:t xml:space="preserve"> </w:t>
      </w:r>
      <w:r>
        <w:rPr>
          <w:rStyle w:val="DecValTok"/>
        </w:rPr>
        <w:t xml:space="preserve">3</w:t>
      </w:r>
      <w:r>
        <w:rPr>
          <w:rStyle w:val="Operator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Provider</w:t>
            </w:r>
          </w:p>
        </w:tc>
        <w:tc>
          <w:tcPr/>
          <w:p>
            <w:pPr>
              <w:pStyle w:val="Compact"/>
            </w:pPr>
            <w:r>
              <w:t xml:space="preserve">Arithmetic</w:t>
            </w:r>
          </w:p>
        </w:tc>
        <w:tc>
          <w:tcPr/>
          <w:p>
            <w:pPr>
              <w:pStyle w:val="Compact"/>
            </w:pPr>
            <w:r>
              <w:t xml:space="preserve">Result read back</w:t>
            </w:r>
          </w:p>
        </w:tc>
      </w:tr>
      <w:tr>
        <w:tc>
          <w:tcPr/>
          <w:p>
            <w:pPr>
              <w:pStyle w:val="Compact"/>
            </w:pPr>
            <w:r>
              <w:t xml:space="preserve">DynamoDB</w:t>
            </w:r>
          </w:p>
        </w:tc>
        <w:tc>
          <w:tcPr/>
          <w:p>
            <w:pPr>
              <w:pStyle w:val="Compact"/>
            </w:pPr>
            <w:r>
              <w:t xml:space="preserve">exact decimal (</w:t>
            </w:r>
            <w:r>
              <w:rPr>
                <w:b/>
                <w:bCs/>
              </w:rPr>
              <w:t xml:space="preserve">F3</w:t>
            </w:r>
            <w:r>
              <w:t xml:space="preserve">):</w:t>
            </w:r>
            <w:r>
              <w:t xml:space="preserve"> </w:t>
            </w:r>
            <w:r>
              <w:rPr>
                <w:rStyle w:val="VerbatimChar"/>
              </w:rPr>
              <w:t xml:space="preserve">0.7383633795947941 + 3</w:t>
            </w:r>
            <w:r>
              <w:t xml:space="preserve"> </w:t>
            </w:r>
            <w:r>
              <w:t xml:space="preserve">=</w:t>
            </w:r>
            <w:r>
              <w:t xml:space="preserve"> </w:t>
            </w:r>
            <w:r>
              <w:rPr>
                <w:rStyle w:val="VerbatimChar"/>
              </w:rPr>
              <w:t xml:space="preserve">3.7383633795947941</w:t>
            </w:r>
            <w:r>
              <w:t xml:space="preserve">, parsed back into a</w:t>
            </w:r>
            <w:r>
              <w:t xml:space="preserve"> </w:t>
            </w:r>
            <w:r>
              <w:rPr>
                <w:rStyle w:val="VerbatimChar"/>
              </w:rPr>
              <w:t xml:space="preserve">double</w:t>
            </w:r>
          </w:p>
        </w:tc>
        <w:tc>
          <w:tcPr/>
          <w:p>
            <w:pPr>
              <w:pStyle w:val="Compact"/>
            </w:pPr>
            <w:r>
              <w:rPr>
                <w:rStyle w:val="VerbatimChar"/>
              </w:rPr>
              <w:t xml:space="preserve">3.738363379594794</w:t>
            </w:r>
          </w:p>
        </w:tc>
      </w:tr>
      <w:tr>
        <w:tc>
          <w:tcPr/>
          <w:p>
            <w:pPr>
              <w:pStyle w:val="Compact"/>
            </w:pPr>
            <w:r>
              <w:t xml:space="preserve">Cosmos DB</w:t>
            </w:r>
          </w:p>
        </w:tc>
        <w:tc>
          <w:tcPr/>
          <w:p>
            <w:pPr>
              <w:pStyle w:val="Compact"/>
            </w:pPr>
            <w:r>
              <w:t xml:space="preserve">binary64 (</w:t>
            </w:r>
            <w:r>
              <w:rPr>
                <w:b/>
                <w:bCs/>
              </w:rPr>
              <w:t xml:space="preserve">F2</w:t>
            </w:r>
            <w:r>
              <w:t xml:space="preserve">):</w:t>
            </w:r>
            <w:r>
              <w:t xml:space="preserve"> </w:t>
            </w:r>
            <w:r>
              <w:rPr>
                <w:rStyle w:val="VerbatimChar"/>
              </w:rPr>
              <w:t xml:space="preserve">double(0.7383633795947941) + 3</w:t>
            </w:r>
            <w:r>
              <w:t xml:space="preserve">, rounded once</w:t>
            </w:r>
          </w:p>
        </w:tc>
        <w:tc>
          <w:tcPr/>
          <w:p>
            <w:pPr>
              <w:pStyle w:val="Compact"/>
            </w:pPr>
            <w:r>
              <w:rPr>
                <w:rStyle w:val="VerbatimChar"/>
              </w:rPr>
              <w:t xml:space="preserve">3.7383633795947944</w:t>
            </w:r>
          </w:p>
        </w:tc>
      </w:tr>
    </w:tbl>
    <w:p>
      <w:pPr>
        <w:pStyle w:val="BodyText"/>
      </w:pPr>
      <w:r>
        <w:t xml:space="preserve">The value needs enough significant digits to use most of the</w:t>
      </w:r>
      <w:r>
        <w:t xml:space="preserve"> </w:t>
      </w:r>
      <w:r>
        <w:rPr>
          <w:rStyle w:val="VerbatimChar"/>
        </w:rPr>
        <w:t xml:space="preserve">double</w:t>
      </w:r>
      <w:r>
        <w:t xml:space="preserve"> </w:t>
      </w:r>
      <w:r>
        <w:t xml:space="preserve">mantissa</w:t>
      </w:r>
      <w:r>
        <w:t xml:space="preserve"> </w:t>
      </w:r>
      <w:r>
        <w:t xml:space="preserve">before this shows up —</w:t>
      </w:r>
      <w:r>
        <w:t xml:space="preserve"> </w:t>
      </w:r>
      <w:r>
        <w:rPr>
          <w:rStyle w:val="VerbatimChar"/>
        </w:rPr>
        <w:t xml:space="preserve">0.1 + 3</w:t>
      </w:r>
      <w:r>
        <w:t xml:space="preserve"> </w:t>
      </w:r>
      <w:r>
        <w:t xml:space="preserve">is identical on both. Closing it would require</w:t>
      </w:r>
      <w:r>
        <w:t xml:space="preserve"> </w:t>
      </w:r>
      <w:r>
        <w:t xml:space="preserve">reading the current value and computing the sum client-side, which forfeits</w:t>
      </w:r>
      <w:r>
        <w:t xml:space="preserve"> </w:t>
      </w:r>
      <w:r>
        <w:t xml:space="preserve">atomicity and reintroduces the lost-update race that rule 10's own justification</w:t>
      </w:r>
      <w:r>
        <w:t xml:space="preserve"> </w:t>
      </w:r>
      <w:r>
        <w:t xml:space="preserve">rules out. Trading a guaranteed correctness property for a last-digit</w:t>
      </w:r>
      <w:r>
        <w:t xml:space="preserve"> </w:t>
      </w:r>
      <w:r>
        <w:t xml:space="preserve">representation detail is the wrong trade, so the SDK keeps atomicity.</w:t>
      </w:r>
    </w:p>
    <w:p>
      <w:pPr>
        <w:pStyle w:val="BodyText"/>
      </w:pPr>
      <w:r>
        <w:t xml:space="preserve">The portable guidance is the same as for rule 10:</w:t>
      </w:r>
      <w:r>
        <w:t xml:space="preserve"> </w:t>
      </w:r>
      <w:r>
        <w:rPr>
          <w:b/>
          <w:bCs/>
        </w:rPr>
        <w:t xml:space="preserve">if the exact digits matter,</w:t>
      </w:r>
      <w:r>
        <w:rPr>
          <w:b/>
          <w:bCs/>
        </w:rPr>
        <w:t xml:space="preserve"> </w:t>
      </w:r>
      <w:r>
        <w:rPr>
          <w:b/>
          <w:bCs/>
        </w:rPr>
        <w:t xml:space="preserve">do not store the quantity as a fraction.</w:t>
      </w:r>
      <w:r>
        <w:t xml:space="preserve"> </w:t>
      </w:r>
      <w:r>
        <w:t xml:space="preserve">Use integral minor units — hold</w:t>
      </w:r>
      <w:r>
        <w:t xml:space="preserve"> </w:t>
      </w:r>
      <w:r>
        <w:rPr>
          <w:rStyle w:val="VerbatimChar"/>
        </w:rPr>
        <w:t xml:space="preserve">/balanceCents</w:t>
      </w:r>
      <w:r>
        <w:t xml:space="preserve"> </w:t>
      </w:r>
      <w:r>
        <w:t xml:space="preserve">and increment by</w:t>
      </w:r>
      <w:r>
        <w:t xml:space="preserve"> </w:t>
      </w:r>
      <w:r>
        <w:rPr>
          <w:rStyle w:val="VerbatimChar"/>
        </w:rPr>
        <w:t xml:space="preserve">20</w:t>
      </w:r>
      <w:r>
        <w:t xml:space="preserve">, not</w:t>
      </w:r>
      <w:r>
        <w:t xml:space="preserve"> </w:t>
      </w:r>
      <w:r>
        <w:rPr>
          <w:rStyle w:val="VerbatimChar"/>
        </w:rPr>
        <w:t xml:space="preserve">/balance</w:t>
      </w:r>
      <w:r>
        <w:t xml:space="preserve"> </w:t>
      </w:r>
      <w:r>
        <w:t xml:space="preserve">by</w:t>
      </w:r>
      <w:r>
        <w:t xml:space="preserve"> </w:t>
      </w:r>
      <w:r>
        <w:rPr>
          <w:rStyle w:val="VerbatimChar"/>
        </w:rPr>
        <w:t xml:space="preserve">0.20</w:t>
      </w:r>
      <w:r>
        <w:t xml:space="preserve"> </w:t>
      </w:r>
      <w:r>
        <w:t xml:space="preserve">— and rules 7</w:t>
      </w:r>
      <w:r>
        <w:t xml:space="preserve"> </w:t>
      </w:r>
      <w:r>
        <w:t xml:space="preserve">and 10 then guarantee an identical result on every provider.</w:t>
      </w:r>
    </w:p>
    <w:p>
      <w:pPr>
        <w:pStyle w:val="BodyText"/>
      </w:pPr>
      <w:r>
        <w:rPr>
          <w:rStyle w:val="VerbatimChar"/>
        </w:rPr>
        <w:t xml:space="preserve">OperationOptions.ttlSeconds()</w:t>
      </w:r>
      <w:r>
        <w:t xml:space="preserve"> </w:t>
      </w:r>
      <w:r>
        <w:t xml:space="preserve">is ignored. PATCH never creates or resets an</w:t>
      </w:r>
      <w:r>
        <w:t xml:space="preserve"> </w:t>
      </w:r>
      <w:r>
        <w:t xml:space="preserve">expiry, and by rule 11 it refuses to touch a document that already has one.</w:t>
      </w:r>
    </w:p>
    <w:bookmarkEnd w:id="21"/>
    <w:bookmarkEnd w:id="22"/>
    <w:bookmarkEnd w:id="23"/>
    <w:bookmarkStart w:id="27" w:name="Xeaab99806607a97d642bde240371a0769f49f2b"/>
    <w:p>
      <w:pPr>
        <w:pStyle w:val="Heading2"/>
      </w:pPr>
      <w:r>
        <w:t xml:space="preserve">3. Cosmos DB</w:t>
      </w:r>
    </w:p>
    <w:bookmarkStart w:id="24" w:name="request-flow"/>
    <w:p>
      <w:pPr>
        <w:pStyle w:val="Heading3"/>
      </w:pPr>
      <w:r>
        <w:t xml:space="preserve">Request flow</w:t>
      </w:r>
    </w:p>
    <w:p>
      <w:pPr>
        <w:pStyle w:val="Compact"/>
        <w:numPr>
          <w:ilvl w:val="0"/>
          <w:numId w:val="1003"/>
        </w:numPr>
      </w:pPr>
      <w:r>
        <w:t xml:space="preserve">Validate the portable request.</w:t>
      </w:r>
    </w:p>
    <w:p>
      <w:pPr>
        <w:pStyle w:val="Compact"/>
        <w:numPr>
          <w:ilvl w:val="0"/>
          <w:numId w:val="1003"/>
        </w:numPr>
      </w:pPr>
      <w:r>
        <w:t xml:space="preserve">Translate operations into</w:t>
      </w:r>
      <w:r>
        <w:t xml:space="preserve"> </w:t>
      </w:r>
      <w:r>
        <w:rPr>
          <w:rStyle w:val="VerbatimChar"/>
        </w:rPr>
        <w:t xml:space="preserve">CosmosPatchOperations</w:t>
      </w:r>
      <w:r>
        <w:t xml:space="preserve">.</w:t>
      </w:r>
    </w:p>
    <w:p>
      <w:pPr>
        <w:pStyle w:val="Compact"/>
        <w:numPr>
          <w:ilvl w:val="0"/>
          <w:numId w:val="1003"/>
        </w:numPr>
      </w:pPr>
      <w:r>
        <w:t xml:space="preserve">Add one server-side filter predicate.</w:t>
      </w:r>
    </w:p>
    <w:p>
      <w:pPr>
        <w:pStyle w:val="Compact"/>
        <w:numPr>
          <w:ilvl w:val="0"/>
          <w:numId w:val="1003"/>
        </w:numPr>
      </w:pPr>
      <w:r>
        <w:t xml:space="preserve">Execute one</w:t>
      </w:r>
      <w:r>
        <w:t xml:space="preserve"> </w:t>
      </w:r>
      <w:r>
        <w:rPr>
          <w:rStyle w:val="VerbatimChar"/>
        </w:rPr>
        <w:t xml:space="preserve">patchItem</w:t>
      </w:r>
      <w:r>
        <w:t xml:space="preserve">.</w:t>
      </w:r>
    </w:p>
    <w:p>
      <w:pPr>
        <w:pStyle w:val="FirstParagraph"/>
      </w:pPr>
      <w:r>
        <w:t xml:space="preserve">The predicate checks:</w:t>
      </w:r>
    </w:p>
    <w:p>
      <w:pPr>
        <w:pStyle w:val="Compact"/>
        <w:numPr>
          <w:ilvl w:val="0"/>
          <w:numId w:val="1004"/>
        </w:numPr>
      </w:pPr>
      <w:r>
        <w:t xml:space="preserve">required paths and nested parents exist;</w:t>
      </w:r>
    </w:p>
    <w:p>
      <w:pPr>
        <w:pStyle w:val="Compact"/>
        <w:numPr>
          <w:ilvl w:val="0"/>
          <w:numId w:val="1004"/>
        </w:numPr>
      </w:pPr>
      <w:r>
        <w:t xml:space="preserve">increment targets are numeric;</w:t>
      </w:r>
    </w:p>
    <w:p>
      <w:pPr>
        <w:pStyle w:val="Compact"/>
        <w:numPr>
          <w:ilvl w:val="0"/>
          <w:numId w:val="1004"/>
        </w:numPr>
      </w:pPr>
      <w:r>
        <w:t xml:space="preserve">integral increment results stay within signed 64-bit range;</w:t>
      </w:r>
    </w:p>
    <w:p>
      <w:pPr>
        <w:pStyle w:val="Compact"/>
        <w:numPr>
          <w:ilvl w:val="0"/>
          <w:numId w:val="1004"/>
        </w:numPr>
      </w:pPr>
      <w:r>
        <w:t xml:space="preserve">the item does not contain SDK-managed</w:t>
      </w:r>
      <w:r>
        <w:t xml:space="preserve"> </w:t>
      </w:r>
      <w:r>
        <w:rPr>
          <w:rStyle w:val="VerbatimChar"/>
        </w:rPr>
        <w:t xml:space="preserve">ttl</w:t>
      </w:r>
      <w:r>
        <w:t xml:space="preserve">.</w:t>
      </w:r>
    </w:p>
    <w:p>
      <w:pPr>
        <w:pStyle w:val="FirstParagraph"/>
      </w:pPr>
      <w:r>
        <w:t xml:space="preserve">There is no success-path read and no item-wide</w:t>
      </w:r>
      <w:r>
        <w:t xml:space="preserve"> </w:t>
      </w:r>
      <w:r>
        <w:rPr>
          <w:rStyle w:val="VerbatimChar"/>
        </w:rPr>
        <w:t xml:space="preserve">If-Match</w:t>
      </w:r>
      <w:r>
        <w:t xml:space="preserve"> </w:t>
      </w:r>
      <w:r>
        <w:t xml:space="preserve">ETag. The path-scoped</w:t>
      </w:r>
      <w:r>
        <w:t xml:space="preserve"> </w:t>
      </w:r>
      <w:r>
        <w:t xml:space="preserve">predicate allows concurrent updates to unrelated fields.</w:t>
      </w:r>
    </w:p>
    <w:bookmarkEnd w:id="24"/>
    <w:bookmarkStart w:id="25" w:name="failure-classification"/>
    <w:p>
      <w:pPr>
        <w:pStyle w:val="Heading3"/>
      </w:pPr>
      <w:r>
        <w:t xml:space="preserve">Failure classification</w:t>
      </w:r>
    </w:p>
    <w:p>
      <w:pPr>
        <w:pStyle w:val="FirstParagraph"/>
      </w:pPr>
      <w:r>
        <w:t xml:space="preserve">Cosmos may return HTTP 412 or an untyped HTTP 400 for stored-state failures.</w:t>
      </w:r>
      <w:r>
        <w:t xml:space="preserve"> </w:t>
      </w:r>
      <w:r>
        <w:t xml:space="preserve">After such a rejection, the adapter uses a session-token point read to classify</w:t>
      </w:r>
      <w:r>
        <w:t xml:space="preserve"> </w:t>
      </w:r>
      <w:r>
        <w:t xml:space="preserve">the result: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Error</w:t>
            </w:r>
          </w:p>
        </w:tc>
      </w:tr>
      <w:tr>
        <w:tc>
          <w:tcPr/>
          <w:p>
            <w:pPr>
              <w:pStyle w:val="Compact"/>
            </w:pPr>
            <w:r>
              <w:t xml:space="preserve">Document or required path missing</w:t>
            </w:r>
          </w:p>
        </w:tc>
        <w:tc>
          <w:tcPr/>
          <w:p>
            <w:pPr>
              <w:pStyle w:val="Compact"/>
            </w:pPr>
            <w:r>
              <w:rPr>
                <w:rStyle w:val="VerbatimChar"/>
              </w:rPr>
              <w:t xml:space="preserve">NOT_FOUND</w:t>
            </w:r>
          </w:p>
        </w:tc>
      </w:tr>
      <w:tr>
        <w:tc>
          <w:tcPr/>
          <w:p>
            <w:pPr>
              <w:pStyle w:val="Compact"/>
            </w:pPr>
            <w:r>
              <w:t xml:space="preserve">Nonnumeric target or integral overflow</w:t>
            </w:r>
          </w:p>
        </w:tc>
        <w:tc>
          <w:tcPr/>
          <w:p>
            <w:pPr>
              <w:pStyle w:val="Compact"/>
            </w:pPr>
            <w:r>
              <w:rPr>
                <w:rStyle w:val="VerbatimChar"/>
              </w:rPr>
              <w:t xml:space="preserve">INVALID_REQUEST</w:t>
            </w:r>
          </w:p>
        </w:tc>
      </w:tr>
      <w:tr>
        <w:tc>
          <w:tcPr/>
          <w:p>
            <w:pPr>
              <w:pStyle w:val="Compact"/>
            </w:pPr>
            <w:r>
              <w:t xml:space="preserve">SDK-managed</w:t>
            </w:r>
            <w:r>
              <w:t xml:space="preserve"> </w:t>
            </w:r>
            <w:r>
              <w:rPr>
                <w:rStyle w:val="VerbatimChar"/>
              </w:rPr>
              <w:t xml:space="preserve">ttl</w:t>
            </w:r>
            <w:r>
              <w:t xml:space="preserve"> </w:t>
            </w:r>
            <w:r>
              <w:t xml:space="preserve">present</w:t>
            </w:r>
          </w:p>
        </w:tc>
        <w:tc>
          <w:tcPr/>
          <w:p>
            <w:pPr>
              <w:pStyle w:val="Compact"/>
            </w:pPr>
            <w:r>
              <w:rPr>
                <w:rStyle w:val="VerbatimChar"/>
              </w:rPr>
              <w:t xml:space="preserve">UNSUPPORTED_CAPABILITY</w:t>
            </w:r>
          </w:p>
        </w:tc>
      </w:tr>
      <w:tr>
        <w:tc>
          <w:tcPr/>
          <w:p>
            <w:pPr>
              <w:pStyle w:val="Compact"/>
            </w:pPr>
            <w:r>
              <w:t xml:space="preserve">Condition failed but current state proves no cause</w:t>
            </w:r>
          </w:p>
        </w:tc>
        <w:tc>
          <w:tcPr/>
          <w:p>
            <w:pPr>
              <w:pStyle w:val="Compact"/>
            </w:pPr>
            <w:r>
              <w:rPr>
                <w:rStyle w:val="VerbatimChar"/>
              </w:rPr>
              <w:t xml:space="preserve">CONFLICT</w:t>
            </w:r>
          </w:p>
        </w:tc>
      </w:tr>
    </w:tbl>
    <w:bookmarkEnd w:id="25"/>
    <w:bookmarkStart w:id="26" w:name="provider-differences"/>
    <w:p>
      <w:pPr>
        <w:pStyle w:val="Heading3"/>
      </w:pPr>
      <w:r>
        <w:t xml:space="preserve">Provider differences</w:t>
      </w:r>
    </w:p>
    <w:p>
      <w:pPr>
        <w:pStyle w:val="Compact"/>
        <w:numPr>
          <w:ilvl w:val="0"/>
          <w:numId w:val="1005"/>
        </w:numPr>
      </w:pPr>
      <w:r>
        <w:t xml:space="preserve">Cosmos DB would evaluate a fractional increment in IEEE-754 binary64</w:t>
      </w:r>
      <w:r>
        <w:t xml:space="preserve"> </w:t>
      </w:r>
      <w:r>
        <w:t xml:space="preserve">(</w:t>
      </w:r>
      <w:r>
        <w:rPr>
          <w:b/>
          <w:bCs/>
        </w:rPr>
        <w:t xml:space="preserve">F2</w:t>
      </w:r>
      <w:r>
        <w:t xml:space="preserve">), which is why rule 10 rejects fractional deltas before dispatch.</w:t>
      </w:r>
    </w:p>
    <w:p>
      <w:pPr>
        <w:pStyle w:val="Compact"/>
        <w:numPr>
          <w:ilvl w:val="0"/>
          <w:numId w:val="1005"/>
        </w:numPr>
      </w:pPr>
      <w:r>
        <w:t xml:space="preserve">Native patch advances</w:t>
      </w:r>
      <w:r>
        <w:t xml:space="preserve"> </w:t>
      </w:r>
      <w:r>
        <w:rPr>
          <w:rStyle w:val="VerbatimChar"/>
        </w:rPr>
        <w:t xml:space="preserve">_ts</w:t>
      </w:r>
      <w:r>
        <w:t xml:space="preserve"> </w:t>
      </w:r>
      <w:r>
        <w:t xml:space="preserve">(</w:t>
      </w:r>
      <w:r>
        <w:rPr>
          <w:b/>
          <w:bCs/>
        </w:rPr>
        <w:t xml:space="preserve">F7</w:t>
      </w:r>
      <w:r>
        <w:t xml:space="preserve">), so an item with SDK-managed relative</w:t>
      </w:r>
      <w:r>
        <w:t xml:space="preserve"> </w:t>
      </w:r>
      <w:r>
        <w:rPr>
          <w:rStyle w:val="VerbatimChar"/>
        </w:rPr>
        <w:t xml:space="preserve">ttl</w:t>
      </w:r>
      <w:r>
        <w:t xml:space="preserve"> </w:t>
      </w:r>
      <w:r>
        <w:t xml:space="preserve">is rejected by the atomic filter predicate — its expiry cannot be</w:t>
      </w:r>
      <w:r>
        <w:t xml:space="preserve"> </w:t>
      </w:r>
      <w:r>
        <w:t xml:space="preserve">preserved.</w:t>
      </w:r>
    </w:p>
    <w:bookmarkEnd w:id="26"/>
    <w:bookmarkEnd w:id="27"/>
    <w:bookmarkStart w:id="34" w:name="X7d156430085ff97f949c5e680a14873a24536fe"/>
    <w:p>
      <w:pPr>
        <w:pStyle w:val="Heading2"/>
      </w:pPr>
      <w:r>
        <w:t xml:space="preserve">4. DynamoDB</w:t>
      </w:r>
    </w:p>
    <w:bookmarkStart w:id="28" w:name="request-flow-1"/>
    <w:p>
      <w:pPr>
        <w:pStyle w:val="Heading3"/>
      </w:pPr>
      <w:r>
        <w:t xml:space="preserve">Request flow</w:t>
      </w:r>
    </w:p>
    <w:p>
      <w:pPr>
        <w:pStyle w:val="Compact"/>
        <w:numPr>
          <w:ilvl w:val="0"/>
          <w:numId w:val="1006"/>
        </w:numPr>
      </w:pPr>
      <w:r>
        <w:t xml:space="preserve">Validate the portable request.</w:t>
      </w:r>
    </w:p>
    <w:p>
      <w:pPr>
        <w:pStyle w:val="Compact"/>
        <w:numPr>
          <w:ilvl w:val="0"/>
          <w:numId w:val="1006"/>
        </w:numPr>
      </w:pPr>
      <w:r>
        <w:t xml:space="preserve">Compile one</w:t>
      </w:r>
      <w:r>
        <w:t xml:space="preserve"> </w:t>
      </w:r>
      <w:r>
        <w:rPr>
          <w:rStyle w:val="VerbatimChar"/>
        </w:rPr>
        <w:t xml:space="preserve">UpdateExpression</w:t>
      </w:r>
      <w:r>
        <w:t xml:space="preserve">.</w:t>
      </w:r>
    </w:p>
    <w:p>
      <w:pPr>
        <w:pStyle w:val="Compact"/>
        <w:numPr>
          <w:ilvl w:val="0"/>
          <w:numId w:val="1006"/>
        </w:numPr>
      </w:pPr>
      <w:r>
        <w:t xml:space="preserve">Add one</w:t>
      </w:r>
      <w:r>
        <w:t xml:space="preserve"> </w:t>
      </w:r>
      <w:r>
        <w:rPr>
          <w:rStyle w:val="VerbatimChar"/>
        </w:rPr>
        <w:t xml:space="preserve">ConditionExpression</w:t>
      </w:r>
      <w:r>
        <w:t xml:space="preserve">.</w:t>
      </w:r>
    </w:p>
    <w:p>
      <w:pPr>
        <w:pStyle w:val="Compact"/>
        <w:numPr>
          <w:ilvl w:val="0"/>
          <w:numId w:val="1006"/>
        </w:numPr>
      </w:pPr>
      <w:r>
        <w:t xml:space="preserve">Execute one</w:t>
      </w:r>
      <w:r>
        <w:t xml:space="preserve"> </w:t>
      </w:r>
      <w:r>
        <w:rPr>
          <w:rStyle w:val="VerbatimChar"/>
        </w:rPr>
        <w:t xml:space="preserve">UpdateItem</w:t>
      </w:r>
      <w:r>
        <w:t xml:space="preserve">.</w:t>
      </w:r>
    </w:p>
    <w:p>
      <w:pPr>
        <w:pStyle w:val="FirstParagraph"/>
      </w:pPr>
      <w:r>
        <w:t xml:space="preserve">The condition checks:</w:t>
      </w:r>
    </w:p>
    <w:p>
      <w:pPr>
        <w:pStyle w:val="Compact"/>
        <w:numPr>
          <w:ilvl w:val="0"/>
          <w:numId w:val="1007"/>
        </w:numPr>
      </w:pPr>
      <w:r>
        <w:t xml:space="preserve">the document exists;</w:t>
      </w:r>
    </w:p>
    <w:p>
      <w:pPr>
        <w:pStyle w:val="Compact"/>
        <w:numPr>
          <w:ilvl w:val="0"/>
          <w:numId w:val="1007"/>
        </w:numPr>
      </w:pPr>
      <w:r>
        <w:t xml:space="preserve">required paths and nested parents exist;</w:t>
      </w:r>
    </w:p>
    <w:p>
      <w:pPr>
        <w:pStyle w:val="Compact"/>
        <w:numPr>
          <w:ilvl w:val="0"/>
          <w:numId w:val="1007"/>
        </w:numPr>
      </w:pPr>
      <w:r>
        <w:t xml:space="preserve">integral increment results stay within signed 64-bit range.</w:t>
      </w:r>
    </w:p>
    <w:p>
      <w:pPr>
        <w:pStyle w:val="FirstParagraph"/>
      </w:pPr>
      <w:r>
        <w:t xml:space="preserve">Caller field names use expression-name placeholders, so reserved words and</w:t>
      </w:r>
      <w:r>
        <w:t xml:space="preserve"> </w:t>
      </w:r>
      <w:r>
        <w:t xml:space="preserve">special characters remain safe.</w:t>
      </w:r>
    </w:p>
    <w:bookmarkEnd w:id="28"/>
    <w:bookmarkStart w:id="29" w:name="failure-classification-1"/>
    <w:p>
      <w:pPr>
        <w:pStyle w:val="Heading3"/>
      </w:pPr>
      <w:r>
        <w:t xml:space="preserve">Failure classification</w:t>
      </w:r>
    </w:p>
    <w:p>
      <w:pPr>
        <w:pStyle w:val="FirstParagraph"/>
      </w:pPr>
      <w:r>
        <w:t xml:space="preserve">The request sets</w:t>
      </w:r>
      <w:r>
        <w:t xml:space="preserve"> </w:t>
      </w:r>
      <w:r>
        <w:rPr>
          <w:rStyle w:val="VerbatimChar"/>
        </w:rPr>
        <w:t xml:space="preserve">ReturnValuesOnConditionCheckFailure.ALL_OLD</w:t>
      </w:r>
      <w:r>
        <w:t xml:space="preserve">. When the condition rejects the</w:t>
      </w:r>
      <w:r>
        <w:t xml:space="preserve"> </w:t>
      </w:r>
      <w:r>
        <w:t xml:space="preserve">update, DynamoDB attaches the item as it existed immediately before the</w:t>
      </w:r>
      <w:r>
        <w:t xml:space="preserve"> </w:t>
      </w:r>
      <w:r>
        <w:t xml:space="preserve">attempted write to the</w:t>
      </w:r>
      <w:r>
        <w:t xml:space="preserve"> </w:t>
      </w:r>
      <w:r>
        <w:rPr>
          <w:rStyle w:val="VerbatimChar"/>
        </w:rPr>
        <w:t xml:space="preserve">ConditionalCheckFailedException</w:t>
      </w:r>
      <w:r>
        <w:t xml:space="preserve">.</w:t>
      </w:r>
    </w:p>
    <w:p>
      <w:pPr>
        <w:pStyle w:val="BodyText"/>
      </w:pPr>
      <w:r>
        <w:rPr>
          <w:rStyle w:val="VerbatimChar"/>
        </w:rPr>
        <w:t xml:space="preserve">ALL_OLD</w:t>
      </w:r>
      <w:r>
        <w:t xml:space="preserve"> </w:t>
      </w:r>
      <w:r>
        <w:t xml:space="preserve">is failure evidence, not a successful-update response or a history</w:t>
      </w:r>
      <w:r>
        <w:t xml:space="preserve"> </w:t>
      </w:r>
      <w:r>
        <w:t xml:space="preserve">lookup. Because the condition failed, no mutation occurred, so this image is</w:t>
      </w:r>
      <w:r>
        <w:t xml:space="preserve"> </w:t>
      </w:r>
      <w:r>
        <w:t xml:space="preserve">also the current unchanged item at the time of rejection. It normally avoids a</w:t>
      </w:r>
      <w:r>
        <w:t xml:space="preserve"> </w:t>
      </w:r>
      <w:r>
        <w:t xml:space="preserve">separate</w:t>
      </w:r>
      <w:r>
        <w:t xml:space="preserve"> </w:t>
      </w:r>
      <w:r>
        <w:rPr>
          <w:rStyle w:val="VerbatimChar"/>
        </w:rPr>
        <w:t xml:space="preserve">GetItem</w:t>
      </w:r>
      <w:r>
        <w:t xml:space="preserve">.</w:t>
      </w:r>
    </w:p>
    <w:p>
      <w:pPr>
        <w:pStyle w:val="BodyText"/>
      </w:pPr>
      <w:r>
        <w:t xml:space="preserve">This matters because one</w:t>
      </w:r>
      <w:r>
        <w:t xml:space="preserve"> </w:t>
      </w:r>
      <w:r>
        <w:rPr>
          <w:rStyle w:val="VerbatimChar"/>
        </w:rPr>
        <w:t xml:space="preserve">ConditionExpression</w:t>
      </w:r>
      <w:r>
        <w:t xml:space="preserve"> </w:t>
      </w:r>
      <w:r>
        <w:t xml:space="preserve">checks several rules, while the</w:t>
      </w:r>
      <w:r>
        <w:t xml:space="preserve"> </w:t>
      </w:r>
      <w:r>
        <w:t xml:space="preserve">native exception only reports that the overall condition failed. The SDK</w:t>
      </w:r>
      <w:r>
        <w:t xml:space="preserve"> </w:t>
      </w:r>
      <w:r>
        <w:t xml:space="preserve">inspects the returned image to identify the portable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Error</w:t>
            </w:r>
          </w:p>
        </w:tc>
      </w:tr>
      <w:tr>
        <w:tc>
          <w:tcPr/>
          <w:p>
            <w:pPr>
              <w:pStyle w:val="Compact"/>
            </w:pPr>
            <w:r>
              <w:t xml:space="preserve">Document or required path missing</w:t>
            </w:r>
          </w:p>
        </w:tc>
        <w:tc>
          <w:tcPr/>
          <w:p>
            <w:pPr>
              <w:pStyle w:val="Compact"/>
            </w:pPr>
            <w:r>
              <w:rPr>
                <w:rStyle w:val="VerbatimChar"/>
              </w:rPr>
              <w:t xml:space="preserve">NOT_FOUND</w:t>
            </w:r>
          </w:p>
        </w:tc>
      </w:tr>
      <w:tr>
        <w:tc>
          <w:tcPr/>
          <w:p>
            <w:pPr>
              <w:pStyle w:val="Compact"/>
            </w:pPr>
            <w:r>
              <w:t xml:space="preserve">Nonnumeric target or integral overflow</w:t>
            </w:r>
          </w:p>
        </w:tc>
        <w:tc>
          <w:tcPr/>
          <w:p>
            <w:pPr>
              <w:pStyle w:val="Compact"/>
            </w:pPr>
            <w:r>
              <w:rPr>
                <w:rStyle w:val="VerbatimChar"/>
              </w:rPr>
              <w:t xml:space="preserve">INVALID_REQUEST</w:t>
            </w:r>
          </w:p>
        </w:tc>
      </w:tr>
      <w:tr>
        <w:tc>
          <w:tcPr/>
          <w:p>
            <w:pPr>
              <w:pStyle w:val="Compact"/>
            </w:pPr>
            <w:r>
              <w:t xml:space="preserve">Condition failed but the image proves no cause</w:t>
            </w:r>
          </w:p>
        </w:tc>
        <w:tc>
          <w:tcPr/>
          <w:p>
            <w:pPr>
              <w:pStyle w:val="Compact"/>
            </w:pPr>
            <w:r>
              <w:rPr>
                <w:rStyle w:val="VerbatimChar"/>
              </w:rPr>
              <w:t xml:space="preserve">CONFLICT</w:t>
            </w:r>
          </w:p>
        </w:tc>
      </w:tr>
    </w:tbl>
    <w:p>
      <w:pPr>
        <w:pStyle w:val="BodyText"/>
      </w:pPr>
      <w:r>
        <w:t xml:space="preserve">If the service, emulator, or exception does not include the</w:t>
      </w:r>
      <w:r>
        <w:t xml:space="preserve"> </w:t>
      </w:r>
      <w:r>
        <w:rPr>
          <w:rStyle w:val="VerbatimChar"/>
        </w:rPr>
        <w:t xml:space="preserve">ALL_OLD</w:t>
      </w:r>
      <w:r>
        <w:t xml:space="preserve"> </w:t>
      </w:r>
      <w:r>
        <w:t xml:space="preserve">image,</w:t>
      </w:r>
      <w:r>
        <w:t xml:space="preserve"> </w:t>
      </w:r>
      <w:r>
        <w:t xml:space="preserve">the adapter uses one strongly consistent</w:t>
      </w:r>
      <w:r>
        <w:t xml:space="preserve"> </w:t>
      </w:r>
      <w:r>
        <w:rPr>
          <w:rStyle w:val="VerbatimChar"/>
        </w:rPr>
        <w:t xml:space="preserve">GetItem</w:t>
      </w:r>
      <w:r>
        <w:t xml:space="preserve"> </w:t>
      </w:r>
      <w:r>
        <w:t xml:space="preserve">as a rejection-only</w:t>
      </w:r>
      <w:r>
        <w:t xml:space="preserve"> </w:t>
      </w:r>
      <w:r>
        <w:t xml:space="preserve">fallback. A successful PATCH never performs this read.</w:t>
      </w:r>
    </w:p>
    <w:bookmarkEnd w:id="29"/>
    <w:bookmarkStart w:id="33" w:name="provider-differences-1"/>
    <w:p>
      <w:pPr>
        <w:pStyle w:val="Heading3"/>
      </w:pPr>
      <w:r>
        <w:t xml:space="preserve">Provider differences</w:t>
      </w:r>
    </w:p>
    <w:p>
      <w:pPr>
        <w:pStyle w:val="Compact"/>
        <w:numPr>
          <w:ilvl w:val="0"/>
          <w:numId w:val="1008"/>
        </w:numPr>
      </w:pPr>
      <w:r>
        <w:t xml:space="preserve">DynamoDB would evaluate a fractional increment in exact decimal</w:t>
      </w:r>
      <w:r>
        <w:t xml:space="preserve"> </w:t>
      </w:r>
      <w:r>
        <w:rPr>
          <w:rStyle w:val="VerbatimChar"/>
        </w:rPr>
        <w:t xml:space="preserve">N</w:t>
      </w:r>
      <w:r>
        <w:t xml:space="preserve"> </w:t>
      </w:r>
      <w:r>
        <w:t xml:space="preserve">(</w:t>
      </w:r>
      <w:r>
        <w:rPr>
          <w:b/>
          <w:bCs/>
        </w:rPr>
        <w:t xml:space="preserve">F3</w:t>
      </w:r>
      <w:r>
        <w:t xml:space="preserve">) — a different result from Cosmos DB for the same call, which is why</w:t>
      </w:r>
      <w:r>
        <w:t xml:space="preserve"> </w:t>
      </w:r>
      <w:r>
        <w:t xml:space="preserve">rule 10 rejects the delta on both.</w:t>
      </w:r>
    </w:p>
    <w:p>
      <w:pPr>
        <w:pStyle w:val="Compact"/>
        <w:numPr>
          <w:ilvl w:val="0"/>
          <w:numId w:val="1008"/>
        </w:numPr>
      </w:pPr>
      <w:r>
        <w:rPr>
          <w:rStyle w:val="VerbatimChar"/>
        </w:rPr>
        <w:t xml:space="preserve">UpdateItem</w:t>
      </w:r>
      <w:r>
        <w:t xml:space="preserve"> </w:t>
      </w:r>
      <w:r>
        <w:t xml:space="preserve">never writes</w:t>
      </w:r>
      <w:r>
        <w:t xml:space="preserve"> </w:t>
      </w:r>
      <w:r>
        <w:rPr>
          <w:rStyle w:val="VerbatimChar"/>
        </w:rPr>
        <w:t xml:space="preserve">ttlExpiry</w:t>
      </w:r>
      <w:r>
        <w:t xml:space="preserve">, so DynamoDB alone</w:t>
      </w:r>
      <w:r>
        <w:t xml:space="preserve"> </w:t>
      </w:r>
      <w:r>
        <w:rPr>
          <w:i/>
          <w:iCs/>
        </w:rPr>
        <w:t xml:space="preserve">could</w:t>
      </w:r>
      <w:r>
        <w:t xml:space="preserve"> </w:t>
      </w:r>
      <w:r>
        <w:t xml:space="preserve">preserve an</w:t>
      </w:r>
      <w:r>
        <w:t xml:space="preserve"> </w:t>
      </w:r>
      <w:r>
        <w:t xml:space="preserve">existing absolute expiry (</w:t>
      </w:r>
      <w:r>
        <w:rPr>
          <w:b/>
          <w:bCs/>
        </w:rPr>
        <w:t xml:space="preserve">F8</w:t>
      </w:r>
      <w:r>
        <w:t xml:space="preserve">). The</w:t>
      </w:r>
      <w:r>
        <w:t xml:space="preserve"> </w:t>
      </w:r>
      <w:r>
        <w:rPr>
          <w:rStyle w:val="VerbatimChar"/>
        </w:rPr>
        <w:t xml:space="preserve">ConditionExpression</w:t>
      </w:r>
      <w:r>
        <w:t xml:space="preserve"> </w:t>
      </w:r>
      <w:r>
        <w:t xml:space="preserve">adds</w:t>
      </w:r>
      <w:r>
        <w:t xml:space="preserve"> </w:t>
      </w:r>
      <w:r>
        <w:rPr>
          <w:rStyle w:val="VerbatimChar"/>
        </w:rPr>
        <w:t xml:space="preserve">attribute_not_exists(ttlExpiry)</w:t>
      </w:r>
      <w:r>
        <w:t xml:space="preserve"> </w:t>
      </w:r>
      <w:r>
        <w:t xml:space="preserve">anyway, so rule 11 holds identically here.</w:t>
      </w:r>
    </w:p>
    <w:p>
      <w:pPr>
        <w:pStyle w:val="FirstParagraph"/>
      </w:pPr>
      <w:r>
        <w:drawing>
          <wp:inline>
            <wp:extent cx="5334000" cy="3547110"/>
            <wp:effectExtent b="0" l="0" r="0" t="0"/>
            <wp:docPr descr="Rejected PATCH classification workflow" title="" id="31" name="Picture"/>
            <a:graphic>
              <a:graphicData uri="http://schemas.openxmlformats.org/drawingml/2006/picture">
                <pic:pic>
                  <pic:nvPicPr>
                    <pic:cNvPr descr="images/patch-rejection-workflow.png" id="32" name="Picture"/>
                    <pic:cNvPicPr>
                      <a:picLocks noChangeArrowheads="1" noChangeAspect="1"/>
                    </pic:cNvPicPr>
                  </pic:nvPicPr>
                  <pic:blipFill>
                    <a:blip r:embed="rId30"/>
                    <a:stretch>
                      <a:fillRect/>
                    </a:stretch>
                  </pic:blipFill>
                  <pic:spPr bwMode="auto">
                    <a:xfrm>
                      <a:off x="0" y="0"/>
                      <a:ext cx="5334000" cy="3547110"/>
                    </a:xfrm>
                    <a:prstGeom prst="rect">
                      <a:avLst/>
                    </a:prstGeom>
                    <a:noFill/>
                    <a:ln w="9525">
                      <a:noFill/>
                      <a:headEnd/>
                      <a:tailEnd/>
                    </a:ln>
                  </pic:spPr>
                </pic:pic>
              </a:graphicData>
            </a:graphic>
          </wp:inline>
        </w:drawing>
      </w:r>
    </w:p>
    <w:p>
      <w:pPr>
        <w:pStyle w:val="BodyText"/>
      </w:pPr>
      <w:r>
        <w:rPr>
          <w:i/>
          <w:iCs/>
        </w:rPr>
        <w:t xml:space="preserve">Figure 2. Cosmos and DynamoDB use different provider evidence but normalize</w:t>
      </w:r>
      <w:r>
        <w:rPr>
          <w:i/>
          <w:iCs/>
        </w:rPr>
        <w:t xml:space="preserve"> </w:t>
      </w:r>
      <w:r>
        <w:rPr>
          <w:i/>
          <w:iCs/>
        </w:rPr>
        <w:t xml:space="preserve">the rejection to the same portable error categories. DynamoDB's</w:t>
      </w:r>
      <w:r>
        <w:rPr>
          <w:i/>
          <w:iCs/>
        </w:rPr>
        <w:t xml:space="preserve"> </w:t>
      </w:r>
      <w:r>
        <w:rPr>
          <w:rStyle w:val="VerbatimChar"/>
          <w:i/>
          <w:iCs/>
        </w:rPr>
        <w:t xml:space="preserve">ALL_OLD</w:t>
      </w:r>
      <w:r>
        <w:rPr>
          <w:i/>
          <w:iCs/>
        </w:rPr>
        <w:t xml:space="preserve"> </w:t>
      </w:r>
      <w:r>
        <w:rPr>
          <w:i/>
          <w:iCs/>
        </w:rPr>
        <w:t xml:space="preserve">is</w:t>
      </w:r>
      <w:r>
        <w:rPr>
          <w:i/>
          <w:iCs/>
        </w:rPr>
        <w:t xml:space="preserve"> </w:t>
      </w:r>
      <w:r>
        <w:rPr>
          <w:i/>
          <w:iCs/>
        </w:rPr>
        <w:t xml:space="preserve">the pre-write item attached to the failed conditional request.</w:t>
      </w:r>
    </w:p>
    <w:bookmarkEnd w:id="33"/>
    <w:bookmarkEnd w:id="34"/>
    <w:bookmarkStart w:id="35" w:name="Xf0edd262fb3c9fa90096829ed7a722f066d5cdd"/>
    <w:p>
      <w:pPr>
        <w:pStyle w:val="Heading2"/>
      </w:pPr>
      <w:r>
        <w:t xml:space="preserve">5. Capability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Cosmos DB</w:t>
            </w:r>
          </w:p>
        </w:tc>
        <w:tc>
          <w:tcPr/>
          <w:p>
            <w:pPr>
              <w:pStyle w:val="Compact"/>
            </w:pPr>
            <w:r>
              <w:t xml:space="preserve">DynamoDB</w:t>
            </w:r>
          </w:p>
        </w:tc>
        <w:tc>
          <w:tcPr/>
          <w:p>
            <w:pPr>
              <w:pStyle w:val="Compact"/>
            </w:pPr>
            <w:r>
              <w:t xml:space="preserve">Spanner</w:t>
            </w:r>
          </w:p>
        </w:tc>
      </w:tr>
      <w:tr>
        <w:tc>
          <w:tcPr/>
          <w:p>
            <w:pPr>
              <w:pStyle w:val="Compact"/>
            </w:pPr>
            <w:r>
              <w:rPr>
                <w:rStyle w:val="VerbatimChar"/>
              </w:rPr>
              <w:t xml:space="preserve">PATCH</w:t>
            </w:r>
          </w:p>
        </w:tc>
        <w:tc>
          <w:tcPr/>
          <w:p>
            <w:pPr>
              <w:pStyle w:val="Compact"/>
            </w:pPr>
            <w:r>
              <w:t xml:space="preserve">Supported</w:t>
            </w:r>
          </w:p>
        </w:tc>
        <w:tc>
          <w:tcPr/>
          <w:p>
            <w:pPr>
              <w:pStyle w:val="Compact"/>
            </w:pPr>
            <w:r>
              <w:t xml:space="preserve">Supported</w:t>
            </w:r>
          </w:p>
        </w:tc>
        <w:tc>
          <w:tcPr/>
          <w:p>
            <w:pPr>
              <w:pStyle w:val="Compact"/>
            </w:pPr>
            <w:r>
              <w:t xml:space="preserve">Unsupported</w:t>
            </w:r>
          </w:p>
        </w:tc>
      </w:tr>
      <w:tr>
        <w:tc>
          <w:tcPr/>
          <w:p>
            <w:pPr>
              <w:pStyle w:val="Compact"/>
            </w:pPr>
            <w:r>
              <w:rPr>
                <w:rStyle w:val="VerbatimChar"/>
              </w:rPr>
              <w:t xml:space="preserve">NESTED_PATCH</w:t>
            </w:r>
          </w:p>
        </w:tc>
        <w:tc>
          <w:tcPr/>
          <w:p>
            <w:pPr>
              <w:pStyle w:val="Compact"/>
            </w:pPr>
            <w:r>
              <w:t xml:space="preserve">Supported</w:t>
            </w:r>
          </w:p>
        </w:tc>
        <w:tc>
          <w:tcPr/>
          <w:p>
            <w:pPr>
              <w:pStyle w:val="Compact"/>
            </w:pPr>
            <w:r>
              <w:t xml:space="preserve">Supported</w:t>
            </w:r>
          </w:p>
        </w:tc>
        <w:tc>
          <w:tcPr/>
          <w:p>
            <w:pPr>
              <w:pStyle w:val="Compact"/>
            </w:pPr>
            <w:r>
              <w:t xml:space="preserve">Unsupported</w:t>
            </w:r>
          </w:p>
        </w:tc>
      </w:tr>
    </w:tbl>
    <w:p>
      <w:pPr>
        <w:pStyle w:val="BodyText"/>
      </w:pPr>
      <w:r>
        <w:t xml:space="preserve">Only two capabilities gate PATCH. Everything else in the contract is the lowest</w:t>
      </w:r>
      <w:r>
        <w:t xml:space="preserve"> </w:t>
      </w:r>
      <w:r>
        <w:t xml:space="preserve">common denominator of the implementing providers, enforced uniformly before</w:t>
      </w:r>
      <w:r>
        <w:t xml:space="preserve"> </w:t>
      </w:r>
      <w:r>
        <w:t xml:space="preserve">dispatch.</w:t>
      </w:r>
    </w:p>
    <w:p>
      <w:pPr>
        <w:pStyle w:val="BodyText"/>
      </w:pPr>
      <w:r>
        <w:t xml:space="preserve">That is a deliberate choice. A capability flag is the right tool when a</w:t>
      </w:r>
      <w:r>
        <w:t xml:space="preserve"> </w:t>
      </w:r>
      <w:r>
        <w:t xml:space="preserve">provider genuinely cannot do something — Spanner has no PATCH at all. It is the</w:t>
      </w:r>
      <w:r>
        <w:t xml:space="preserve"> </w:t>
      </w:r>
      <w:r>
        <w:t xml:space="preserve">wrong tool when providers all</w:t>
      </w:r>
      <w:r>
        <w:t xml:space="preserve"> </w:t>
      </w:r>
      <w:r>
        <w:rPr>
          <w:i/>
          <w:iCs/>
        </w:rPr>
        <w:t xml:space="preserve">can</w:t>
      </w:r>
      <w:r>
        <w:t xml:space="preserve"> </w:t>
      </w:r>
      <w:r>
        <w:t xml:space="preserve">act but would act differently, because the</w:t>
      </w:r>
      <w:r>
        <w:t xml:space="preserve"> </w:t>
      </w:r>
      <w:r>
        <w:t xml:space="preserve">flag would license one portable call to store different data depending on where</w:t>
      </w:r>
      <w:r>
        <w:t xml:space="preserve"> </w:t>
      </w:r>
      <w:r>
        <w:t xml:space="preserve">it ran. Rules 10 and 11 cover exactly those two cases, so they are uniform</w:t>
      </w:r>
      <w:r>
        <w:t xml:space="preserve"> </w:t>
      </w:r>
      <w:r>
        <w:t xml:space="preserve">rejections rather than capabilities.</w:t>
      </w:r>
    </w:p>
    <w:p>
      <w:pPr>
        <w:pStyle w:val="BodyText"/>
      </w:pPr>
      <w:r>
        <w:t xml:space="preserve">Applications needing fractional accumulation should use integral minor units</w:t>
      </w:r>
      <w:r>
        <w:t xml:space="preserve"> </w:t>
      </w:r>
      <w:r>
        <w:t xml:space="preserve">(</w:t>
      </w:r>
      <w:r>
        <w:rPr>
          <w:rStyle w:val="VerbatimChar"/>
        </w:rPr>
        <w:t xml:space="preserve">increment("/balanceCents", 20)</w:t>
      </w:r>
      <w:r>
        <w:t xml:space="preserve">), which is exact on both providers.</w:t>
      </w:r>
    </w:p>
    <w:bookmarkEnd w:id="35"/>
    <w:bookmarkStart w:id="36" w:name="X7fa60c0b7a0a2443da1753ade75710691be70b4"/>
    <w:p>
      <w:pPr>
        <w:pStyle w:val="Heading2"/>
      </w:pPr>
      <w:r>
        <w:t xml:space="preserve">6. Concurrency and retry behavior</w:t>
      </w:r>
    </w:p>
    <w:p>
      <w:pPr>
        <w:pStyle w:val="FirstParagraph"/>
      </w:pPr>
      <w:r>
        <w:t xml:space="preserve">Both providers evaluate increments on the server, so concurrent increments do</w:t>
      </w:r>
      <w:r>
        <w:t xml:space="preserve"> </w:t>
      </w:r>
      <w:r>
        <w:t xml:space="preserve">not lose updates.</w:t>
      </w:r>
    </w:p>
    <w:p>
      <w:pPr>
        <w:pStyle w:val="BodyText"/>
      </w:pPr>
      <w:r>
        <w:t xml:space="preserve">An SDK-reported PATCH</w:t>
      </w:r>
      <w:r>
        <w:t xml:space="preserve"> </w:t>
      </w:r>
      <w:r>
        <w:rPr>
          <w:rStyle w:val="VerbatimChar"/>
        </w:rPr>
        <w:t xml:space="preserve">CONFLICT</w:t>
      </w:r>
      <w:r>
        <w:t xml:space="preserve"> </w:t>
      </w:r>
      <w:r>
        <w:t xml:space="preserve">is safe to retry because the conditional write</w:t>
      </w:r>
      <w:r>
        <w:t xml:space="preserve"> </w:t>
      </w:r>
      <w:r>
        <w:t xml:space="preserve">was rejected and no operation was applied.</w:t>
      </w:r>
    </w:p>
    <w:p>
      <w:pPr>
        <w:pStyle w:val="BodyText"/>
      </w:pPr>
      <w:r>
        <w:t xml:space="preserve">PATCH does not provide an idempotency token. Applications must not blindly</w:t>
      </w:r>
      <w:r>
        <w:t xml:space="preserve"> </w:t>
      </w:r>
      <w:r>
        <w:t xml:space="preserve">replay an</w:t>
      </w:r>
      <w:r>
        <w:t xml:space="preserve"> </w:t>
      </w:r>
      <w:r>
        <w:rPr>
          <w:rStyle w:val="VerbatimChar"/>
        </w:rPr>
        <w:t xml:space="preserve">INCREMENT</w:t>
      </w:r>
      <w:r>
        <w:t xml:space="preserve"> </w:t>
      </w:r>
      <w:r>
        <w:t xml:space="preserve">after an ambiguous transport failure because the original</w:t>
      </w:r>
      <w:r>
        <w:t xml:space="preserve"> </w:t>
      </w:r>
      <w:r>
        <w:t xml:space="preserve">request may already have committed.</w:t>
      </w:r>
    </w:p>
    <w:bookmarkEnd w:id="36"/>
    <w:bookmarkStart w:id="37" w:name="X1896927e7b0964513706709279d4ccdd404dd70"/>
    <w:p>
      <w:pPr>
        <w:pStyle w:val="Heading2"/>
      </w:pPr>
      <w:r>
        <w:t xml:space="preserve">7. Cost expectations</w:t>
      </w:r>
    </w:p>
    <w:p>
      <w:pPr>
        <w:pStyle w:val="FirstParagraph"/>
      </w:pPr>
      <w:r>
        <w:t xml:space="preserve">PATCH is a latency, payload, and concurrency optimization, not a billing</w:t>
      </w:r>
      <w:r>
        <w:t xml:space="preserve"> </w:t>
      </w:r>
      <w:r>
        <w:t xml:space="preserve">guarantee.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Provider</w:t>
            </w:r>
          </w:p>
        </w:tc>
        <w:tc>
          <w:tcPr/>
          <w:p>
            <w:pPr>
              <w:pStyle w:val="Compact"/>
            </w:pPr>
            <w:r>
              <w:t xml:space="preserve">Successful request</w:t>
            </w:r>
          </w:p>
        </w:tc>
        <w:tc>
          <w:tcPr/>
          <w:p>
            <w:pPr>
              <w:pStyle w:val="Compact"/>
            </w:pPr>
            <w:r>
              <w:t xml:space="preserve">Rejection-only work</w:t>
            </w:r>
          </w:p>
        </w:tc>
      </w:tr>
      <w:tr>
        <w:tc>
          <w:tcPr/>
          <w:p>
            <w:pPr>
              <w:pStyle w:val="Compact"/>
            </w:pPr>
            <w:r>
              <w:t xml:space="preserve">Cosmos DB</w:t>
            </w:r>
          </w:p>
        </w:tc>
        <w:tc>
          <w:tcPr/>
          <w:p>
            <w:pPr>
              <w:pStyle w:val="Compact"/>
            </w:pPr>
            <w:r>
              <w:t xml:space="preserve">One</w:t>
            </w:r>
            <w:r>
              <w:t xml:space="preserve"> </w:t>
            </w:r>
            <w:r>
              <w:rPr>
                <w:rStyle w:val="VerbatimChar"/>
              </w:rPr>
              <w:t xml:space="preserve">patchItem</w:t>
            </w:r>
          </w:p>
        </w:tc>
        <w:tc>
          <w:tcPr/>
          <w:p>
            <w:pPr>
              <w:pStyle w:val="Compact"/>
            </w:pPr>
            <w:r>
              <w:t xml:space="preserve">Point read for HTTP 412 or untyped 400 classification</w:t>
            </w:r>
          </w:p>
        </w:tc>
      </w:tr>
      <w:tr>
        <w:tc>
          <w:tcPr/>
          <w:p>
            <w:pPr>
              <w:pStyle w:val="Compact"/>
            </w:pPr>
            <w:r>
              <w:t xml:space="preserve">DynamoDB</w:t>
            </w:r>
          </w:p>
        </w:tc>
        <w:tc>
          <w:tcPr/>
          <w:p>
            <w:pPr>
              <w:pStyle w:val="Compact"/>
            </w:pPr>
            <w:r>
              <w:t xml:space="preserve">One</w:t>
            </w:r>
            <w:r>
              <w:t xml:space="preserve"> </w:t>
            </w:r>
            <w:r>
              <w:rPr>
                <w:rStyle w:val="VerbatimChar"/>
              </w:rPr>
              <w:t xml:space="preserve">UpdateItem</w:t>
            </w:r>
          </w:p>
        </w:tc>
        <w:tc>
          <w:tcPr/>
          <w:p>
            <w:pPr>
              <w:pStyle w:val="Compact"/>
            </w:pPr>
            <w:r>
              <w:t xml:space="preserve">Point read only when the failed response omits</w:t>
            </w:r>
            <w:r>
              <w:t xml:space="preserve"> </w:t>
            </w:r>
            <w:r>
              <w:rPr>
                <w:rStyle w:val="VerbatimChar"/>
              </w:rPr>
              <w:t xml:space="preserve">ALL_OLD</w:t>
            </w:r>
          </w:p>
        </w:tc>
      </w:tr>
      <w:tr>
        <w:tc>
          <w:tcPr/>
          <w:p>
            <w:pPr>
              <w:pStyle w:val="Compact"/>
            </w:pPr>
            <w:r>
              <w:t xml:space="preserve">Spanner</w:t>
            </w:r>
          </w:p>
        </w:tc>
        <w:tc>
          <w:tcPr/>
          <w:p>
            <w:pPr>
              <w:pStyle w:val="Compact"/>
            </w:pPr>
            <w:r>
              <w:t xml:space="preserve">No request</w:t>
            </w:r>
          </w:p>
        </w:tc>
        <w:tc>
          <w:tcPr/>
          <w:p>
            <w:pPr>
              <w:pStyle w:val="Compact"/>
            </w:pPr>
            <w:r>
              <w:t xml:space="preserve">No request</w:t>
            </w:r>
          </w:p>
        </w:tc>
      </w:tr>
    </w:tbl>
    <w:p>
      <w:pPr>
        <w:pStyle w:val="BodyText"/>
      </w:pPr>
      <w:r>
        <w:t xml:space="preserve">Actual RU/WCU usage depends on provider configuration, indexing, item shape,</w:t>
      </w:r>
      <w:r>
        <w:t xml:space="preserve"> </w:t>
      </w:r>
      <w:r>
        <w:t xml:space="preserve">and pricing.</w:t>
      </w:r>
    </w:p>
    <w:bookmarkEnd w:id="37"/>
    <w:bookmarkStart w:id="38" w:name="X0eee2407343aa6ccf244b2e08470f59cec59b7f"/>
    <w:p>
      <w:pPr>
        <w:pStyle w:val="Heading2"/>
      </w:pPr>
      <w:r>
        <w:t xml:space="preserve">8. Deferred Spanner implementation</w:t>
      </w:r>
    </w:p>
    <w:p>
      <w:pPr>
        <w:pStyle w:val="FirstParagraph"/>
      </w:pPr>
      <w:r>
        <w:t xml:space="preserve">The API and validation are already provider-neutral. A future Spanner</w:t>
      </w:r>
      <w:r>
        <w:t xml:space="preserve"> </w:t>
      </w:r>
      <w:r>
        <w:t xml:space="preserve">implementation only needs to:</w:t>
      </w:r>
    </w:p>
    <w:p>
      <w:pPr>
        <w:pStyle w:val="Compact"/>
        <w:numPr>
          <w:ilvl w:val="0"/>
          <w:numId w:val="1009"/>
        </w:numPr>
      </w:pPr>
      <w:r>
        <w:t xml:space="preserve">implement the same SPI method;</w:t>
      </w:r>
    </w:p>
    <w:p>
      <w:pPr>
        <w:pStyle w:val="Compact"/>
        <w:numPr>
          <w:ilvl w:val="0"/>
          <w:numId w:val="1009"/>
        </w:numPr>
      </w:pPr>
      <w:r>
        <w:t xml:space="preserve">satisfy the same error and atomicity contract;</w:t>
      </w:r>
    </w:p>
    <w:p>
      <w:pPr>
        <w:pStyle w:val="Compact"/>
        <w:numPr>
          <w:ilvl w:val="0"/>
          <w:numId w:val="1009"/>
        </w:numPr>
      </w:pPr>
      <w:r>
        <w:t xml:space="preserve">pass the shared conformance suite;</w:t>
      </w:r>
    </w:p>
    <w:p>
      <w:pPr>
        <w:pStyle w:val="Compact"/>
        <w:numPr>
          <w:ilvl w:val="0"/>
          <w:numId w:val="1009"/>
        </w:numPr>
      </w:pPr>
      <w:r>
        <w:t xml:space="preserve">update its capability declarations.</w:t>
      </w:r>
    </w:p>
    <w:p>
      <w:pPr>
        <w:pStyle w:val="FirstParagraph"/>
      </w:pPr>
      <w:r>
        <w:t xml:space="preserve">The detailed Spanner proposal is maintained separately on</w:t>
      </w:r>
      <w:r>
        <w:t xml:space="preserve"> </w:t>
      </w:r>
      <w:r>
        <w:rPr>
          <w:rStyle w:val="VerbatimChar"/>
        </w:rPr>
        <w:t xml:space="preserve">spanner/patch</w:t>
      </w:r>
      <w:r>
        <w:t xml:space="preserve"> </w:t>
      </w:r>
      <w:r>
        <w:t xml:space="preserve">in</w:t>
      </w:r>
      <w:r>
        <w:t xml:space="preserve"> </w:t>
      </w:r>
      <w:r>
        <w:rPr>
          <w:rStyle w:val="VerbatimChar"/>
        </w:rPr>
        <w:t xml:space="preserve">specs/002-patch-api/spanner-design.md</w:t>
      </w:r>
      <w:r>
        <w:t xml:space="preserve">.</w:t>
      </w:r>
    </w:p>
    <w:bookmarkEnd w:id="38"/>
    <w:bookmarkStart w:id="39" w:name="X44053ebe33c720621d75098c1084c63186c80a6"/>
    <w:p>
      <w:pPr>
        <w:pStyle w:val="Heading2"/>
      </w:pPr>
      <w:r>
        <w:t xml:space="preserve">9. References</w:t>
      </w:r>
    </w:p>
    <w:p>
      <w:pPr>
        <w:pStyle w:val="Compact"/>
        <w:numPr>
          <w:ilvl w:val="0"/>
          <w:numId w:val="1010"/>
        </w:numPr>
      </w:pPr>
      <w:r>
        <w:t xml:space="preserve">Requirements:</w:t>
      </w:r>
      <w:r>
        <w:t xml:space="preserve"> </w:t>
      </w:r>
      <w:r>
        <w:rPr>
          <w:rStyle w:val="VerbatimChar"/>
        </w:rPr>
        <w:t xml:space="preserve">specs/001-clouddb-sdk/spec.md</w:t>
      </w:r>
      <w:r>
        <w:t xml:space="preserve">, FR-181 through FR-192</w:t>
      </w:r>
    </w:p>
    <w:p>
      <w:pPr>
        <w:pStyle w:val="Compact"/>
        <w:numPr>
          <w:ilvl w:val="0"/>
          <w:numId w:val="1010"/>
        </w:numPr>
      </w:pPr>
      <w:r>
        <w:t xml:space="preserve">Planning decisions:</w:t>
      </w:r>
      <w:r>
        <w:t xml:space="preserve"> </w:t>
      </w:r>
      <w:r>
        <w:rPr>
          <w:rStyle w:val="VerbatimChar"/>
        </w:rPr>
        <w:t xml:space="preserve">specs/001-clouddb-sdk/plan.md</w:t>
      </w:r>
    </w:p>
    <w:p>
      <w:pPr>
        <w:pStyle w:val="Compact"/>
        <w:numPr>
          <w:ilvl w:val="0"/>
          <w:numId w:val="1010"/>
        </w:numPr>
      </w:pPr>
      <w:r>
        <w:t xml:space="preserve">User guidance:</w:t>
      </w:r>
      <w:r>
        <w:t xml:space="preserve"> </w:t>
      </w:r>
      <w:r>
        <w:rPr>
          <w:rStyle w:val="VerbatimChar"/>
        </w:rPr>
        <w:t xml:space="preserve">docs/guide.md</w:t>
      </w:r>
    </w:p>
    <w:p>
      <w:pPr>
        <w:pStyle w:val="Compact"/>
        <w:numPr>
          <w:ilvl w:val="0"/>
          <w:numId w:val="1010"/>
        </w:numPr>
      </w:pPr>
      <w:r>
        <w:t xml:space="preserve">Compatibility matrix:</w:t>
      </w:r>
      <w:r>
        <w:t xml:space="preserve"> </w:t>
      </w:r>
      <w:r>
        <w:rPr>
          <w:rStyle w:val="VerbatimChar"/>
        </w:rPr>
        <w:t xml:space="preserve">docs/compatibility.md</w:t>
      </w:r>
    </w:p>
    <w:p>
      <w:pPr>
        <w:pStyle w:val="Compact"/>
        <w:numPr>
          <w:ilvl w:val="0"/>
          <w:numId w:val="1010"/>
        </w:numPr>
      </w:pPr>
      <w:r>
        <w:t xml:space="preserve">Shared tests:</w:t>
      </w:r>
      <w:r>
        <w:t xml:space="preserve"> </w:t>
      </w:r>
      <w:r>
        <w:rPr>
          <w:rStyle w:val="VerbatimChar"/>
        </w:rPr>
        <w:t xml:space="preserve">multiclouddb-conformance/.../us28/PatchConformanceTest.java</w:t>
      </w:r>
    </w:p>
    <w:p>
      <w:pPr>
        <w:pStyle w:val="Compact"/>
        <w:numPr>
          <w:ilvl w:val="0"/>
          <w:numId w:val="1010"/>
        </w:numPr>
      </w:pPr>
      <w:r>
        <w:t xml:space="preserve">Cosmos implementation:</w:t>
      </w:r>
      <w:r>
        <w:t xml:space="preserve"> </w:t>
      </w:r>
      <w:r>
        <w:rPr>
          <w:rStyle w:val="VerbatimChar"/>
        </w:rPr>
        <w:t xml:space="preserve">multiclouddb-provider-cosmos/.../CosmosProviderClient.java</w:t>
      </w:r>
    </w:p>
    <w:p>
      <w:pPr>
        <w:pStyle w:val="Compact"/>
        <w:numPr>
          <w:ilvl w:val="0"/>
          <w:numId w:val="1010"/>
        </w:numPr>
      </w:pPr>
      <w:r>
        <w:t xml:space="preserve">DynamoDB implementation:</w:t>
      </w:r>
      <w:r>
        <w:t xml:space="preserve"> </w:t>
      </w:r>
      <w:r>
        <w:rPr>
          <w:rStyle w:val="VerbatimChar"/>
        </w:rPr>
        <w:t xml:space="preserve">multiclouddb-provider-dynamo/.../DynamoProviderClient.java</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9" Target="media/rId9.png" /><Relationship Type="http://schemas.openxmlformats.org/officeDocument/2006/relationships/hyperlink" Id="rId15" Target="https://docs.aws.amazon.com/amazondynamodb/latest/developerguide/HowItWorks.NamingRulesDataTypes.html" TargetMode="External" /><Relationship Type="http://schemas.openxmlformats.org/officeDocument/2006/relationships/hyperlink" Id="rId18" Target="https://docs.aws.amazon.com/amazondynamodb/latest/developerguide/TTL.html" TargetMode="External" /><Relationship Type="http://schemas.openxmlformats.org/officeDocument/2006/relationships/hyperlink" Id="rId17" Target="https://learn.microsoft.com/en-us/azure/cosmos-db/nosql/time-to-live" TargetMode="External" /><Relationship Type="http://schemas.openxmlformats.org/officeDocument/2006/relationships/hyperlink" Id="rId13" Target="https://learn.microsoft.com/en-us/azure/cosmos-db/partial-document-update#supported-modes" TargetMode="External" /><Relationship Type="http://schemas.openxmlformats.org/officeDocument/2006/relationships/hyperlink" Id="rId14" Target="https://learn.microsoft.com/en-us/azure/cosmos-db/resource-model" TargetMode="External" /><Relationship Type="http://schemas.openxmlformats.org/officeDocument/2006/relationships/hyperlink" Id="rId16" Target="https://www.rfc-editor.org/rfc/rfc6901.txt" TargetMode="External" /></Relationships>
</file>

<file path=word/_rels/footnotes.xml.rels><?xml version="1.0" encoding="UTF-8"?><Relationships xmlns="http://schemas.openxmlformats.org/package/2006/relationships"><Relationship Type="http://schemas.openxmlformats.org/officeDocument/2006/relationships/hyperlink" Id="rId15" Target="https://docs.aws.amazon.com/amazondynamodb/latest/developerguide/HowItWorks.NamingRulesDataTypes.html" TargetMode="External" /><Relationship Type="http://schemas.openxmlformats.org/officeDocument/2006/relationships/hyperlink" Id="rId18" Target="https://docs.aws.amazon.com/amazondynamodb/latest/developerguide/TTL.html" TargetMode="External" /><Relationship Type="http://schemas.openxmlformats.org/officeDocument/2006/relationships/hyperlink" Id="rId17" Target="https://learn.microsoft.com/en-us/azure/cosmos-db/nosql/time-to-live" TargetMode="External" /><Relationship Type="http://schemas.openxmlformats.org/officeDocument/2006/relationships/hyperlink" Id="rId13" Target="https://learn.microsoft.com/en-us/azure/cosmos-db/partial-document-update#supported-modes" TargetMode="External" /><Relationship Type="http://schemas.openxmlformats.org/officeDocument/2006/relationships/hyperlink" Id="rId14" Target="https://learn.microsoft.com/en-us/azure/cosmos-db/resource-model" TargetMode="External" /><Relationship Type="http://schemas.openxmlformats.org/officeDocument/2006/relationships/hyperlink" Id="rId16" Target="https://www.rfc-editor.org/rfc/rfc6901.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2026-08-24T21:01:05Z</dcterms:created>
  <dcterms:modified xsi:type="dcterms:W3CDTF">2026-08-24T21:01:05Z</dcterms:modified>
</cp:coreProperties>
</file>

<file path=docProps/custom.xml><?xml version="1.0" encoding="utf-8"?>
<Properties xmlns="http://schemas.openxmlformats.org/officeDocument/2006/custom-properties" xmlns:vt="http://schemas.openxmlformats.org/officeDocument/2006/docPropsVTypes"/>
</file>