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F85E" w14:textId="40E55FF5" w:rsidR="000C6513" w:rsidRDefault="00F43029" w:rsidP="00F43029">
      <w:pPr>
        <w:jc w:val="center"/>
        <w:rPr>
          <w:rFonts w:ascii="Times New Roman" w:hAnsi="Times New Roman" w:cs="Times New Roman"/>
          <w:sz w:val="40"/>
          <w:szCs w:val="40"/>
        </w:rPr>
      </w:pPr>
      <w:r w:rsidRPr="00F43029">
        <w:rPr>
          <w:rFonts w:ascii="Times New Roman" w:hAnsi="Times New Roman" w:cs="Times New Roman"/>
          <w:sz w:val="40"/>
          <w:szCs w:val="40"/>
        </w:rPr>
        <w:t xml:space="preserve">Quarter-Level Profit Prediction </w:t>
      </w:r>
      <w:r>
        <w:rPr>
          <w:rFonts w:ascii="Times New Roman" w:hAnsi="Times New Roman" w:cs="Times New Roman" w:hint="eastAsia"/>
          <w:sz w:val="40"/>
          <w:szCs w:val="40"/>
        </w:rPr>
        <w:t>for Delta Airline</w:t>
      </w:r>
      <w:r w:rsidRPr="00F43029">
        <w:rPr>
          <w:rFonts w:ascii="Times New Roman" w:hAnsi="Times New Roman" w:cs="Times New Roman"/>
          <w:sz w:val="40"/>
          <w:szCs w:val="40"/>
        </w:rPr>
        <w:t xml:space="preserve"> Using Macroeconomic Indicators</w:t>
      </w:r>
    </w:p>
    <w:p w14:paraId="00A71B3A" w14:textId="0EE81CAF" w:rsidR="00F43029" w:rsidRDefault="00F43029" w:rsidP="00F43029">
      <w:pPr>
        <w:jc w:val="center"/>
        <w:rPr>
          <w:rFonts w:ascii="Times New Roman" w:hAnsi="Times New Roman" w:cs="Times New Roman"/>
          <w:sz w:val="24"/>
        </w:rPr>
      </w:pPr>
      <w:r>
        <w:rPr>
          <w:rFonts w:ascii="Times New Roman" w:hAnsi="Times New Roman" w:cs="Times New Roman" w:hint="eastAsia"/>
          <w:sz w:val="24"/>
        </w:rPr>
        <w:t>Zilin Pan, Billy Zhang</w:t>
      </w:r>
    </w:p>
    <w:p w14:paraId="4C090334" w14:textId="77777777" w:rsidR="00F43029" w:rsidRPr="00F43029" w:rsidRDefault="00F43029" w:rsidP="00F43029">
      <w:pPr>
        <w:rPr>
          <w:rFonts w:ascii="Times New Roman" w:hAnsi="Times New Roman" w:cs="Times New Roman"/>
          <w:b/>
          <w:bCs/>
          <w:sz w:val="24"/>
        </w:rPr>
      </w:pPr>
      <w:r w:rsidRPr="00F43029">
        <w:rPr>
          <w:rFonts w:ascii="Times New Roman" w:hAnsi="Times New Roman" w:cs="Times New Roman"/>
          <w:b/>
          <w:bCs/>
          <w:sz w:val="24"/>
        </w:rPr>
        <w:t>1. Introduction</w:t>
      </w:r>
    </w:p>
    <w:p w14:paraId="10CCBFEE" w14:textId="77777777" w:rsidR="00F43029" w:rsidRPr="00F43029" w:rsidRDefault="00F43029" w:rsidP="00F43029">
      <w:pPr>
        <w:rPr>
          <w:rFonts w:ascii="Times New Roman" w:hAnsi="Times New Roman" w:cs="Times New Roman"/>
          <w:b/>
          <w:bCs/>
          <w:sz w:val="24"/>
        </w:rPr>
      </w:pPr>
      <w:r w:rsidRPr="00F43029">
        <w:rPr>
          <w:rFonts w:ascii="Times New Roman" w:hAnsi="Times New Roman" w:cs="Times New Roman"/>
          <w:b/>
          <w:bCs/>
          <w:sz w:val="24"/>
        </w:rPr>
        <w:t>Overview of the Data</w:t>
      </w:r>
    </w:p>
    <w:p w14:paraId="19EBBF5E" w14:textId="77777777" w:rsidR="00F43029" w:rsidRPr="00F43029" w:rsidRDefault="00F43029" w:rsidP="00F43029">
      <w:pPr>
        <w:rPr>
          <w:rFonts w:ascii="Times New Roman" w:hAnsi="Times New Roman" w:cs="Times New Roman"/>
          <w:sz w:val="24"/>
        </w:rPr>
      </w:pPr>
      <w:r w:rsidRPr="00F43029">
        <w:rPr>
          <w:rFonts w:ascii="Times New Roman" w:hAnsi="Times New Roman" w:cs="Times New Roman"/>
          <w:sz w:val="24"/>
        </w:rPr>
        <w:t xml:space="preserve">This study analyzes a comprehensive dataset spanning from 2003 to 2025, integrating internal airline operational metrics—such as </w:t>
      </w:r>
      <w:proofErr w:type="spellStart"/>
      <w:r w:rsidRPr="00F43029">
        <w:rPr>
          <w:rFonts w:ascii="Times New Roman" w:hAnsi="Times New Roman" w:cs="Times New Roman"/>
          <w:sz w:val="24"/>
        </w:rPr>
        <w:t>Total_Passengers</w:t>
      </w:r>
      <w:proofErr w:type="spellEnd"/>
      <w:r w:rsidRPr="00F43029">
        <w:rPr>
          <w:rFonts w:ascii="Times New Roman" w:hAnsi="Times New Roman" w:cs="Times New Roman"/>
          <w:sz w:val="24"/>
        </w:rPr>
        <w:t xml:space="preserve">, </w:t>
      </w:r>
      <w:proofErr w:type="spellStart"/>
      <w:r w:rsidRPr="00F43029">
        <w:rPr>
          <w:rFonts w:ascii="Times New Roman" w:hAnsi="Times New Roman" w:cs="Times New Roman"/>
          <w:sz w:val="24"/>
        </w:rPr>
        <w:t>Total_Fuel_Cost</w:t>
      </w:r>
      <w:proofErr w:type="spellEnd"/>
      <w:r w:rsidRPr="00F43029">
        <w:rPr>
          <w:rFonts w:ascii="Times New Roman" w:hAnsi="Times New Roman" w:cs="Times New Roman"/>
          <w:sz w:val="24"/>
        </w:rPr>
        <w:t xml:space="preserve">, and Delay—with external macroeconomic indicators including </w:t>
      </w:r>
      <w:proofErr w:type="spellStart"/>
      <w:r w:rsidRPr="00F43029">
        <w:rPr>
          <w:rFonts w:ascii="Times New Roman" w:hAnsi="Times New Roman" w:cs="Times New Roman"/>
          <w:sz w:val="24"/>
        </w:rPr>
        <w:t>GDP_Growth</w:t>
      </w:r>
      <w:proofErr w:type="spellEnd"/>
      <w:r w:rsidRPr="00F43029">
        <w:rPr>
          <w:rFonts w:ascii="Times New Roman" w:hAnsi="Times New Roman" w:cs="Times New Roman"/>
          <w:sz w:val="24"/>
        </w:rPr>
        <w:t xml:space="preserve"> and </w:t>
      </w:r>
      <w:proofErr w:type="spellStart"/>
      <w:r w:rsidRPr="00F43029">
        <w:rPr>
          <w:rFonts w:ascii="Times New Roman" w:hAnsi="Times New Roman" w:cs="Times New Roman"/>
          <w:sz w:val="24"/>
        </w:rPr>
        <w:t>Oil_Price</w:t>
      </w:r>
      <w:proofErr w:type="spellEnd"/>
      <w:r w:rsidRPr="00F43029">
        <w:rPr>
          <w:rFonts w:ascii="Times New Roman" w:hAnsi="Times New Roman" w:cs="Times New Roman"/>
          <w:sz w:val="24"/>
        </w:rPr>
        <w:t xml:space="preserve">. The data was standardized to a quarterly frequency using a </w:t>
      </w:r>
      <w:proofErr w:type="spellStart"/>
      <w:r w:rsidRPr="00F43029">
        <w:rPr>
          <w:rFonts w:ascii="Times New Roman" w:hAnsi="Times New Roman" w:cs="Times New Roman"/>
          <w:sz w:val="24"/>
        </w:rPr>
        <w:t>PeriodIndex</w:t>
      </w:r>
      <w:proofErr w:type="spellEnd"/>
      <w:r w:rsidRPr="00F43029">
        <w:rPr>
          <w:rFonts w:ascii="Times New Roman" w:hAnsi="Times New Roman" w:cs="Times New Roman"/>
          <w:sz w:val="24"/>
        </w:rPr>
        <w:t xml:space="preserve"> to ensure temporal consistency for time-series modeling.</w:t>
      </w:r>
    </w:p>
    <w:p w14:paraId="04192B94" w14:textId="77777777" w:rsidR="00F43029" w:rsidRPr="00F43029" w:rsidRDefault="00F43029" w:rsidP="00F43029">
      <w:pPr>
        <w:rPr>
          <w:rFonts w:ascii="Times New Roman" w:hAnsi="Times New Roman" w:cs="Times New Roman"/>
          <w:b/>
          <w:bCs/>
          <w:sz w:val="24"/>
        </w:rPr>
      </w:pPr>
      <w:r w:rsidRPr="00F43029">
        <w:rPr>
          <w:rFonts w:ascii="Times New Roman" w:hAnsi="Times New Roman" w:cs="Times New Roman"/>
          <w:b/>
          <w:bCs/>
          <w:sz w:val="24"/>
        </w:rPr>
        <w:t>Predictive Task</w:t>
      </w:r>
    </w:p>
    <w:p w14:paraId="54A9899B" w14:textId="77777777" w:rsidR="00F43029" w:rsidRPr="00F43029" w:rsidRDefault="00F43029" w:rsidP="00F43029">
      <w:pPr>
        <w:rPr>
          <w:rFonts w:ascii="Times New Roman" w:hAnsi="Times New Roman" w:cs="Times New Roman"/>
          <w:sz w:val="24"/>
        </w:rPr>
      </w:pPr>
      <w:r w:rsidRPr="00F43029">
        <w:rPr>
          <w:rFonts w:ascii="Times New Roman" w:hAnsi="Times New Roman" w:cs="Times New Roman"/>
          <w:sz w:val="24"/>
        </w:rPr>
        <w:t xml:space="preserve">The primary objective is to forecast </w:t>
      </w:r>
      <w:proofErr w:type="spellStart"/>
      <w:r w:rsidRPr="00F43029">
        <w:rPr>
          <w:rFonts w:ascii="Times New Roman" w:hAnsi="Times New Roman" w:cs="Times New Roman"/>
          <w:sz w:val="24"/>
        </w:rPr>
        <w:t>Total_Profit</w:t>
      </w:r>
      <w:proofErr w:type="spellEnd"/>
      <w:r w:rsidRPr="00F43029">
        <w:rPr>
          <w:rFonts w:ascii="Times New Roman" w:hAnsi="Times New Roman" w:cs="Times New Roman"/>
          <w:sz w:val="24"/>
        </w:rPr>
        <w:t>. By employing multivariate time-series modeling, this research investigates how exogenous variables (external factors) influence airline profitability and attempts to capture the seasonality and inertia of profit fluctuations through historical look-back windows.</w:t>
      </w:r>
    </w:p>
    <w:p w14:paraId="0710EC09" w14:textId="77777777" w:rsidR="00F43029" w:rsidRPr="00F43029" w:rsidRDefault="00F43029" w:rsidP="00F43029">
      <w:pPr>
        <w:rPr>
          <w:rFonts w:ascii="Times New Roman" w:hAnsi="Times New Roman" w:cs="Times New Roman"/>
          <w:b/>
          <w:bCs/>
          <w:sz w:val="24"/>
        </w:rPr>
      </w:pPr>
      <w:r w:rsidRPr="00F43029">
        <w:rPr>
          <w:rFonts w:ascii="Times New Roman" w:hAnsi="Times New Roman" w:cs="Times New Roman"/>
          <w:b/>
          <w:bCs/>
          <w:sz w:val="24"/>
        </w:rPr>
        <w:t>Summary Findings</w:t>
      </w:r>
    </w:p>
    <w:p w14:paraId="2F3BB7E3" w14:textId="77777777" w:rsidR="00F43029" w:rsidRPr="00F43029" w:rsidRDefault="00F43029" w:rsidP="00F43029">
      <w:pPr>
        <w:rPr>
          <w:rFonts w:ascii="Times New Roman" w:hAnsi="Times New Roman" w:cs="Times New Roman"/>
          <w:sz w:val="24"/>
        </w:rPr>
      </w:pPr>
      <w:r w:rsidRPr="00F43029">
        <w:rPr>
          <w:rFonts w:ascii="Times New Roman" w:hAnsi="Times New Roman" w:cs="Times New Roman"/>
          <w:sz w:val="24"/>
        </w:rPr>
        <w:t xml:space="preserve">Preliminary results indicate that Oil Prices and GDP Growth are the strongest predictors of profitability. The optimized model exhibits a "short-term memory" characteristic, with an optimal </w:t>
      </w:r>
      <w:proofErr w:type="spellStart"/>
      <w:r w:rsidRPr="00F43029">
        <w:rPr>
          <w:rFonts w:ascii="Times New Roman" w:hAnsi="Times New Roman" w:cs="Times New Roman"/>
          <w:sz w:val="24"/>
        </w:rPr>
        <w:t>window_length</w:t>
      </w:r>
      <w:proofErr w:type="spellEnd"/>
      <w:r w:rsidRPr="00F43029">
        <w:rPr>
          <w:rFonts w:ascii="Times New Roman" w:hAnsi="Times New Roman" w:cs="Times New Roman"/>
          <w:sz w:val="24"/>
        </w:rPr>
        <w:t xml:space="preserve"> of 2 quarters, suggesting that aviation profits are highly sensitive to immediate environmental shifts rather than long-term historical trends.</w:t>
      </w:r>
    </w:p>
    <w:p w14:paraId="210A5629" w14:textId="3FC0F862" w:rsidR="00F43029" w:rsidRPr="00F43029" w:rsidRDefault="00F43029" w:rsidP="00F43029">
      <w:pPr>
        <w:rPr>
          <w:rFonts w:ascii="Times New Roman" w:hAnsi="Times New Roman" w:cs="Times New Roman"/>
          <w:sz w:val="24"/>
        </w:rPr>
      </w:pPr>
    </w:p>
    <w:p w14:paraId="7A89A5E3" w14:textId="77777777" w:rsidR="002D0146" w:rsidRPr="002D0146" w:rsidRDefault="002D0146" w:rsidP="002D0146">
      <w:pPr>
        <w:rPr>
          <w:rFonts w:ascii="Times New Roman" w:hAnsi="Times New Roman" w:cs="Times New Roman"/>
          <w:b/>
          <w:bCs/>
          <w:sz w:val="24"/>
        </w:rPr>
      </w:pPr>
      <w:r w:rsidRPr="002D0146">
        <w:rPr>
          <w:rFonts w:ascii="Times New Roman" w:hAnsi="Times New Roman" w:cs="Times New Roman"/>
          <w:b/>
          <w:bCs/>
          <w:sz w:val="24"/>
        </w:rPr>
        <w:t>2. Data Description</w:t>
      </w:r>
    </w:p>
    <w:p w14:paraId="0DADFC6B"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 xml:space="preserve">This study combines both industry-specific operational indicators and broader macroeconomic variables to construct a comprehensive forecasting framework for airline profitability. Aviation operational data were collected from publicly available airline and transportation records, including passenger throughput, fuel expenditures, and aggregate flight delays. These variables capture the internal operational dynamics of the airline industry and reflect changes in travel demand, operating efficiency, and cost pressure over time. To complement these firm-level indicators, macroeconomic variables were obtained from </w:t>
      </w:r>
      <w:hyperlink r:id="rId5" w:tgtFrame="_new" w:history="1">
        <w:r w:rsidRPr="002D0146">
          <w:t>Federal Reserve Economic Data (FRED)</w:t>
        </w:r>
      </w:hyperlink>
      <w:r w:rsidRPr="002D0146">
        <w:rPr>
          <w:rFonts w:ascii="Times New Roman" w:hAnsi="Times New Roman" w:cs="Times New Roman"/>
          <w:sz w:val="24"/>
        </w:rPr>
        <w:t xml:space="preserve">, with particular emphasis on Real Gross Domestic Product (GDP) and crude oil prices such as </w:t>
      </w:r>
      <w:proofErr w:type="spellStart"/>
      <w:r w:rsidRPr="002D0146">
        <w:rPr>
          <w:rFonts w:ascii="Times New Roman" w:hAnsi="Times New Roman" w:cs="Times New Roman"/>
          <w:sz w:val="24"/>
        </w:rPr>
        <w:t>WTI</w:t>
      </w:r>
      <w:proofErr w:type="spellEnd"/>
      <w:r w:rsidRPr="002D0146">
        <w:rPr>
          <w:rFonts w:ascii="Times New Roman" w:hAnsi="Times New Roman" w:cs="Times New Roman"/>
          <w:sz w:val="24"/>
        </w:rPr>
        <w:t xml:space="preserve"> </w:t>
      </w:r>
      <w:r w:rsidRPr="002D0146">
        <w:rPr>
          <w:rFonts w:ascii="Times New Roman" w:hAnsi="Times New Roman" w:cs="Times New Roman"/>
          <w:sz w:val="24"/>
        </w:rPr>
        <w:lastRenderedPageBreak/>
        <w:t>and Brent benchmarks. GDP serves as a proxy for overall economic activity and travel demand, while oil prices directly influence fuel-related operating costs, which represent a substantial portion of airline expenses.</w:t>
      </w:r>
    </w:p>
    <w:p w14:paraId="66B93E28"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 xml:space="preserve">Considerable preprocessing was required before model construction. Since several datasets were extracted from HTML tables and CSV files, many variables were initially stored as “object” types instead of numerical values. These inconsistencies were resolved through explicit numeric conversion with coercion applied to malformed entries and missing observations. In addition, because the datasets originated from multiple sources with different reporting frequencies and date formats, all observations were standardized into a unified quarterly structure using a </w:t>
      </w:r>
      <w:proofErr w:type="spellStart"/>
      <w:r w:rsidRPr="002D0146">
        <w:rPr>
          <w:rFonts w:ascii="Times New Roman" w:hAnsi="Times New Roman" w:cs="Times New Roman"/>
          <w:sz w:val="24"/>
        </w:rPr>
        <w:t>PeriodIndex</w:t>
      </w:r>
      <w:proofErr w:type="spellEnd"/>
      <w:r w:rsidRPr="002D0146">
        <w:rPr>
          <w:rFonts w:ascii="Times New Roman" w:hAnsi="Times New Roman" w:cs="Times New Roman"/>
          <w:sz w:val="24"/>
        </w:rPr>
        <w:t xml:space="preserve"> compatible with the </w:t>
      </w:r>
      <w:proofErr w:type="spellStart"/>
      <w:r w:rsidRPr="002D0146">
        <w:rPr>
          <w:rFonts w:ascii="Times New Roman" w:hAnsi="Times New Roman" w:cs="Times New Roman"/>
          <w:sz w:val="24"/>
        </w:rPr>
        <w:t>sktime</w:t>
      </w:r>
      <w:proofErr w:type="spellEnd"/>
      <w:r w:rsidRPr="002D0146">
        <w:rPr>
          <w:rFonts w:ascii="Times New Roman" w:hAnsi="Times New Roman" w:cs="Times New Roman"/>
          <w:sz w:val="24"/>
        </w:rPr>
        <w:t xml:space="preserve"> forecasting framework. Correlation analysis further revealed a strong multicollinearity issue between Inflation and GDP variables. Including both variables simultaneously introduced instability into the regression structure and reduced interpretability of feature importance. To preserve model robustness and avoid redundant information, Inflation was excluded from the final specification while GDP was retained as the primary macroeconomic demand indicator.</w:t>
      </w:r>
    </w:p>
    <w:p w14:paraId="6B926197" w14:textId="7EA94F01" w:rsidR="002D0146" w:rsidRPr="002D0146" w:rsidRDefault="002D0146" w:rsidP="002D0146">
      <w:pPr>
        <w:rPr>
          <w:rFonts w:ascii="Times New Roman" w:hAnsi="Times New Roman" w:cs="Times New Roman"/>
          <w:sz w:val="24"/>
        </w:rPr>
      </w:pPr>
    </w:p>
    <w:p w14:paraId="69B6CE9F" w14:textId="77777777" w:rsidR="002D0146" w:rsidRPr="002D0146" w:rsidRDefault="002D0146" w:rsidP="002D0146">
      <w:pPr>
        <w:rPr>
          <w:rFonts w:ascii="Times New Roman" w:hAnsi="Times New Roman" w:cs="Times New Roman"/>
          <w:b/>
          <w:bCs/>
          <w:sz w:val="24"/>
        </w:rPr>
      </w:pPr>
      <w:r w:rsidRPr="002D0146">
        <w:rPr>
          <w:rFonts w:ascii="Times New Roman" w:hAnsi="Times New Roman" w:cs="Times New Roman"/>
          <w:b/>
          <w:bCs/>
          <w:sz w:val="24"/>
        </w:rPr>
        <w:t>3. Models and Methods</w:t>
      </w:r>
    </w:p>
    <w:p w14:paraId="252191D7"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The forecasting framework was designed as a supervised machine learning problem using a reduction-based time-series strategy. Instead of relying on traditional autoregressive models alone, the study transformed sequential forecasting into a regression task in which lagged observations and exogenous macroeconomic variables jointly predict future airline profitability. A Random Forest Regressor was selected as the core estimator because of its ability to model nonlinear relationships and complex feature interactions without imposing strict parametric assumptions. This flexibility is especially valuable in the aviation industry, where profitability is often affected by interacting external shocks such as simultaneous increases in oil prices and decreases in aggregate demand during economic downturns.</w:t>
      </w:r>
    </w:p>
    <w:p w14:paraId="13E4A40C"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 xml:space="preserve">Model implementation was conducted using the </w:t>
      </w:r>
      <w:proofErr w:type="spellStart"/>
      <w:r w:rsidRPr="002D0146">
        <w:rPr>
          <w:rFonts w:ascii="Times New Roman" w:hAnsi="Times New Roman" w:cs="Times New Roman"/>
          <w:sz w:val="24"/>
        </w:rPr>
        <w:t>sktime</w:t>
      </w:r>
      <w:proofErr w:type="spellEnd"/>
      <w:r w:rsidRPr="002D0146">
        <w:rPr>
          <w:rFonts w:ascii="Times New Roman" w:hAnsi="Times New Roman" w:cs="Times New Roman"/>
          <w:sz w:val="24"/>
        </w:rPr>
        <w:t xml:space="preserve"> forecasting framework. A recursive forecasting strategy was employed for multi-step prediction, allowing the model to iteratively generate future values using previous forecasts as inputs. Hyperparameter tuning was performed through </w:t>
      </w:r>
      <w:proofErr w:type="spellStart"/>
      <w:r w:rsidRPr="002D0146">
        <w:rPr>
          <w:rFonts w:ascii="Times New Roman" w:hAnsi="Times New Roman" w:cs="Times New Roman"/>
          <w:sz w:val="24"/>
        </w:rPr>
        <w:t>ForecastingGridSearchCV</w:t>
      </w:r>
      <w:proofErr w:type="spellEnd"/>
      <w:r w:rsidRPr="002D0146">
        <w:rPr>
          <w:rFonts w:ascii="Times New Roman" w:hAnsi="Times New Roman" w:cs="Times New Roman"/>
          <w:sz w:val="24"/>
        </w:rPr>
        <w:t xml:space="preserve"> combined with a </w:t>
      </w:r>
      <w:proofErr w:type="spellStart"/>
      <w:r w:rsidRPr="002D0146">
        <w:rPr>
          <w:rFonts w:ascii="Times New Roman" w:hAnsi="Times New Roman" w:cs="Times New Roman"/>
          <w:sz w:val="24"/>
        </w:rPr>
        <w:t>SlidingWindowSplitter</w:t>
      </w:r>
      <w:proofErr w:type="spellEnd"/>
      <w:r w:rsidRPr="002D0146">
        <w:rPr>
          <w:rFonts w:ascii="Times New Roman" w:hAnsi="Times New Roman" w:cs="Times New Roman"/>
          <w:sz w:val="24"/>
        </w:rPr>
        <w:t xml:space="preserve"> cross-validation scheme. Unlike conventional random cross-validation, the sliding window approach preserves the temporal ordering of observations and more accurately simulates real-world forecasting conditions by </w:t>
      </w:r>
      <w:r w:rsidRPr="002D0146">
        <w:rPr>
          <w:rFonts w:ascii="Times New Roman" w:hAnsi="Times New Roman" w:cs="Times New Roman"/>
          <w:sz w:val="24"/>
        </w:rPr>
        <w:lastRenderedPageBreak/>
        <w:t>training only on past data while validating on future periods. Model performance was evaluated primarily using Mean Absolute Error (MAE). Compared with percentage-based metrics such as MAPE, MAE provides a more stable and economically interpretable measure of forecasting accuracy, particularly in periods where airline profits approach zero or become negative during industry shocks.</w:t>
      </w:r>
    </w:p>
    <w:p w14:paraId="45762A04" w14:textId="192D6C88" w:rsidR="002D0146" w:rsidRPr="002D0146" w:rsidRDefault="002D0146" w:rsidP="002D0146">
      <w:pPr>
        <w:rPr>
          <w:rFonts w:ascii="Times New Roman" w:hAnsi="Times New Roman" w:cs="Times New Roman"/>
          <w:sz w:val="24"/>
        </w:rPr>
      </w:pPr>
    </w:p>
    <w:p w14:paraId="6136A422" w14:textId="77777777" w:rsidR="002D0146" w:rsidRPr="002D0146" w:rsidRDefault="002D0146" w:rsidP="002D0146">
      <w:pPr>
        <w:rPr>
          <w:rFonts w:ascii="Times New Roman" w:hAnsi="Times New Roman" w:cs="Times New Roman"/>
          <w:b/>
          <w:bCs/>
          <w:sz w:val="24"/>
        </w:rPr>
      </w:pPr>
      <w:r w:rsidRPr="002D0146">
        <w:rPr>
          <w:rFonts w:ascii="Times New Roman" w:hAnsi="Times New Roman" w:cs="Times New Roman"/>
          <w:b/>
          <w:bCs/>
          <w:sz w:val="24"/>
        </w:rPr>
        <w:t>4. Results and Interpretation</w:t>
      </w:r>
    </w:p>
    <w:p w14:paraId="08438D8A"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The final model achieved its best performance under a relatively conservative configuration consisting of a window length of 2, a maximum tree depth of 5, and 100 estimators in the Random Forest ensemble. The resulting Mean Absolute Error was approximately $1.57 million per quarter. Considering the inherent volatility of the airline industry and the magnitude of the profitability variable, this level of forecasting error represents a stable predictive baseline rather than an overfitted short-term approximation.</w:t>
      </w:r>
    </w:p>
    <w:p w14:paraId="22998ACD"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Several structural insights emerge from the optimized model configuration. First, the preference for a shallow tree depth suggests that the forecasting system benefits more from generalizable economic relationships than from memorizing highly specific historical fluctuations. This is particularly important given the relatively limited sample size of roughly ninety quarterly observations. Second, the short optimal window length indicates that airline profitability is highly reactive to recent conditions, implying that operational and macroeconomic shocks lose predictive relevance relatively quickly over time. The results also reinforce the economic importance of exogenous drivers. Rising oil prices consistently exert downward pressure on profitability through higher operating costs, while GDP growth contributes positively by strengthening passenger demand and overall travel activity. Together, these findings support the view that airline earnings are shaped more by contemporaneous macroeconomic conditions and operational cost shocks than by long historical profit persistence alone.</w:t>
      </w:r>
    </w:p>
    <w:p w14:paraId="776E9FA1" w14:textId="5A4160DA" w:rsidR="002D0146" w:rsidRPr="002D0146" w:rsidRDefault="002D0146" w:rsidP="002D0146">
      <w:pPr>
        <w:rPr>
          <w:rFonts w:ascii="Times New Roman" w:hAnsi="Times New Roman" w:cs="Times New Roman"/>
          <w:sz w:val="24"/>
        </w:rPr>
      </w:pPr>
    </w:p>
    <w:p w14:paraId="69EED66D" w14:textId="77777777" w:rsidR="002D0146" w:rsidRPr="002D0146" w:rsidRDefault="002D0146" w:rsidP="002D0146">
      <w:pPr>
        <w:rPr>
          <w:rFonts w:ascii="Times New Roman" w:hAnsi="Times New Roman" w:cs="Times New Roman"/>
          <w:b/>
          <w:bCs/>
          <w:sz w:val="24"/>
        </w:rPr>
      </w:pPr>
      <w:r w:rsidRPr="002D0146">
        <w:rPr>
          <w:rFonts w:ascii="Times New Roman" w:hAnsi="Times New Roman" w:cs="Times New Roman"/>
          <w:b/>
          <w:bCs/>
          <w:sz w:val="24"/>
        </w:rPr>
        <w:t>5. Conclusion and Next Steps</w:t>
      </w:r>
    </w:p>
    <w:p w14:paraId="0AA50604"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 xml:space="preserve">This research developed a multidimensional machine learning framework for forecasting airline profitability by integrating operational airline indicators with macroeconomic variables. The results demonstrate that external economic conditions, particularly fuel prices and GDP fluctuations, provide substantial predictive power beyond the information contained in historical profit series alone. The study also </w:t>
      </w:r>
      <w:r w:rsidRPr="002D0146">
        <w:rPr>
          <w:rFonts w:ascii="Times New Roman" w:hAnsi="Times New Roman" w:cs="Times New Roman"/>
          <w:sz w:val="24"/>
        </w:rPr>
        <w:lastRenderedPageBreak/>
        <w:t>highlights the suitability of tree-based ensemble methods for capturing nonlinear relationships in industries characterized by cyclical demand and cost volatility.</w:t>
      </w:r>
    </w:p>
    <w:p w14:paraId="77E488F0" w14:textId="77777777" w:rsidR="002D0146" w:rsidRPr="002D0146" w:rsidRDefault="002D0146" w:rsidP="002D0146">
      <w:pPr>
        <w:rPr>
          <w:rFonts w:ascii="Times New Roman" w:hAnsi="Times New Roman" w:cs="Times New Roman"/>
          <w:sz w:val="24"/>
        </w:rPr>
      </w:pPr>
      <w:r w:rsidRPr="002D0146">
        <w:rPr>
          <w:rFonts w:ascii="Times New Roman" w:hAnsi="Times New Roman" w:cs="Times New Roman"/>
          <w:sz w:val="24"/>
        </w:rPr>
        <w:t>Several avenues remain for future improvement. One natural extension is the incorporation of lagged oil-price variables to better capture delayed effects arising from fuel hedging contracts and operational adjustment frictions. Additional efficiency-oriented targets such as profit per passenger or profit per available seat mile could further improve interpretability by controlling for airline scale expansion over time. The framework could also be extended into a scenario-analysis tool capable of stress testing extreme market conditions, such as sudden oil price spikes or recessionary demand collapses. Finally, a systematic residual analysis may help identify important external shocks omitted from the current feature set, including geopolitical disruptions, pandemics, labor disputes, or abrupt regulatory changes that materially affect airline profitability.</w:t>
      </w:r>
    </w:p>
    <w:p w14:paraId="3402FCA1" w14:textId="77777777" w:rsidR="00F43029" w:rsidRPr="002D0146" w:rsidRDefault="00F43029" w:rsidP="00F43029">
      <w:pPr>
        <w:rPr>
          <w:rFonts w:ascii="Times New Roman" w:hAnsi="Times New Roman" w:cs="Times New Roman"/>
          <w:sz w:val="24"/>
        </w:rPr>
      </w:pPr>
    </w:p>
    <w:sectPr w:rsidR="00F43029" w:rsidRPr="002D01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532"/>
    <w:multiLevelType w:val="multilevel"/>
    <w:tmpl w:val="DA5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A02"/>
    <w:multiLevelType w:val="multilevel"/>
    <w:tmpl w:val="508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B1C"/>
    <w:multiLevelType w:val="multilevel"/>
    <w:tmpl w:val="B5FC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E26F4"/>
    <w:multiLevelType w:val="multilevel"/>
    <w:tmpl w:val="306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50747"/>
    <w:multiLevelType w:val="multilevel"/>
    <w:tmpl w:val="CF6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824BF"/>
    <w:multiLevelType w:val="multilevel"/>
    <w:tmpl w:val="DC90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204731">
    <w:abstractNumId w:val="4"/>
  </w:num>
  <w:num w:numId="2" w16cid:durableId="830098249">
    <w:abstractNumId w:val="5"/>
  </w:num>
  <w:num w:numId="3" w16cid:durableId="86080454">
    <w:abstractNumId w:val="1"/>
  </w:num>
  <w:num w:numId="4" w16cid:durableId="2001738152">
    <w:abstractNumId w:val="3"/>
  </w:num>
  <w:num w:numId="5" w16cid:durableId="1923836244">
    <w:abstractNumId w:val="0"/>
  </w:num>
  <w:num w:numId="6" w16cid:durableId="948506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AD"/>
    <w:rsid w:val="000C6513"/>
    <w:rsid w:val="00116963"/>
    <w:rsid w:val="002D0146"/>
    <w:rsid w:val="003077AD"/>
    <w:rsid w:val="004B7C2E"/>
    <w:rsid w:val="00AA5AAD"/>
    <w:rsid w:val="00F43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79480"/>
  <w15:chartTrackingRefBased/>
  <w15:docId w15:val="{B6506649-2679-4CFE-A0D0-412E8E28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5A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5A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5A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5A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5A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5A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5A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5A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5A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5A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5A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5A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5AAD"/>
    <w:rPr>
      <w:rFonts w:cstheme="majorBidi"/>
      <w:color w:val="0F4761" w:themeColor="accent1" w:themeShade="BF"/>
      <w:sz w:val="28"/>
      <w:szCs w:val="28"/>
    </w:rPr>
  </w:style>
  <w:style w:type="character" w:customStyle="1" w:styleId="50">
    <w:name w:val="标题 5 字符"/>
    <w:basedOn w:val="a0"/>
    <w:link w:val="5"/>
    <w:uiPriority w:val="9"/>
    <w:semiHidden/>
    <w:rsid w:val="00AA5AAD"/>
    <w:rPr>
      <w:rFonts w:cstheme="majorBidi"/>
      <w:color w:val="0F4761" w:themeColor="accent1" w:themeShade="BF"/>
      <w:sz w:val="24"/>
    </w:rPr>
  </w:style>
  <w:style w:type="character" w:customStyle="1" w:styleId="60">
    <w:name w:val="标题 6 字符"/>
    <w:basedOn w:val="a0"/>
    <w:link w:val="6"/>
    <w:uiPriority w:val="9"/>
    <w:semiHidden/>
    <w:rsid w:val="00AA5AAD"/>
    <w:rPr>
      <w:rFonts w:cstheme="majorBidi"/>
      <w:b/>
      <w:bCs/>
      <w:color w:val="0F4761" w:themeColor="accent1" w:themeShade="BF"/>
    </w:rPr>
  </w:style>
  <w:style w:type="character" w:customStyle="1" w:styleId="70">
    <w:name w:val="标题 7 字符"/>
    <w:basedOn w:val="a0"/>
    <w:link w:val="7"/>
    <w:uiPriority w:val="9"/>
    <w:semiHidden/>
    <w:rsid w:val="00AA5AAD"/>
    <w:rPr>
      <w:rFonts w:cstheme="majorBidi"/>
      <w:b/>
      <w:bCs/>
      <w:color w:val="595959" w:themeColor="text1" w:themeTint="A6"/>
    </w:rPr>
  </w:style>
  <w:style w:type="character" w:customStyle="1" w:styleId="80">
    <w:name w:val="标题 8 字符"/>
    <w:basedOn w:val="a0"/>
    <w:link w:val="8"/>
    <w:uiPriority w:val="9"/>
    <w:semiHidden/>
    <w:rsid w:val="00AA5AAD"/>
    <w:rPr>
      <w:rFonts w:cstheme="majorBidi"/>
      <w:color w:val="595959" w:themeColor="text1" w:themeTint="A6"/>
    </w:rPr>
  </w:style>
  <w:style w:type="character" w:customStyle="1" w:styleId="90">
    <w:name w:val="标题 9 字符"/>
    <w:basedOn w:val="a0"/>
    <w:link w:val="9"/>
    <w:uiPriority w:val="9"/>
    <w:semiHidden/>
    <w:rsid w:val="00AA5AAD"/>
    <w:rPr>
      <w:rFonts w:eastAsiaTheme="majorEastAsia" w:cstheme="majorBidi"/>
      <w:color w:val="595959" w:themeColor="text1" w:themeTint="A6"/>
    </w:rPr>
  </w:style>
  <w:style w:type="paragraph" w:styleId="a3">
    <w:name w:val="Title"/>
    <w:basedOn w:val="a"/>
    <w:next w:val="a"/>
    <w:link w:val="a4"/>
    <w:uiPriority w:val="10"/>
    <w:qFormat/>
    <w:rsid w:val="00AA5A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5A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A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5A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5AAD"/>
    <w:pPr>
      <w:spacing w:before="160"/>
      <w:jc w:val="center"/>
    </w:pPr>
    <w:rPr>
      <w:i/>
      <w:iCs/>
      <w:color w:val="404040" w:themeColor="text1" w:themeTint="BF"/>
    </w:rPr>
  </w:style>
  <w:style w:type="character" w:customStyle="1" w:styleId="a8">
    <w:name w:val="引用 字符"/>
    <w:basedOn w:val="a0"/>
    <w:link w:val="a7"/>
    <w:uiPriority w:val="29"/>
    <w:rsid w:val="00AA5AAD"/>
    <w:rPr>
      <w:i/>
      <w:iCs/>
      <w:color w:val="404040" w:themeColor="text1" w:themeTint="BF"/>
    </w:rPr>
  </w:style>
  <w:style w:type="paragraph" w:styleId="a9">
    <w:name w:val="List Paragraph"/>
    <w:basedOn w:val="a"/>
    <w:uiPriority w:val="34"/>
    <w:qFormat/>
    <w:rsid w:val="00AA5AAD"/>
    <w:pPr>
      <w:ind w:left="720"/>
      <w:contextualSpacing/>
    </w:pPr>
  </w:style>
  <w:style w:type="character" w:styleId="aa">
    <w:name w:val="Intense Emphasis"/>
    <w:basedOn w:val="a0"/>
    <w:uiPriority w:val="21"/>
    <w:qFormat/>
    <w:rsid w:val="00AA5AAD"/>
    <w:rPr>
      <w:i/>
      <w:iCs/>
      <w:color w:val="0F4761" w:themeColor="accent1" w:themeShade="BF"/>
    </w:rPr>
  </w:style>
  <w:style w:type="paragraph" w:styleId="ab">
    <w:name w:val="Intense Quote"/>
    <w:basedOn w:val="a"/>
    <w:next w:val="a"/>
    <w:link w:val="ac"/>
    <w:uiPriority w:val="30"/>
    <w:qFormat/>
    <w:rsid w:val="00AA5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5AAD"/>
    <w:rPr>
      <w:i/>
      <w:iCs/>
      <w:color w:val="0F4761" w:themeColor="accent1" w:themeShade="BF"/>
    </w:rPr>
  </w:style>
  <w:style w:type="character" w:styleId="ad">
    <w:name w:val="Intense Reference"/>
    <w:basedOn w:val="a0"/>
    <w:uiPriority w:val="32"/>
    <w:qFormat/>
    <w:rsid w:val="00AA5AAD"/>
    <w:rPr>
      <w:b/>
      <w:bCs/>
      <w:smallCaps/>
      <w:color w:val="0F4761" w:themeColor="accent1" w:themeShade="BF"/>
      <w:spacing w:val="5"/>
    </w:rPr>
  </w:style>
  <w:style w:type="character" w:styleId="ae">
    <w:name w:val="Hyperlink"/>
    <w:basedOn w:val="a0"/>
    <w:uiPriority w:val="99"/>
    <w:unhideWhenUsed/>
    <w:rsid w:val="002D0146"/>
    <w:rPr>
      <w:color w:val="467886" w:themeColor="hyperlink"/>
      <w:u w:val="single"/>
    </w:rPr>
  </w:style>
  <w:style w:type="character" w:styleId="af">
    <w:name w:val="Unresolved Mention"/>
    <w:basedOn w:val="a0"/>
    <w:uiPriority w:val="99"/>
    <w:semiHidden/>
    <w:unhideWhenUsed/>
    <w:rsid w:val="002D0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ed.stlouisfed.or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Allen</dc:creator>
  <cp:keywords/>
  <dc:description/>
  <cp:lastModifiedBy>Pan Allen</cp:lastModifiedBy>
  <cp:revision>3</cp:revision>
  <dcterms:created xsi:type="dcterms:W3CDTF">2026-05-10T11:34:00Z</dcterms:created>
  <dcterms:modified xsi:type="dcterms:W3CDTF">2026-05-10T11:46:00Z</dcterms:modified>
</cp:coreProperties>
</file>