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通用日历系统数据模型设计（支持多关联项：学习/任务/提醒/备忘）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设计核心思路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采用**「日历主表+关联项子表+通用关系表」** 架构，日历作为统一载体，通过</w:t>
      </w:r>
      <w:r>
        <w:rPr>
          <w:rFonts w:eastAsia="等线" w:ascii="Arial" w:cs="Arial" w:hAnsi="Arial"/>
          <w:b w:val="true"/>
          <w:sz w:val="22"/>
        </w:rPr>
        <w:t>关联类型+关联ID</w:t>
      </w:r>
      <w:r>
        <w:rPr>
          <w:rFonts w:eastAsia="等线" w:ascii="Arial" w:cs="Arial" w:hAnsi="Arial"/>
          <w:sz w:val="22"/>
        </w:rPr>
        <w:t xml:space="preserve"> 绑定学习内容、任务、提醒、备忘四类业务，实现「一个日历承载全量事项」，同时保留各业务独立属性，兼顾通用性和业务个性化，完全支撑</w:t>
      </w:r>
      <w:r>
        <w:rPr>
          <w:rFonts w:eastAsia="等线" w:ascii="Arial" w:cs="Arial" w:hAnsi="Arial"/>
          <w:b w:val="true"/>
          <w:sz w:val="22"/>
        </w:rPr>
        <w:t>可视化+动态调整+精准提醒</w:t>
      </w:r>
      <w:r>
        <w:rPr>
          <w:rFonts w:eastAsia="等线" w:ascii="Arial" w:cs="Arial" w:hAnsi="Arial"/>
          <w:sz w:val="22"/>
        </w:rPr>
        <w:t xml:space="preserve"> 核心闭环。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整体ER关系（7张核心表，低耦合高扩展）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sys_user</w:t>
      </w:r>
      <w:r>
        <w:rPr>
          <w:rFonts w:eastAsia="等线" w:ascii="Arial" w:cs="Arial" w:hAnsi="Arial"/>
          <w:sz w:val="22"/>
        </w:rPr>
        <w:t>（用户主表）</w:t>
      </w:r>
      <w:r>
        <w:rPr>
          <w:rFonts w:eastAsia="等线" w:ascii="Arial" w:cs="Arial" w:hAnsi="Arial"/>
          <w:b w:val="true"/>
          <w:sz w:val="22"/>
        </w:rPr>
        <w:t>1:1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user_calendar_setting</w:t>
      </w:r>
      <w:r>
        <w:rPr>
          <w:rFonts w:eastAsia="等线" w:ascii="Arial" w:cs="Arial" w:hAnsi="Arial"/>
          <w:sz w:val="22"/>
        </w:rPr>
        <w:t>（日历全局配置）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sys_user</w:t>
      </w:r>
      <w:r>
        <w:rPr>
          <w:rFonts w:eastAsia="等线" w:ascii="Arial" w:cs="Arial" w:hAnsi="Arial"/>
          <w:sz w:val="22"/>
        </w:rPr>
        <w:t>（用户主表）</w:t>
      </w:r>
      <w:r>
        <w:rPr>
          <w:rFonts w:eastAsia="等线" w:ascii="Arial" w:cs="Arial" w:hAnsi="Arial"/>
          <w:b w:val="true"/>
          <w:sz w:val="22"/>
        </w:rPr>
        <w:t>1:N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calendar_main</w:t>
      </w:r>
      <w:r>
        <w:rPr>
          <w:rFonts w:eastAsia="等线" w:ascii="Arial" w:cs="Arial" w:hAnsi="Arial"/>
          <w:sz w:val="22"/>
        </w:rPr>
        <w:t>（日历主表，统一事项载体）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calendar_main</w:t>
      </w:r>
      <w:r>
        <w:rPr>
          <w:rFonts w:eastAsia="等线" w:ascii="Arial" w:cs="Arial" w:hAnsi="Arial"/>
          <w:sz w:val="22"/>
        </w:rPr>
        <w:t>（日历主表）</w:t>
      </w:r>
      <w:r>
        <w:rPr>
          <w:rFonts w:eastAsia="等线" w:ascii="Arial" w:cs="Arial" w:hAnsi="Arial"/>
          <w:b w:val="true"/>
          <w:sz w:val="22"/>
        </w:rPr>
        <w:t>1:1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calendar_relation</w:t>
      </w:r>
      <w:r>
        <w:rPr>
          <w:rFonts w:eastAsia="等线" w:ascii="Arial" w:cs="Arial" w:hAnsi="Arial"/>
          <w:sz w:val="22"/>
        </w:rPr>
        <w:t>（关联关系表，绑定具体业务）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calendar_relation</w:t>
      </w:r>
      <w:r>
        <w:rPr>
          <w:rFonts w:eastAsia="等线" w:ascii="Arial" w:cs="Arial" w:hAnsi="Arial"/>
          <w:sz w:val="22"/>
        </w:rPr>
        <w:t>（关联关系表）</w:t>
      </w:r>
      <w:r>
        <w:rPr>
          <w:rFonts w:eastAsia="等线" w:ascii="Arial" w:cs="Arial" w:hAnsi="Arial"/>
          <w:b w:val="true"/>
          <w:sz w:val="22"/>
        </w:rPr>
        <w:t>1:1</w:t>
      </w:r>
      <w:r>
        <w:rPr>
          <w:rFonts w:eastAsia="等线" w:ascii="Arial" w:cs="Arial" w:hAnsi="Arial"/>
          <w:sz w:val="22"/>
        </w:rPr>
        <w:t xml:space="preserve"> 子表（</w:t>
      </w:r>
      <w:r>
        <w:rPr>
          <w:rFonts w:eastAsia="Consolas" w:ascii="Consolas" w:cs="Consolas" w:hAnsi="Consolas"/>
          <w:sz w:val="22"/>
          <w:shd w:fill="EFF0F1"/>
        </w:rPr>
        <w:t>kp_learn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task_info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remind_info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memo_info</w:t>
      </w:r>
      <w:r>
        <w:rPr>
          <w:rFonts w:eastAsia="等线" w:ascii="Arial" w:cs="Arial" w:hAnsi="Arial"/>
          <w:sz w:val="22"/>
        </w:rPr>
        <w:t>，按类型关联）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calendar_main</w:t>
      </w:r>
      <w:r>
        <w:rPr>
          <w:rFonts w:eastAsia="等线" w:ascii="Arial" w:cs="Arial" w:hAnsi="Arial"/>
          <w:sz w:val="22"/>
        </w:rPr>
        <w:t>（日历主表）</w:t>
      </w:r>
      <w:r>
        <w:rPr>
          <w:rFonts w:eastAsia="等线" w:ascii="Arial" w:cs="Arial" w:hAnsi="Arial"/>
          <w:b w:val="true"/>
          <w:sz w:val="22"/>
        </w:rPr>
        <w:t>1:N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calendar_notify_record</w:t>
      </w:r>
      <w:r>
        <w:rPr>
          <w:rFonts w:eastAsia="等线" w:ascii="Arial" w:cs="Arial" w:hAnsi="Arial"/>
          <w:sz w:val="22"/>
        </w:rPr>
        <w:t>（提醒推送记录，防重推）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calendar_main</w:t>
      </w:r>
      <w:r>
        <w:rPr>
          <w:rFonts w:eastAsia="等线" w:ascii="Arial" w:cs="Arial" w:hAnsi="Arial"/>
          <w:sz w:val="22"/>
        </w:rPr>
        <w:t>（日历主表）</w:t>
      </w:r>
      <w:r>
        <w:rPr>
          <w:rFonts w:eastAsia="等线" w:ascii="Arial" w:cs="Arial" w:hAnsi="Arial"/>
          <w:b w:val="true"/>
          <w:sz w:val="22"/>
        </w:rPr>
        <w:t>1:N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calendar_operation_log</w:t>
      </w:r>
      <w:r>
        <w:rPr>
          <w:rFonts w:eastAsia="等线" w:ascii="Arial" w:cs="Arial" w:hAnsi="Arial"/>
          <w:sz w:val="22"/>
        </w:rPr>
        <w:t>（日历操作日志，溯源调整）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子表之间</w:t>
      </w:r>
      <w:r>
        <w:rPr>
          <w:rFonts w:eastAsia="等线" w:ascii="Arial" w:cs="Arial" w:hAnsi="Arial"/>
          <w:b w:val="true"/>
          <w:sz w:val="22"/>
        </w:rPr>
        <w:t>无直接关联</w:t>
      </w:r>
      <w:r>
        <w:rPr>
          <w:rFonts w:eastAsia="等线" w:ascii="Arial" w:cs="Arial" w:hAnsi="Arial"/>
          <w:sz w:val="22"/>
        </w:rPr>
        <w:t>，完全解耦，新增业务仅需加子表+扩展关联类型，不改动核心日历表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全表详细设计（MySQL8.0，InnoDB/utf8mb4，软删除+租户隔离）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表1：sys_user（用户主表，基础租户隔离）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全表租户隔离根，所有表必关联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varchar(11)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短信提醒触达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邮件提醒兜底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time_zone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Asia/Shanghai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日历时间统一计算基准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软删除（0正常1删除）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数据溯源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ON UPDATE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表2：user_calendar_setting（日历全局配置，1:1绑定用户）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uk_user_id (user_id)</w:t>
      </w:r>
      <w:r>
        <w:rPr>
          <w:rFonts w:eastAsia="等线" w:ascii="Arial" w:cs="Arial" w:hAnsi="Arial"/>
          <w:sz w:val="22"/>
        </w:rPr>
        <w:t>，一人一套日历规则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计算/赋值规则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业务支撑作用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关联[sys_user.id](sys_user.id)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绑定用户日历规则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default_remind_minute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默认提前提醒分钟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用户自定义/默认10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日历事项默认提醒触发时间计算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notify_channels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["inner"]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默认提醒渠道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inner/sms/app/email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多渠道推送配置，支持组合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is_auto_delay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逾期事项是否自动顺延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0关闭/1开启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所有日历事项的统一顺延规则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delay_days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逾期顺延天数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用户自定义/默认1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顺延新事项的时间偏移量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calendar_view_type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默认视图类型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1日/2周/3月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日历初始化默认展示方式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ON UPDATE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配置变更触发日历刷新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表3：calendar_main（日历主表，</w:t>
      </w:r>
      <w:r>
        <w:rPr>
          <w:rFonts w:eastAsia="等线" w:ascii="Arial" w:cs="Arial" w:hAnsi="Arial"/>
          <w:b w:val="true"/>
          <w:sz w:val="30"/>
        </w:rPr>
        <w:t>核心统一事项载体</w:t>
      </w:r>
      <w:r>
        <w:rPr>
          <w:rFonts w:eastAsia="等线" w:ascii="Arial" w:cs="Arial" w:hAnsi="Arial"/>
          <w:b w:val="true"/>
          <w:sz w:val="30"/>
        </w:rPr>
        <w:t>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idx_user_date_status (user_id, calendar_date, status)</w:t>
      </w:r>
      <w:r>
        <w:rPr>
          <w:rFonts w:eastAsia="等线" w:ascii="Arial" w:cs="Arial" w:hAnsi="Arial"/>
          <w:sz w:val="22"/>
        </w:rPr>
        <w:t>（日历查询秒杀索引）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idx_user_create (user_id, create_time)</w:t>
      </w:r>
      <w:r>
        <w:rPr>
          <w:rFonts w:eastAsia="等线" w:ascii="Arial" w:cs="Arial" w:hAnsi="Arial"/>
          <w:sz w:val="22"/>
        </w:rPr>
        <w:t>（历史事项检索）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计算/赋值规则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业务支撑作用（全关联项通用）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日历事项ID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所有操作/提醒/日志的唯一标识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关联[sys_user.id](sys_user.id)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租户隔离，用户仅看自己的日历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calendar_title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日历事项标题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关联子表标题自动同步/手动编辑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日历可视化核心展示，日/周/月视图直接显示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calendar_date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事项日期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关联子表时间提取/手动设置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日历按日期聚合的核心字段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事项具体时间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关联子表时间提取/手动设置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日视图精准展示，提醒触发时间基准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0待执行/1已完成/2已跳过/3逾期/4已顺延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核心状态机：驱动动态调整，日历待办/已办区分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is_valid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事项是否生效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1生效/0失效（被调整替换）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动态调整核心：旧事项失效，新事项生效，日历仅显生效数据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remind_ahead_minute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本次提前提醒分钟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默认取全局配置/单独自定义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个性化提醒，支持单事项覆盖全局规则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notify_channels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本次提醒渠道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默认取全局配置/单独自定义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个性化推送，支持单事项覆盖全局规则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事项排序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手动设置/默认99（靠后）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同日期事项的展示优先级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0正常/1删除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已删事项不展示，保留历史数据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ON UPDATE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缓存刷新触发点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核心设计说明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所有关联项（学习/任务/提醒/备忘）的</w:t>
      </w:r>
      <w:r>
        <w:rPr>
          <w:rFonts w:eastAsia="等线" w:ascii="Arial" w:cs="Arial" w:hAnsi="Arial"/>
          <w:b w:val="true"/>
          <w:sz w:val="22"/>
        </w:rPr>
        <w:t>可视化、状态、提醒规则</w:t>
      </w:r>
      <w:r>
        <w:rPr>
          <w:rFonts w:eastAsia="等线" w:ascii="Arial" w:cs="Arial" w:hAnsi="Arial"/>
          <w:sz w:val="22"/>
        </w:rPr>
        <w:t xml:space="preserve"> 完全由本表承载，实现「日历视角无差异展示」；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calendar_title</w:t>
      </w:r>
      <w:r>
        <w:rPr>
          <w:rFonts w:eastAsia="等线" w:ascii="Arial" w:cs="Arial" w:hAnsi="Arial"/>
          <w:sz w:val="22"/>
        </w:rPr>
        <w:t xml:space="preserve"> 自动同步关联子表的标题字段，支持手动编辑，兼顾自动化和个性化；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remind_ahead_minute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notify_channels</w:t>
      </w:r>
      <w:r>
        <w:rPr>
          <w:rFonts w:eastAsia="等线" w:ascii="Arial" w:cs="Arial" w:hAnsi="Arial"/>
          <w:sz w:val="22"/>
        </w:rPr>
        <w:t xml:space="preserve"> 支持单独配置，实现「全局规则+单事项个性化」。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表4：calendar_relation（关联关系表，</w:t>
      </w:r>
      <w:r>
        <w:rPr>
          <w:rFonts w:eastAsia="等线" w:ascii="Arial" w:cs="Arial" w:hAnsi="Arial"/>
          <w:b w:val="true"/>
          <w:sz w:val="30"/>
        </w:rPr>
        <w:t>日历与业务的桥梁</w:t>
      </w:r>
      <w:r>
        <w:rPr>
          <w:rFonts w:eastAsia="等线" w:ascii="Arial" w:cs="Arial" w:hAnsi="Arial"/>
          <w:b w:val="true"/>
          <w:sz w:val="30"/>
        </w:rPr>
        <w:t>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uk_calendar_id (calendar_id)</w:t>
      </w:r>
      <w:r>
        <w:rPr>
          <w:rFonts w:eastAsia="等线" w:ascii="Arial" w:cs="Arial" w:hAnsi="Arial"/>
          <w:sz w:val="22"/>
        </w:rPr>
        <w:t>（一个日历事项仅绑定一个业务项）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idx_rel_type_id (relation_type, relation_id)</w:t>
      </w:r>
      <w:r>
        <w:rPr>
          <w:rFonts w:eastAsia="等线" w:ascii="Arial" w:cs="Arial" w:hAnsi="Arial"/>
          <w:sz w:val="22"/>
        </w:rPr>
        <w:t>（按业务类型反向检索日历）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取值/赋值规则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业务支撑作用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日历事项ID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关联[calendar_main.id](calendar_main.id)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绑定日历与具体业务项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关联[sys_user.id](sys_user.id)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租户隔离，防止跨用户关联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relation_type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关联业务类型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1学习内容/2任务/3提醒/4备忘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核心区分字段，路由到对应子表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relation_id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关联业务ID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对应子表的主键ID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绑定具体业务数据，实现「点击直达」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核心设计说明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采用**「类型+ID」** 通用关联方式，新增业务仅需扩展</w:t>
      </w:r>
      <w:r>
        <w:rPr>
          <w:rFonts w:eastAsia="Consolas" w:ascii="Consolas" w:cs="Consolas" w:hAnsi="Consolas"/>
          <w:sz w:val="22"/>
          <w:shd w:fill="EFF0F1"/>
        </w:rPr>
        <w:t>relation_type</w:t>
      </w:r>
      <w:r>
        <w:rPr>
          <w:rFonts w:eastAsia="等线" w:ascii="Arial" w:cs="Arial" w:hAnsi="Arial"/>
          <w:sz w:val="22"/>
        </w:rPr>
        <w:t>取值+新增子表，完全不改动核心日历表，扩展性拉满；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与日历主表1:1绑定，保证「一个日历事项对应一个业务项」，避免数据混乱；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反向索引</w:t>
      </w:r>
      <w:r>
        <w:rPr>
          <w:rFonts w:eastAsia="Consolas" w:ascii="Consolas" w:cs="Consolas" w:hAnsi="Consolas"/>
          <w:sz w:val="22"/>
          <w:shd w:fill="EFF0F1"/>
        </w:rPr>
        <w:t>idx_rel_type_id</w:t>
      </w:r>
      <w:r>
        <w:rPr>
          <w:rFonts w:eastAsia="等线" w:ascii="Arial" w:cs="Arial" w:hAnsi="Arial"/>
          <w:sz w:val="22"/>
        </w:rPr>
        <w:t>，支持从业务端（如某条学习内容）快速检索对应的日历事项。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表5：四类业务子表（独立设计，保留个性化属性，解耦无关联）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5.1 kp_learn（学习内容子表，原艾宾浩斯核心，适配记忆曲线）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idx_user_create (user_id, create_time)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idx_kp_status (user_id, learn_status)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计算/赋值规则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业务个性化支撑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学习内容ID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关联关系表的relation_id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关联[sys_user.id](sys_user.id)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租户隔离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kp_title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知识点标题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同步到calendar_main.calendar_title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kp_content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知识点详情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日历点击直达学习内容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resource_url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varchar(256)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学习资料链接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日历点击直达资料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study_first_time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首次学习时间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用户录入/系统自动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艾宾浩斯复习计划时间计算起点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review_cycle_nodes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[1,2,7,14,30]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遗忘曲线节点（天）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用户自定义/默认系统值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自动生成后续复习日历事项的基准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current_review_stage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当前复习阶段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0未复习/1/2/3/4/5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标记学习进度，驱动下一阶段计划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learn_status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0未完成/1学习中/2已掌握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学习内容专属状态，与日历状态解耦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0正常/1删除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ON UPDATE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标题变更同步到日历主表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5.2 task_info（任务子表，适配工作/生活任务管理）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idx_user_date (user_id, task_date)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idx_task_status (user_id, task_status)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计算/赋值规则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业务个性化支撑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关联关系表的relation_id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关联[sys_user.id](sys_user.id)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租户隔离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task_title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任务标题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同步到calendar_main.calendar_title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task_content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任务详情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日历点击直达任务详情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任务日期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同步到calendar_main.calendar_date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同步到calendar_main.calendar_time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任务优先级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1高/2中/3低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任务专属属性，日历可按优先级排序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0待开始/1进行中/2已完成/3已取消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任务专属状态，与日历状态解耦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完成时系统自动赋值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任务完成溯源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0正常/1删除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ON UPDATE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标题/时间变更同步到日历主表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5.3 remind_info（提醒子表，适配纯提醒事项（无具体内容））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idx_user_time (user_id, remind_datetime)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计算/赋值规则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业务个性化支撑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关联关系表的relation_id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关联[sys_user.id](sys_user.id)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租户隔离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remind_title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提醒标题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同步到calendar_main.calendar_title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remind_content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varchar(256)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提醒备注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日历点击查看提醒详情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remind_datetime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提醒精准时间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拆分同步到calendar_main的日期+时间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remind_type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1生活/2工作/3学习/4其他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纯提醒事项的分类，方便检索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0正常/1删除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ON UPDATE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标题/时间变更同步到日历主表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5.4 memo_info（备忘子表，适配轻量备忘/笔记事项）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idx_user_create (user_id, create_time)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idx_memo_date (user_id, memo_date)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计算/赋值规则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业务个性化支撑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备忘ID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关联关系表的relation_id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关联[sys_user.id](sys_user.id)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租户隔离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memo_title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备忘标题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同步到calendar_main.calendar_title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memo_content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备忘详情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日历点击直达备忘详情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memo_date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备忘日期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用户录入/默认当天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同步到calendar_main.calendar_date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memo_type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备忘类型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1生活/2工作/3学习/4其他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备忘分类，方便检索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is_top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是否置顶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0否/1是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置顶备忘在日历中优先展示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0正常/1删除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ON UPDATE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标题/日期变更同步到日历主表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子表核心设计共性</w:t>
      </w:r>
      <w:bookmarkEnd w:id="1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所有子表均带</w:t>
      </w:r>
      <w:r>
        <w:rPr>
          <w:rFonts w:eastAsia="等线" w:ascii="Arial" w:cs="Arial" w:hAnsi="Arial"/>
          <w:b w:val="true"/>
          <w:sz w:val="22"/>
        </w:rPr>
        <w:t>标题字段</w:t>
      </w:r>
      <w:r>
        <w:rPr>
          <w:rFonts w:eastAsia="等线" w:ascii="Arial" w:cs="Arial" w:hAnsi="Arial"/>
          <w:sz w:val="22"/>
        </w:rPr>
        <w:t>，自动同步到日历主表，保证日历展示的统一性；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所有子表的</w:t>
      </w:r>
      <w:r>
        <w:rPr>
          <w:rFonts w:eastAsia="等线" w:ascii="Arial" w:cs="Arial" w:hAnsi="Arial"/>
          <w:b w:val="true"/>
          <w:sz w:val="22"/>
        </w:rPr>
        <w:t>时间字段</w:t>
      </w:r>
      <w:r>
        <w:rPr>
          <w:rFonts w:eastAsia="等线" w:ascii="Arial" w:cs="Arial" w:hAnsi="Arial"/>
          <w:sz w:val="22"/>
        </w:rPr>
        <w:t>（日期/时间）均同步到日历主表，作为日历聚合和提醒的基准；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各子表保留</w:t>
      </w:r>
      <w:r>
        <w:rPr>
          <w:rFonts w:eastAsia="等线" w:ascii="Arial" w:cs="Arial" w:hAnsi="Arial"/>
          <w:b w:val="true"/>
          <w:sz w:val="22"/>
        </w:rPr>
        <w:t>专属业务属性</w:t>
      </w:r>
      <w:r>
        <w:rPr>
          <w:rFonts w:eastAsia="等线" w:ascii="Arial" w:cs="Arial" w:hAnsi="Arial"/>
          <w:sz w:val="22"/>
        </w:rPr>
        <w:t>（如学习的复习阶段、任务的优先级、备忘的置顶），与日历主表的通用属性解耦，不互相干扰；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子表均有</w:t>
      </w:r>
      <w:r>
        <w:rPr>
          <w:rFonts w:eastAsia="等线" w:ascii="Arial" w:cs="Arial" w:hAnsi="Arial"/>
          <w:b w:val="true"/>
          <w:sz w:val="22"/>
        </w:rPr>
        <w:t>自身状态</w:t>
      </w:r>
      <w:r>
        <w:rPr>
          <w:rFonts w:eastAsia="等线" w:ascii="Arial" w:cs="Arial" w:hAnsi="Arial"/>
          <w:sz w:val="22"/>
        </w:rPr>
        <w:t>，与日历主表的</w:t>
      </w: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>解耦，实现「业务状态+日历展示状态」双维度管理（如任务「进行中」对应日历「待执行」）。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表6：calendar_notify_record（日历提醒推送记录，</w:t>
      </w:r>
      <w:r>
        <w:rPr>
          <w:rFonts w:eastAsia="等线" w:ascii="Arial" w:cs="Arial" w:hAnsi="Arial"/>
          <w:b w:val="true"/>
          <w:sz w:val="30"/>
        </w:rPr>
        <w:t>通用防重推</w:t>
      </w:r>
      <w:r>
        <w:rPr>
          <w:rFonts w:eastAsia="等线" w:ascii="Arial" w:cs="Arial" w:hAnsi="Arial"/>
          <w:b w:val="true"/>
          <w:sz w:val="30"/>
        </w:rPr>
        <w:t>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uk_calendar_channel (calendar_id, notify_channel)</w:t>
      </w:r>
      <w:r>
        <w:rPr>
          <w:rFonts w:eastAsia="等线" w:ascii="Arial" w:cs="Arial" w:hAnsi="Arial"/>
          <w:sz w:val="22"/>
        </w:rPr>
        <w:t>（同事项同渠道绝不重复推）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计算/赋值规则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业务支撑作用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推送记录ID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关联[sys_user.id](sys_user.id)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租户隔离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日历事项ID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关联[calendar_main.id](calendar_main.id)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绑定具体日历事项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notify_channel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varchar(16)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推送渠道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inner/sms/app/email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区分推送渠道，幂等控制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提醒触发时间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calendar_date+calendar_time - remind_ahead_minute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精准提醒核心计算结果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push_status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0失败/1成功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失败自动重试，成功闭环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push_content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varchar(512)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推送文案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自动拼接：标题+时间+直达链接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一键直达业务详情，无需打开日历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核心设计说明</w:t>
      </w:r>
      <w:bookmarkEnd w:id="1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日历主表ID</w:t>
      </w:r>
      <w:r>
        <w:rPr>
          <w:rFonts w:eastAsia="等线" w:ascii="Arial" w:cs="Arial" w:hAnsi="Arial"/>
          <w:sz w:val="22"/>
        </w:rPr>
        <w:t xml:space="preserve"> 推送，而非子表ID，实现「一个日历事项一次提醒」，避免多子表重复推送；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推送文案自动拼接</w:t>
      </w:r>
      <w:r>
        <w:rPr>
          <w:rFonts w:eastAsia="等线" w:ascii="Arial" w:cs="Arial" w:hAnsi="Arial"/>
          <w:b w:val="true"/>
          <w:sz w:val="22"/>
        </w:rPr>
        <w:t>直达链接</w:t>
      </w:r>
      <w:r>
        <w:rPr>
          <w:rFonts w:eastAsia="等线" w:ascii="Arial" w:cs="Arial" w:hAnsi="Arial"/>
          <w:sz w:val="22"/>
        </w:rPr>
        <w:t>，根据</w:t>
      </w:r>
      <w:r>
        <w:rPr>
          <w:rFonts w:eastAsia="Consolas" w:ascii="Consolas" w:cs="Consolas" w:hAnsi="Consolas"/>
          <w:sz w:val="22"/>
          <w:shd w:fill="EFF0F1"/>
        </w:rPr>
        <w:t>calendar_relation</w:t>
      </w:r>
      <w:r>
        <w:rPr>
          <w:rFonts w:eastAsia="等线" w:ascii="Arial" w:cs="Arial" w:hAnsi="Arial"/>
          <w:sz w:val="22"/>
        </w:rPr>
        <w:t>的关联类型+ID，直接路由到对应业务详情页，实现「提醒-执行」闭环。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表7：calendar_operation_log（日历操作日志，</w:t>
      </w:r>
      <w:r>
        <w:rPr>
          <w:rFonts w:eastAsia="等线" w:ascii="Arial" w:cs="Arial" w:hAnsi="Arial"/>
          <w:b w:val="true"/>
          <w:sz w:val="30"/>
        </w:rPr>
        <w:t>通用溯源</w:t>
      </w:r>
      <w:r>
        <w:rPr>
          <w:rFonts w:eastAsia="等线" w:ascii="Arial" w:cs="Arial" w:hAnsi="Arial"/>
          <w:b w:val="true"/>
          <w:sz w:val="30"/>
        </w:rPr>
        <w:t>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idx_calendar_id (calendar_id)</w:t>
      </w:r>
      <w:r>
        <w:rPr>
          <w:rFonts w:eastAsia="等线" w:ascii="Arial" w:cs="Arial" w:hAnsi="Arial"/>
          <w:sz w:val="22"/>
        </w:rPr>
        <w:t>（按日历事项检索操作记录）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字段含义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计算/赋值规则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业务支撑作用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关联[sys_user.id](sys_user.id)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租户隔离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calendar_id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日历事项ID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关联[calendar_main.id](calendar_main.id)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绑定具体日历事项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old_status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变更前状态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原calendar_main.status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状态机变更溯源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new_status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变更后状态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新calendar_main.status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operation_type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1手动完成/2手动跳过/3系统顺延/4编辑/5删除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区分操作来源，方便统计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operation_desc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varchar(256)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系统自动生成/手动备注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用户可读，如「逾期自动顺延1天」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系统/用户名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区分系统自动操作和用户手动操作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操作时序溯源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核心设计说明</w:t>
      </w:r>
      <w:bookmarkEnd w:id="1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日历主表状态</w:t>
      </w:r>
      <w:r>
        <w:rPr>
          <w:rFonts w:eastAsia="等线" w:ascii="Arial" w:cs="Arial" w:hAnsi="Arial"/>
          <w:sz w:val="22"/>
        </w:rPr>
        <w:t>记录日志，所有动态调整（完成/跳过/顺延）均在此留痕，实现「日历事项全生命周期溯源」；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</w:t>
      </w:r>
      <w:r>
        <w:rPr>
          <w:rFonts w:eastAsia="等线" w:ascii="Arial" w:cs="Arial" w:hAnsi="Arial"/>
          <w:b w:val="true"/>
          <w:sz w:val="22"/>
        </w:rPr>
        <w:t>系统操作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用户操作</w:t>
      </w:r>
      <w:r>
        <w:rPr>
          <w:rFonts w:eastAsia="等线" w:ascii="Arial" w:cs="Arial" w:hAnsi="Arial"/>
          <w:sz w:val="22"/>
        </w:rPr>
        <w:t>，方便排查问题和统计用户行为（如用户手动跳过率、系统顺延率）。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核心业务流程实现（通用日历+多关联项，全闭环支撑）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1. 多关联项接入日历（统一生成流程）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：新增任意业务项（学习/任务/提醒/备忘）→ 自动创建日历主表记录 → 建立关联关系 → 同步标题/时间到日历 → 自动生成提醒规则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用户新增学习内容（kp_learn），录入标题、首次学习时间等；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系统自动创建calendar_main记录，同步</w:t>
      </w:r>
      <w:r>
        <w:rPr>
          <w:rFonts w:eastAsia="Consolas" w:ascii="Consolas" w:cs="Consolas" w:hAnsi="Consolas"/>
          <w:sz w:val="22"/>
          <w:shd w:fill="EFF0F1"/>
        </w:rPr>
        <w:t>kp_title</w:t>
      </w:r>
      <w:r>
        <w:rPr>
          <w:rFonts w:eastAsia="等线" w:ascii="Arial" w:cs="Arial" w:hAnsi="Arial"/>
          <w:sz w:val="22"/>
        </w:rPr>
        <w:t>到</w:t>
      </w:r>
      <w:r>
        <w:rPr>
          <w:rFonts w:eastAsia="Consolas" w:ascii="Consolas" w:cs="Consolas" w:hAnsi="Consolas"/>
          <w:sz w:val="22"/>
          <w:shd w:fill="EFF0F1"/>
        </w:rPr>
        <w:t>calendar_title</w:t>
      </w:r>
      <w:r>
        <w:rPr>
          <w:rFonts w:eastAsia="等线" w:ascii="Arial" w:cs="Arial" w:hAnsi="Arial"/>
          <w:sz w:val="22"/>
        </w:rPr>
        <w:t>，拆分</w:t>
      </w:r>
      <w:r>
        <w:rPr>
          <w:rFonts w:eastAsia="Consolas" w:ascii="Consolas" w:cs="Consolas" w:hAnsi="Consolas"/>
          <w:sz w:val="22"/>
          <w:shd w:fill="EFF0F1"/>
        </w:rPr>
        <w:t>study_first_time</w:t>
      </w:r>
      <w:r>
        <w:rPr>
          <w:rFonts w:eastAsia="等线" w:ascii="Arial" w:cs="Arial" w:hAnsi="Arial"/>
          <w:sz w:val="22"/>
        </w:rPr>
        <w:t>为</w:t>
      </w:r>
      <w:r>
        <w:rPr>
          <w:rFonts w:eastAsia="Consolas" w:ascii="Consolas" w:cs="Consolas" w:hAnsi="Consolas"/>
          <w:sz w:val="22"/>
          <w:shd w:fill="EFF0F1"/>
        </w:rPr>
        <w:t>calendar_date</w:t>
      </w:r>
      <w:r>
        <w:rPr>
          <w:rFonts w:eastAsia="等线" w:ascii="Arial" w:cs="Arial" w:hAnsi="Arial"/>
          <w:sz w:val="22"/>
        </w:rPr>
        <w:t>+</w:t>
      </w:r>
      <w:r>
        <w:rPr>
          <w:rFonts w:eastAsia="Consolas" w:ascii="Consolas" w:cs="Consolas" w:hAnsi="Consolas"/>
          <w:sz w:val="22"/>
          <w:shd w:fill="EFF0F1"/>
        </w:rPr>
        <w:t>calendar_time</w:t>
      </w:r>
      <w:r>
        <w:rPr>
          <w:rFonts w:eastAsia="等线" w:ascii="Arial" w:cs="Arial" w:hAnsi="Arial"/>
          <w:sz w:val="22"/>
        </w:rPr>
        <w:t>，默认取全局提醒规则；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系统自动创建calendar_relation记录，</w:t>
      </w:r>
      <w:r>
        <w:rPr>
          <w:rFonts w:eastAsia="Consolas" w:ascii="Consolas" w:cs="Consolas" w:hAnsi="Consolas"/>
          <w:sz w:val="22"/>
          <w:shd w:fill="EFF0F1"/>
        </w:rPr>
        <w:t>relation_type=1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relation_id=学习内容ID</w:t>
      </w:r>
      <w:r>
        <w:rPr>
          <w:rFonts w:eastAsia="等线" w:ascii="Arial" w:cs="Arial" w:hAnsi="Arial"/>
          <w:sz w:val="22"/>
        </w:rPr>
        <w:t>，绑定日历与学习内容；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若为学习内容，同时根据</w:t>
      </w:r>
      <w:r>
        <w:rPr>
          <w:rFonts w:eastAsia="Consolas" w:ascii="Consolas" w:cs="Consolas" w:hAnsi="Consolas"/>
          <w:sz w:val="22"/>
          <w:shd w:fill="EFF0F1"/>
        </w:rPr>
        <w:t>review_cycle_nodes</w:t>
      </w:r>
      <w:r>
        <w:rPr>
          <w:rFonts w:eastAsia="等线" w:ascii="Arial" w:cs="Arial" w:hAnsi="Arial"/>
          <w:sz w:val="22"/>
        </w:rPr>
        <w:t>自动生成后续复习的日历事项，实现艾宾浩斯自动化计划；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任务/提醒/备忘</w:t>
      </w:r>
      <w:r>
        <w:rPr>
          <w:rFonts w:eastAsia="等线" w:ascii="Arial" w:cs="Arial" w:hAnsi="Arial"/>
          <w:sz w:val="22"/>
        </w:rPr>
        <w:t>接入流程完全一致，仅</w:t>
      </w:r>
      <w:r>
        <w:rPr>
          <w:rFonts w:eastAsia="Consolas" w:ascii="Consolas" w:cs="Consolas" w:hAnsi="Consolas"/>
          <w:sz w:val="22"/>
          <w:shd w:fill="EFF0F1"/>
        </w:rPr>
        <w:t>relation_type</w:t>
      </w:r>
      <w:r>
        <w:rPr>
          <w:rFonts w:eastAsia="等线" w:ascii="Arial" w:cs="Arial" w:hAnsi="Arial"/>
          <w:sz w:val="22"/>
        </w:rPr>
        <w:t>和同步的字段不同，实现「一套流程适配所有业务」。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 日历多维度可视化（全关联项统一展示）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基于calendar_main的</w:t>
      </w:r>
      <w:r>
        <w:rPr>
          <w:rFonts w:eastAsia="等线" w:ascii="Arial" w:cs="Arial" w:hAnsi="Arial"/>
          <w:b w:val="true"/>
          <w:sz w:val="22"/>
        </w:rPr>
        <w:t>核心索引idx_user_date_status</w:t>
      </w:r>
      <w:r>
        <w:rPr>
          <w:rFonts w:eastAsia="等线" w:ascii="Arial" w:cs="Arial" w:hAnsi="Arial"/>
          <w:sz w:val="22"/>
        </w:rPr>
        <w:t>，实现日/周/月视图无差异展示，无需区分关联类型：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日视图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WHERE user_id=? AND calendar_date=? AND is_valid=1</w:t>
      </w:r>
      <w:r>
        <w:rPr>
          <w:rFonts w:eastAsia="等线" w:ascii="Arial" w:cs="Arial" w:hAnsi="Arial"/>
          <w:sz w:val="22"/>
        </w:rPr>
        <w:t>，按</w:t>
      </w:r>
      <w:r>
        <w:rPr>
          <w:rFonts w:eastAsia="Consolas" w:ascii="Consolas" w:cs="Consolas" w:hAnsi="Consolas"/>
          <w:sz w:val="22"/>
          <w:shd w:fill="EFF0F1"/>
        </w:rPr>
        <w:t>calendar_time</w:t>
      </w:r>
      <w:r>
        <w:rPr>
          <w:rFonts w:eastAsia="等线" w:ascii="Arial" w:cs="Arial" w:hAnsi="Arial"/>
          <w:sz w:val="22"/>
        </w:rPr>
        <w:t>+</w:t>
      </w:r>
      <w:r>
        <w:rPr>
          <w:rFonts w:eastAsia="Consolas" w:ascii="Consolas" w:cs="Consolas" w:hAnsi="Consolas"/>
          <w:sz w:val="22"/>
          <w:shd w:fill="EFF0F1"/>
        </w:rPr>
        <w:t>sort</w:t>
      </w:r>
      <w:r>
        <w:rPr>
          <w:rFonts w:eastAsia="等线" w:ascii="Arial" w:cs="Arial" w:hAnsi="Arial"/>
          <w:sz w:val="22"/>
        </w:rPr>
        <w:t>排序，展示标题、时间、状态，点击标题通过calendar_relation路由到对应业务详情；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周/月视图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GROUP BY user_id, calendar_date</w:t>
      </w:r>
      <w:r>
        <w:rPr>
          <w:rFonts w:eastAsia="等线" w:ascii="Arial" w:cs="Arial" w:hAnsi="Arial"/>
          <w:sz w:val="22"/>
        </w:rPr>
        <w:t>，统计每日</w:t>
      </w:r>
      <w:r>
        <w:rPr>
          <w:rFonts w:eastAsia="Consolas" w:ascii="Consolas" w:cs="Consolas" w:hAnsi="Consolas"/>
          <w:sz w:val="22"/>
          <w:shd w:fill="EFF0F1"/>
        </w:rPr>
        <w:t>is_valid=1 AND status=0</w:t>
      </w:r>
      <w:r>
        <w:rPr>
          <w:rFonts w:eastAsia="等线" w:ascii="Arial" w:cs="Arial" w:hAnsi="Arial"/>
          <w:sz w:val="22"/>
        </w:rPr>
        <w:t>的事项数量，展示「日期+事项数」，点击日期展开当日所有事项；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筛选/检索</w:t>
      </w:r>
      <w:r>
        <w:rPr>
          <w:rFonts w:eastAsia="等线" w:ascii="Arial" w:cs="Arial" w:hAnsi="Arial"/>
          <w:sz w:val="22"/>
        </w:rPr>
        <w:t>：支持按「关联类型」（学习/任务/提醒/备忘）、「状态」、「优先级/置顶」等筛选，其中业务专属属性（如优先级）通过「日历主表+关联关系表+子表」联表查询，因核心索引加持，查询效率无影响。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 动态调整（全关联项统一规则，保留业务个性）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核心触发点</w:t>
      </w:r>
      <w:r>
        <w:rPr>
          <w:rFonts w:eastAsia="等线" w:ascii="Arial" w:cs="Arial" w:hAnsi="Arial"/>
          <w:sz w:val="22"/>
        </w:rPr>
        <w:t>：calendar_main的</w:t>
      </w: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>变更（完成/跳过/逾期），所有调整均为</w:t>
      </w:r>
      <w:r>
        <w:rPr>
          <w:rFonts w:eastAsia="等线" w:ascii="Arial" w:cs="Arial" w:hAnsi="Arial"/>
          <w:b w:val="true"/>
          <w:sz w:val="22"/>
        </w:rPr>
        <w:t>原子事务</w:t>
      </w:r>
      <w:r>
        <w:rPr>
          <w:rFonts w:eastAsia="等线" w:ascii="Arial" w:cs="Arial" w:hAnsi="Arial"/>
          <w:sz w:val="22"/>
        </w:rPr>
        <w:t>，保证数据一致性：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规则1：手动/自动完成（status=1）</w:t>
      </w:r>
      <w:bookmarkEnd w:id="2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日历主表：更新</w:t>
      </w:r>
      <w:r>
        <w:rPr>
          <w:rFonts w:eastAsia="Consolas" w:ascii="Consolas" w:cs="Consolas" w:hAnsi="Consolas"/>
          <w:sz w:val="22"/>
          <w:shd w:fill="EFF0F1"/>
        </w:rPr>
        <w:t>status=1</w:t>
      </w:r>
      <w:r>
        <w:rPr>
          <w:rFonts w:eastAsia="等线" w:ascii="Arial" w:cs="Arial" w:hAnsi="Arial"/>
          <w:sz w:val="22"/>
        </w:rPr>
        <w:t>，写入操作日志；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关联子表：根据</w:t>
      </w:r>
      <w:r>
        <w:rPr>
          <w:rFonts w:eastAsia="Consolas" w:ascii="Consolas" w:cs="Consolas" w:hAnsi="Consolas"/>
          <w:sz w:val="22"/>
          <w:shd w:fill="EFF0F1"/>
        </w:rPr>
        <w:t>relation_type</w:t>
      </w:r>
      <w:r>
        <w:rPr>
          <w:rFonts w:eastAsia="等线" w:ascii="Arial" w:cs="Arial" w:hAnsi="Arial"/>
          <w:sz w:val="22"/>
        </w:rPr>
        <w:t>更新子表专属状态（如学习内容</w:t>
      </w:r>
      <w:r>
        <w:rPr>
          <w:rFonts w:eastAsia="Consolas" w:ascii="Consolas" w:cs="Consolas" w:hAnsi="Consolas"/>
          <w:sz w:val="22"/>
          <w:shd w:fill="EFF0F1"/>
        </w:rPr>
        <w:t>current_review_stage+1</w:t>
      </w:r>
      <w:r>
        <w:rPr>
          <w:rFonts w:eastAsia="等线" w:ascii="Arial" w:cs="Arial" w:hAnsi="Arial"/>
          <w:sz w:val="22"/>
        </w:rPr>
        <w:t>、任务</w:t>
      </w:r>
      <w:r>
        <w:rPr>
          <w:rFonts w:eastAsia="Consolas" w:ascii="Consolas" w:cs="Consolas" w:hAnsi="Consolas"/>
          <w:sz w:val="22"/>
          <w:shd w:fill="EFF0F1"/>
        </w:rPr>
        <w:t>task_status=2</w:t>
      </w:r>
      <w:r>
        <w:rPr>
          <w:rFonts w:eastAsia="等线" w:ascii="Arial" w:cs="Arial" w:hAnsi="Arial"/>
          <w:sz w:val="22"/>
        </w:rPr>
        <w:t>、备忘</w:t>
      </w:r>
      <w:r>
        <w:rPr>
          <w:rFonts w:eastAsia="Consolas" w:ascii="Consolas" w:cs="Consolas" w:hAnsi="Consolas"/>
          <w:sz w:val="22"/>
          <w:shd w:fill="EFF0F1"/>
        </w:rPr>
        <w:t>is_top=0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学习内容专属：若当前复习阶段未完成，自动生成下一阶段的日历事项，推进艾宾浩斯复习计划。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规则2：手动跳过（status=2）</w:t>
      </w:r>
      <w:bookmarkEnd w:id="2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日历主表：更新</w:t>
      </w:r>
      <w:r>
        <w:rPr>
          <w:rFonts w:eastAsia="Consolas" w:ascii="Consolas" w:cs="Consolas" w:hAnsi="Consolas"/>
          <w:sz w:val="22"/>
          <w:shd w:fill="EFF0F1"/>
        </w:rPr>
        <w:t>status=2</w:t>
      </w:r>
      <w:r>
        <w:rPr>
          <w:rFonts w:eastAsia="等线" w:ascii="Arial" w:cs="Arial" w:hAnsi="Arial"/>
          <w:sz w:val="22"/>
        </w:rPr>
        <w:t>，写入操作日志；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若开启自动顺延：旧日历事项</w:t>
      </w:r>
      <w:r>
        <w:rPr>
          <w:rFonts w:eastAsia="Consolas" w:ascii="Consolas" w:cs="Consolas" w:hAnsi="Consolas"/>
          <w:sz w:val="22"/>
          <w:shd w:fill="EFF0F1"/>
        </w:rPr>
        <w:t>is_valid=0</w:t>
      </w:r>
      <w:r>
        <w:rPr>
          <w:rFonts w:eastAsia="等线" w:ascii="Arial" w:cs="Arial" w:hAnsi="Arial"/>
          <w:sz w:val="22"/>
        </w:rPr>
        <w:t>，按</w:t>
      </w:r>
      <w:r>
        <w:rPr>
          <w:rFonts w:eastAsia="Consolas" w:ascii="Consolas" w:cs="Consolas" w:hAnsi="Consolas"/>
          <w:sz w:val="22"/>
          <w:shd w:fill="EFF0F1"/>
        </w:rPr>
        <w:t>delay_days</w:t>
      </w:r>
      <w:r>
        <w:rPr>
          <w:rFonts w:eastAsia="等线" w:ascii="Arial" w:cs="Arial" w:hAnsi="Arial"/>
          <w:sz w:val="22"/>
        </w:rPr>
        <w:t>生成新日历事项，</w:t>
      </w:r>
      <w:r>
        <w:rPr>
          <w:rFonts w:eastAsia="Consolas" w:ascii="Consolas" w:cs="Consolas" w:hAnsi="Consolas"/>
          <w:sz w:val="22"/>
          <w:shd w:fill="EFF0F1"/>
        </w:rPr>
        <w:t>status=0</w:t>
      </w:r>
      <w:r>
        <w:rPr>
          <w:rFonts w:eastAsia="等线" w:ascii="Arial" w:cs="Arial" w:hAnsi="Arial"/>
          <w:sz w:val="22"/>
        </w:rPr>
        <w:t>，同步关联关系，写入操作日志；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子表状态：不改动子表专属状态，仅日历状态变更，保留业务进度。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规则3：逾期顺延（status=3→4）</w:t>
      </w:r>
      <w:bookmarkEnd w:id="2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系统定时扫描（如每分钟）：</w:t>
      </w:r>
      <w:r>
        <w:rPr>
          <w:rFonts w:eastAsia="Consolas" w:ascii="Consolas" w:cs="Consolas" w:hAnsi="Consolas"/>
          <w:sz w:val="22"/>
          <w:shd w:fill="EFF0F1"/>
        </w:rPr>
        <w:t>WHERE user_id=? AND calendar_date &lt; CURRENT_DATE AND status=0 AND is_valid=1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日历主表：更新旧事项</w:t>
      </w:r>
      <w:r>
        <w:rPr>
          <w:rFonts w:eastAsia="Consolas" w:ascii="Consolas" w:cs="Consolas" w:hAnsi="Consolas"/>
          <w:sz w:val="22"/>
          <w:shd w:fill="EFF0F1"/>
        </w:rPr>
        <w:t>status=3</w:t>
      </w:r>
      <w:r>
        <w:rPr>
          <w:rFonts w:eastAsia="等线" w:ascii="Arial" w:cs="Arial" w:hAnsi="Arial"/>
          <w:sz w:val="22"/>
        </w:rPr>
        <w:t>→</w:t>
      </w:r>
      <w:r>
        <w:rPr>
          <w:rFonts w:eastAsia="Consolas" w:ascii="Consolas" w:cs="Consolas" w:hAnsi="Consolas"/>
          <w:sz w:val="22"/>
          <w:shd w:fill="EFF0F1"/>
        </w:rPr>
        <w:t>4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is_valid=0</w:t>
      </w:r>
      <w:r>
        <w:rPr>
          <w:rFonts w:eastAsia="等线" w:ascii="Arial" w:cs="Arial" w:hAnsi="Arial"/>
          <w:sz w:val="22"/>
        </w:rPr>
        <w:t>，按</w:t>
      </w:r>
      <w:r>
        <w:rPr>
          <w:rFonts w:eastAsia="Consolas" w:ascii="Consolas" w:cs="Consolas" w:hAnsi="Consolas"/>
          <w:sz w:val="22"/>
          <w:shd w:fill="EFF0F1"/>
        </w:rPr>
        <w:t>delay_days</w:t>
      </w:r>
      <w:r>
        <w:rPr>
          <w:rFonts w:eastAsia="等线" w:ascii="Arial" w:cs="Arial" w:hAnsi="Arial"/>
          <w:sz w:val="22"/>
        </w:rPr>
        <w:t>生成新日历事项，</w:t>
      </w:r>
      <w:r>
        <w:rPr>
          <w:rFonts w:eastAsia="Consolas" w:ascii="Consolas" w:cs="Consolas" w:hAnsi="Consolas"/>
          <w:sz w:val="22"/>
          <w:shd w:fill="EFF0F1"/>
        </w:rPr>
        <w:t>status=0</w:t>
      </w:r>
      <w:r>
        <w:rPr>
          <w:rFonts w:eastAsia="等线" w:ascii="Arial" w:cs="Arial" w:hAnsi="Arial"/>
          <w:sz w:val="22"/>
        </w:rPr>
        <w:t>，同步关联关系；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写入操作日志：操作类型=3（系统顺延），操作描述=「逾期X天，自动顺延1天」；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全关联项通用：学习/任务/提醒/备忘的逾期规则完全一致，无需单独开发。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 精准提醒（全关联项统一推送，防重推）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：基于日历主表的提醒规则，定时触发→MQ异步推送→幂等控制→推送记录留痕，完全与业务类型解耦：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分布式定时任务（如XXL-Job）每分钟扫描：</w:t>
      </w:r>
      <w:r>
        <w:rPr>
          <w:rFonts w:eastAsia="Consolas" w:ascii="Consolas" w:cs="Consolas" w:hAnsi="Consolas"/>
          <w:sz w:val="22"/>
          <w:shd w:fill="EFF0F1"/>
        </w:rPr>
        <w:t>WHERE user_id=? AND trigger_time &lt;= CURRENT_DATETIME AND is_valid=1</w:t>
      </w:r>
      <w:r>
        <w:rPr>
          <w:rFonts w:eastAsia="等线" w:ascii="Arial" w:cs="Arial" w:hAnsi="Arial"/>
          <w:sz w:val="22"/>
        </w:rPr>
        <w:t>（trigger_time=日历时间-提前提醒分钟）；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扫描到待提醒事项，根据</w:t>
      </w:r>
      <w:r>
        <w:rPr>
          <w:rFonts w:eastAsia="Consolas" w:ascii="Consolas" w:cs="Consolas" w:hAnsi="Consolas"/>
          <w:sz w:val="22"/>
          <w:shd w:fill="EFF0F1"/>
        </w:rPr>
        <w:t>notify_channels</w:t>
      </w:r>
      <w:r>
        <w:rPr>
          <w:rFonts w:eastAsia="等线" w:ascii="Arial" w:cs="Arial" w:hAnsi="Arial"/>
          <w:sz w:val="22"/>
        </w:rPr>
        <w:t>发送MQ异步消息，推送服务消费消息，执行多渠道推送；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推送前校验</w:t>
      </w:r>
      <w:r>
        <w:rPr>
          <w:rFonts w:eastAsia="Consolas" w:ascii="Consolas" w:cs="Consolas" w:hAnsi="Consolas"/>
          <w:sz w:val="22"/>
          <w:shd w:fill="EFF0F1"/>
        </w:rPr>
        <w:t>uk_calendar_channel</w:t>
      </w:r>
      <w:r>
        <w:rPr>
          <w:rFonts w:eastAsia="等线" w:ascii="Arial" w:cs="Arial" w:hAnsi="Arial"/>
          <w:sz w:val="22"/>
        </w:rPr>
        <w:t>唯一索引，若已推送则跳过，实现幂等防重推；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推送后更新</w:t>
      </w:r>
      <w:r>
        <w:rPr>
          <w:rFonts w:eastAsia="Consolas" w:ascii="Consolas" w:cs="Consolas" w:hAnsi="Consolas"/>
          <w:sz w:val="22"/>
          <w:shd w:fill="EFF0F1"/>
        </w:rPr>
        <w:t>push_status</w:t>
      </w:r>
      <w:r>
        <w:rPr>
          <w:rFonts w:eastAsia="等线" w:ascii="Arial" w:cs="Arial" w:hAnsi="Arial"/>
          <w:sz w:val="22"/>
        </w:rPr>
        <w:t>，推送文案自动拼接</w:t>
      </w:r>
      <w:r>
        <w:rPr>
          <w:rFonts w:eastAsia="等线" w:ascii="Arial" w:cs="Arial" w:hAnsi="Arial"/>
          <w:b w:val="true"/>
          <w:sz w:val="22"/>
        </w:rPr>
        <w:t>直达链接</w:t>
      </w:r>
      <w:r>
        <w:rPr>
          <w:rFonts w:eastAsia="等线" w:ascii="Arial" w:cs="Arial" w:hAnsi="Arial"/>
          <w:sz w:val="22"/>
        </w:rPr>
        <w:t>（如</w:t>
      </w:r>
      <w:r>
        <w:rPr>
          <w:rFonts w:eastAsia="Consolas" w:ascii="Consolas" w:cs="Consolas" w:hAnsi="Consolas"/>
          <w:sz w:val="22"/>
          <w:shd w:fill="EFF0F1"/>
        </w:rPr>
        <w:t>https://xxx.com/xxx?type=1&amp;id=123</w:t>
      </w:r>
      <w:r>
        <w:rPr>
          <w:rFonts w:eastAsia="等线" w:ascii="Arial" w:cs="Arial" w:hAnsi="Arial"/>
          <w:sz w:val="22"/>
        </w:rPr>
        <w:t>，type=关联类型，id=关联ID）；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推送失败（push_status=0），自动重试3次，降级为站内信兜底，保证提醒触达。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核心设计优势（通用+扩展+性能）</w:t>
      </w:r>
      <w:bookmarkEnd w:id="27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极致通用</w:t>
      </w:r>
      <w:r>
        <w:rPr>
          <w:rFonts w:eastAsia="等线" w:ascii="Arial" w:cs="Arial" w:hAnsi="Arial"/>
          <w:sz w:val="22"/>
        </w:rPr>
        <w:t>：一个日历承载全量事项，学习/任务/提醒/备忘在日历中无差异展示、统一管理，用户体验一致；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高扩展性</w:t>
      </w:r>
      <w:r>
        <w:rPr>
          <w:rFonts w:eastAsia="等线" w:ascii="Arial" w:cs="Arial" w:hAnsi="Arial"/>
          <w:sz w:val="22"/>
        </w:rPr>
        <w:t>：新增业务仅需「加子表+扩展关联类型」，不改动任何核心日历表，符合「开闭原则」，适配未来新增业务（如打卡、会议）；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低耦合</w:t>
      </w:r>
      <w:r>
        <w:rPr>
          <w:rFonts w:eastAsia="等线" w:ascii="Arial" w:cs="Arial" w:hAnsi="Arial"/>
          <w:sz w:val="22"/>
        </w:rPr>
        <w:t>：各业务子表完全解耦，日历主表仅承载通用属性，业务个性化属性由子表管理，互不干扰，便于单独迭代；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高性能</w:t>
      </w:r>
      <w:r>
        <w:rPr>
          <w:rFonts w:eastAsia="等线" w:ascii="Arial" w:cs="Arial" w:hAnsi="Arial"/>
          <w:sz w:val="22"/>
        </w:rPr>
        <w:t>：日历查询基于</w:t>
      </w:r>
      <w:r>
        <w:rPr>
          <w:rFonts w:eastAsia="等线" w:ascii="Arial" w:cs="Arial" w:hAnsi="Arial"/>
          <w:b w:val="true"/>
          <w:sz w:val="22"/>
        </w:rPr>
        <w:t>核心联合索引idx_user_date_status</w:t>
      </w:r>
      <w:r>
        <w:rPr>
          <w:rFonts w:eastAsia="等线" w:ascii="Arial" w:cs="Arial" w:hAnsi="Arial"/>
          <w:sz w:val="22"/>
        </w:rPr>
        <w:t>，百万数据毫秒级返回，子表筛选仅联表查询，无性能损耗；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全闭环支撑</w:t>
      </w:r>
      <w:r>
        <w:rPr>
          <w:rFonts w:eastAsia="等线" w:ascii="Arial" w:cs="Arial" w:hAnsi="Arial"/>
          <w:sz w:val="22"/>
        </w:rPr>
        <w:t>：完全保留原艾宾浩斯学习系统的「自动化生成+动态调整+精准提醒」核心能力，同时扩展到任务/提醒/备忘，实现全事项闭环；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数据一致性</w:t>
      </w:r>
      <w:r>
        <w:rPr>
          <w:rFonts w:eastAsia="等线" w:ascii="Arial" w:cs="Arial" w:hAnsi="Arial"/>
          <w:sz w:val="22"/>
        </w:rPr>
        <w:t>：所有操作（创建/调整/推送）均为原子事务，日历主表与子表的同步通过触发器/业务代码实现，保证数据无滞后、无混乱。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生产级优化设计</w:t>
      </w:r>
      <w:bookmarkEnd w:id="2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冷热数据分离</w:t>
      </w:r>
      <w:r>
        <w:rPr>
          <w:rFonts w:eastAsia="等线" w:ascii="Arial" w:cs="Arial" w:hAnsi="Arial"/>
          <w:sz w:val="22"/>
        </w:rPr>
        <w:t>：calendar_main中30天前的历史事项归档到Elasticsearch，MySQL仅存热数据，提升日历查询效率；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缓存优化</w:t>
      </w:r>
      <w:r>
        <w:rPr>
          <w:rFonts w:eastAsia="等线" w:ascii="Arial" w:cs="Arial" w:hAnsi="Arial"/>
          <w:sz w:val="22"/>
        </w:rPr>
        <w:t>：用户当日/本周的日历事项缓存到Redis（Key：</w:t>
      </w:r>
      <w:r>
        <w:rPr>
          <w:rFonts w:eastAsia="Consolas" w:ascii="Consolas" w:cs="Consolas" w:hAnsi="Consolas"/>
          <w:sz w:val="22"/>
          <w:shd w:fill="EFF0F1"/>
        </w:rPr>
        <w:t>user:calendar:hot:{userId}</w:t>
      </w:r>
      <w:r>
        <w:rPr>
          <w:rFonts w:eastAsia="等线" w:ascii="Arial" w:cs="Arial" w:hAnsi="Arial"/>
          <w:sz w:val="22"/>
        </w:rPr>
        <w:t>），过期时间24小时，避免重复查询DB；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分布式锁</w:t>
      </w:r>
      <w:r>
        <w:rPr>
          <w:rFonts w:eastAsia="等线" w:ascii="Arial" w:cs="Arial" w:hAnsi="Arial"/>
          <w:sz w:val="22"/>
        </w:rPr>
        <w:t>：日历事项创建/调整时，通过Redisson加分布式锁（Key：</w:t>
      </w:r>
      <w:r>
        <w:rPr>
          <w:rFonts w:eastAsia="Consolas" w:ascii="Consolas" w:cs="Consolas" w:hAnsi="Consolas"/>
          <w:sz w:val="22"/>
          <w:shd w:fill="EFF0F1"/>
        </w:rPr>
        <w:t>lock:calendar:{calendarId}</w:t>
      </w:r>
      <w:r>
        <w:rPr>
          <w:rFonts w:eastAsia="等线" w:ascii="Arial" w:cs="Arial" w:hAnsi="Arial"/>
          <w:sz w:val="22"/>
        </w:rPr>
        <w:t>），防止并发操作导致数据混乱；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批量操作</w:t>
      </w:r>
      <w:r>
        <w:rPr>
          <w:rFonts w:eastAsia="等线" w:ascii="Arial" w:cs="Arial" w:hAnsi="Arial"/>
          <w:sz w:val="22"/>
        </w:rPr>
        <w:t>：支持日历批量完成/批量删除，基于用户ID+日期范围批量更新，提升操作效率；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时间一致性</w:t>
      </w:r>
      <w:r>
        <w:rPr>
          <w:rFonts w:eastAsia="等线" w:ascii="Arial" w:cs="Arial" w:hAnsi="Arial"/>
          <w:sz w:val="22"/>
        </w:rPr>
        <w:t>：所有时间字段基于用户</w:t>
      </w:r>
      <w:r>
        <w:rPr>
          <w:rFonts w:eastAsia="Consolas" w:ascii="Consolas" w:cs="Consolas" w:hAnsi="Consolas"/>
          <w:sz w:val="22"/>
          <w:shd w:fill="EFF0F1"/>
        </w:rPr>
        <w:t>time_zone</w:t>
      </w:r>
      <w:r>
        <w:rPr>
          <w:rFonts w:eastAsia="等线" w:ascii="Arial" w:cs="Arial" w:hAnsi="Arial"/>
          <w:sz w:val="22"/>
        </w:rPr>
        <w:t>计算，跨时区用户的日历时间、提醒时间100%准确；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数据备份</w:t>
      </w:r>
      <w:r>
        <w:rPr>
          <w:rFonts w:eastAsia="等线" w:ascii="Arial" w:cs="Arial" w:hAnsi="Arial"/>
          <w:sz w:val="22"/>
        </w:rPr>
        <w:t>：核心表（calendar_main、calendar_relation、子表）开启MySQL主从复制，每日冷备，支持误删恢复。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我可以帮你把这个数据模型转换成</w:t>
      </w:r>
      <w:r>
        <w:rPr>
          <w:rFonts w:eastAsia="等线" w:ascii="Arial" w:cs="Arial" w:hAnsi="Arial"/>
          <w:b w:val="true"/>
          <w:sz w:val="22"/>
        </w:rPr>
        <w:t>MySQL建表语句</w:t>
      </w:r>
      <w:r>
        <w:rPr>
          <w:rFonts w:eastAsia="等线" w:ascii="Arial" w:cs="Arial" w:hAnsi="Arial"/>
          <w:sz w:val="22"/>
        </w:rPr>
        <w:t>（含索引、注释、默认值，可直接执行），需要吗？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73306">
    <w:lvl>
      <w:start w:val="1"/>
      <w:numFmt w:val="decimal"/>
      <w:suff w:val="tab"/>
      <w:lvlText w:val="%1."/>
      <w:rPr>
        <w:color w:val="3370ff"/>
      </w:rPr>
    </w:lvl>
  </w:abstractNum>
  <w:abstractNum w:abstractNumId="1573307">
    <w:lvl>
      <w:start w:val="2"/>
      <w:numFmt w:val="decimal"/>
      <w:suff w:val="tab"/>
      <w:lvlText w:val="%1."/>
      <w:rPr>
        <w:color w:val="3370ff"/>
      </w:rPr>
    </w:lvl>
  </w:abstractNum>
  <w:abstractNum w:abstractNumId="1573308">
    <w:lvl>
      <w:start w:val="3"/>
      <w:numFmt w:val="decimal"/>
      <w:suff w:val="tab"/>
      <w:lvlText w:val="%1."/>
      <w:rPr>
        <w:color w:val="3370ff"/>
      </w:rPr>
    </w:lvl>
  </w:abstractNum>
  <w:abstractNum w:abstractNumId="1573309">
    <w:lvl>
      <w:start w:val="4"/>
      <w:numFmt w:val="decimal"/>
      <w:suff w:val="tab"/>
      <w:lvlText w:val="%1."/>
      <w:rPr>
        <w:color w:val="3370ff"/>
      </w:rPr>
    </w:lvl>
  </w:abstractNum>
  <w:abstractNum w:abstractNumId="1573310">
    <w:lvl>
      <w:start w:val="5"/>
      <w:numFmt w:val="decimal"/>
      <w:suff w:val="tab"/>
      <w:lvlText w:val="%1."/>
      <w:rPr>
        <w:color w:val="3370ff"/>
      </w:rPr>
    </w:lvl>
  </w:abstractNum>
  <w:abstractNum w:abstractNumId="1573311">
    <w:lvl>
      <w:start w:val="6"/>
      <w:numFmt w:val="decimal"/>
      <w:suff w:val="tab"/>
      <w:lvlText w:val="%1."/>
      <w:rPr>
        <w:color w:val="3370ff"/>
      </w:rPr>
    </w:lvl>
  </w:abstractNum>
  <w:abstractNum w:abstractNumId="1573312">
    <w:lvl>
      <w:start w:val="7"/>
      <w:numFmt w:val="decimal"/>
      <w:suff w:val="tab"/>
      <w:lvlText w:val="%1."/>
      <w:rPr>
        <w:color w:val="3370ff"/>
      </w:rPr>
    </w:lvl>
  </w:abstractNum>
  <w:abstractNum w:abstractNumId="1573313">
    <w:lvl>
      <w:numFmt w:val="bullet"/>
      <w:suff w:val="tab"/>
      <w:lvlText w:val="•"/>
      <w:rPr>
        <w:color w:val="3370ff"/>
      </w:rPr>
    </w:lvl>
  </w:abstractNum>
  <w:abstractNum w:abstractNumId="1573314">
    <w:lvl>
      <w:numFmt w:val="bullet"/>
      <w:suff w:val="tab"/>
      <w:lvlText w:val="•"/>
      <w:rPr>
        <w:color w:val="3370ff"/>
      </w:rPr>
    </w:lvl>
  </w:abstractNum>
  <w:abstractNum w:abstractNumId="1573315">
    <w:lvl>
      <w:numFmt w:val="bullet"/>
      <w:suff w:val="tab"/>
      <w:lvlText w:val="•"/>
      <w:rPr>
        <w:color w:val="3370ff"/>
      </w:rPr>
    </w:lvl>
  </w:abstractNum>
  <w:abstractNum w:abstractNumId="1573316">
    <w:lvl>
      <w:numFmt w:val="bullet"/>
      <w:suff w:val="tab"/>
      <w:lvlText w:val="•"/>
      <w:rPr>
        <w:color w:val="3370ff"/>
      </w:rPr>
    </w:lvl>
  </w:abstractNum>
  <w:abstractNum w:abstractNumId="1573317">
    <w:lvl>
      <w:numFmt w:val="bullet"/>
      <w:suff w:val="tab"/>
      <w:lvlText w:val="•"/>
      <w:rPr>
        <w:color w:val="3370ff"/>
      </w:rPr>
    </w:lvl>
  </w:abstractNum>
  <w:abstractNum w:abstractNumId="1573318">
    <w:lvl>
      <w:numFmt w:val="bullet"/>
      <w:suff w:val="tab"/>
      <w:lvlText w:val="•"/>
      <w:rPr>
        <w:color w:val="3370ff"/>
      </w:rPr>
    </w:lvl>
  </w:abstractNum>
  <w:abstractNum w:abstractNumId="1573319">
    <w:lvl>
      <w:start w:val="1"/>
      <w:numFmt w:val="decimal"/>
      <w:suff w:val="tab"/>
      <w:lvlText w:val="%1."/>
      <w:rPr>
        <w:color w:val="3370ff"/>
      </w:rPr>
    </w:lvl>
  </w:abstractNum>
  <w:abstractNum w:abstractNumId="1573320">
    <w:lvl>
      <w:start w:val="2"/>
      <w:numFmt w:val="decimal"/>
      <w:suff w:val="tab"/>
      <w:lvlText w:val="%1."/>
      <w:rPr>
        <w:color w:val="3370ff"/>
      </w:rPr>
    </w:lvl>
  </w:abstractNum>
  <w:abstractNum w:abstractNumId="1573321">
    <w:lvl>
      <w:start w:val="3"/>
      <w:numFmt w:val="decimal"/>
      <w:suff w:val="tab"/>
      <w:lvlText w:val="%1."/>
      <w:rPr>
        <w:color w:val="3370ff"/>
      </w:rPr>
    </w:lvl>
  </w:abstractNum>
  <w:abstractNum w:abstractNumId="1573322">
    <w:lvl>
      <w:start w:val="4"/>
      <w:numFmt w:val="decimal"/>
      <w:suff w:val="tab"/>
      <w:lvlText w:val="%1."/>
      <w:rPr>
        <w:color w:val="3370ff"/>
      </w:rPr>
    </w:lvl>
  </w:abstractNum>
  <w:abstractNum w:abstractNumId="1573323">
    <w:lvl>
      <w:numFmt w:val="bullet"/>
      <w:suff w:val="tab"/>
      <w:lvlText w:val="•"/>
      <w:rPr>
        <w:color w:val="3370ff"/>
      </w:rPr>
    </w:lvl>
  </w:abstractNum>
  <w:abstractNum w:abstractNumId="1573324">
    <w:lvl>
      <w:numFmt w:val="bullet"/>
      <w:suff w:val="tab"/>
      <w:lvlText w:val="•"/>
      <w:rPr>
        <w:color w:val="3370ff"/>
      </w:rPr>
    </w:lvl>
  </w:abstractNum>
  <w:abstractNum w:abstractNumId="1573325">
    <w:lvl>
      <w:numFmt w:val="bullet"/>
      <w:suff w:val="tab"/>
      <w:lvlText w:val="•"/>
      <w:rPr>
        <w:color w:val="3370ff"/>
      </w:rPr>
    </w:lvl>
  </w:abstractNum>
  <w:abstractNum w:abstractNumId="1573326">
    <w:lvl>
      <w:numFmt w:val="bullet"/>
      <w:suff w:val="tab"/>
      <w:lvlText w:val="•"/>
      <w:rPr>
        <w:color w:val="3370ff"/>
      </w:rPr>
    </w:lvl>
  </w:abstractNum>
  <w:abstractNum w:abstractNumId="1573327">
    <w:lvl>
      <w:start w:val="1"/>
      <w:numFmt w:val="decimal"/>
      <w:suff w:val="tab"/>
      <w:lvlText w:val="%1."/>
      <w:rPr>
        <w:color w:val="3370ff"/>
      </w:rPr>
    </w:lvl>
  </w:abstractNum>
  <w:abstractNum w:abstractNumId="1573328">
    <w:lvl>
      <w:start w:val="2"/>
      <w:numFmt w:val="decimal"/>
      <w:suff w:val="tab"/>
      <w:lvlText w:val="%1."/>
      <w:rPr>
        <w:color w:val="3370ff"/>
      </w:rPr>
    </w:lvl>
  </w:abstractNum>
  <w:abstractNum w:abstractNumId="1573329">
    <w:lvl>
      <w:start w:val="3"/>
      <w:numFmt w:val="decimal"/>
      <w:suff w:val="tab"/>
      <w:lvlText w:val="%1."/>
      <w:rPr>
        <w:color w:val="3370ff"/>
      </w:rPr>
    </w:lvl>
  </w:abstractNum>
  <w:abstractNum w:abstractNumId="1573330">
    <w:lvl>
      <w:start w:val="4"/>
      <w:numFmt w:val="decimal"/>
      <w:suff w:val="tab"/>
      <w:lvlText w:val="%1."/>
      <w:rPr>
        <w:color w:val="3370ff"/>
      </w:rPr>
    </w:lvl>
  </w:abstractNum>
  <w:abstractNum w:abstractNumId="1573331">
    <w:lvl>
      <w:start w:val="5"/>
      <w:numFmt w:val="decimal"/>
      <w:suff w:val="tab"/>
      <w:lvlText w:val="%1."/>
      <w:rPr>
        <w:color w:val="3370ff"/>
      </w:rPr>
    </w:lvl>
  </w:abstractNum>
  <w:abstractNum w:abstractNumId="1573332">
    <w:lvl>
      <w:numFmt w:val="bullet"/>
      <w:suff w:val="tab"/>
      <w:lvlText w:val="•"/>
      <w:rPr>
        <w:color w:val="3370ff"/>
      </w:rPr>
    </w:lvl>
  </w:abstractNum>
  <w:abstractNum w:abstractNumId="1573333">
    <w:lvl>
      <w:numFmt w:val="bullet"/>
      <w:suff w:val="tab"/>
      <w:lvlText w:val="•"/>
      <w:rPr>
        <w:color w:val="3370ff"/>
      </w:rPr>
    </w:lvl>
  </w:abstractNum>
  <w:abstractNum w:abstractNumId="1573334">
    <w:lvl>
      <w:numFmt w:val="bullet"/>
      <w:suff w:val="tab"/>
      <w:lvlText w:val="•"/>
      <w:rPr>
        <w:color w:val="3370ff"/>
      </w:rPr>
    </w:lvl>
  </w:abstractNum>
  <w:abstractNum w:abstractNumId="1573335">
    <w:lvl>
      <w:numFmt w:val="bullet"/>
      <w:suff w:val="tab"/>
      <w:lvlText w:val="•"/>
      <w:rPr>
        <w:color w:val="3370ff"/>
      </w:rPr>
    </w:lvl>
  </w:abstractNum>
  <w:abstractNum w:abstractNumId="1573336">
    <w:lvl>
      <w:numFmt w:val="bullet"/>
      <w:suff w:val="tab"/>
      <w:lvlText w:val="•"/>
      <w:rPr>
        <w:color w:val="3370ff"/>
      </w:rPr>
    </w:lvl>
  </w:abstractNum>
  <w:abstractNum w:abstractNumId="1573337">
    <w:lvl>
      <w:numFmt w:val="bullet"/>
      <w:suff w:val="tab"/>
      <w:lvlText w:val="•"/>
      <w:rPr>
        <w:color w:val="3370ff"/>
      </w:rPr>
    </w:lvl>
  </w:abstractNum>
  <w:abstractNum w:abstractNumId="1573338">
    <w:lvl>
      <w:numFmt w:val="bullet"/>
      <w:suff w:val="tab"/>
      <w:lvlText w:val="•"/>
      <w:rPr>
        <w:color w:val="3370ff"/>
      </w:rPr>
    </w:lvl>
  </w:abstractNum>
  <w:abstractNum w:abstractNumId="1573339">
    <w:lvl>
      <w:numFmt w:val="bullet"/>
      <w:suff w:val="tab"/>
      <w:lvlText w:val="•"/>
      <w:rPr>
        <w:color w:val="3370ff"/>
      </w:rPr>
    </w:lvl>
  </w:abstractNum>
  <w:abstractNum w:abstractNumId="1573340">
    <w:lvl>
      <w:numFmt w:val="bullet"/>
      <w:suff w:val="tab"/>
      <w:lvlText w:val="•"/>
      <w:rPr>
        <w:color w:val="3370ff"/>
      </w:rPr>
    </w:lvl>
  </w:abstractNum>
  <w:abstractNum w:abstractNumId="1573341">
    <w:lvl>
      <w:numFmt w:val="bullet"/>
      <w:suff w:val="tab"/>
      <w:lvlText w:val="•"/>
      <w:rPr>
        <w:color w:val="3370ff"/>
      </w:rPr>
    </w:lvl>
  </w:abstractNum>
  <w:abstractNum w:abstractNumId="1573342">
    <w:lvl>
      <w:numFmt w:val="bullet"/>
      <w:suff w:val="tab"/>
      <w:lvlText w:val="•"/>
      <w:rPr>
        <w:color w:val="3370ff"/>
      </w:rPr>
    </w:lvl>
  </w:abstractNum>
  <w:abstractNum w:abstractNumId="1573343">
    <w:lvl>
      <w:numFmt w:val="bullet"/>
      <w:suff w:val="tab"/>
      <w:lvlText w:val="•"/>
      <w:rPr>
        <w:color w:val="3370ff"/>
      </w:rPr>
    </w:lvl>
  </w:abstractNum>
  <w:abstractNum w:abstractNumId="1573344">
    <w:lvl>
      <w:numFmt w:val="bullet"/>
      <w:suff w:val="tab"/>
      <w:lvlText w:val="•"/>
      <w:rPr>
        <w:color w:val="3370ff"/>
      </w:rPr>
    </w:lvl>
  </w:abstractNum>
  <w:abstractNum w:abstractNumId="1573345">
    <w:lvl>
      <w:start w:val="1"/>
      <w:numFmt w:val="decimal"/>
      <w:suff w:val="tab"/>
      <w:lvlText w:val="%1."/>
      <w:rPr>
        <w:color w:val="3370ff"/>
      </w:rPr>
    </w:lvl>
  </w:abstractNum>
  <w:abstractNum w:abstractNumId="1573346">
    <w:lvl>
      <w:start w:val="2"/>
      <w:numFmt w:val="decimal"/>
      <w:suff w:val="tab"/>
      <w:lvlText w:val="%1."/>
      <w:rPr>
        <w:color w:val="3370ff"/>
      </w:rPr>
    </w:lvl>
  </w:abstractNum>
  <w:abstractNum w:abstractNumId="1573347">
    <w:lvl>
      <w:start w:val="3"/>
      <w:numFmt w:val="decimal"/>
      <w:suff w:val="tab"/>
      <w:lvlText w:val="%1."/>
      <w:rPr>
        <w:color w:val="3370ff"/>
      </w:rPr>
    </w:lvl>
  </w:abstractNum>
  <w:abstractNum w:abstractNumId="1573348">
    <w:lvl>
      <w:start w:val="4"/>
      <w:numFmt w:val="decimal"/>
      <w:suff w:val="tab"/>
      <w:lvlText w:val="%1."/>
      <w:rPr>
        <w:color w:val="3370ff"/>
      </w:rPr>
    </w:lvl>
  </w:abstractNum>
  <w:abstractNum w:abstractNumId="1573349">
    <w:lvl>
      <w:start w:val="5"/>
      <w:numFmt w:val="decimal"/>
      <w:suff w:val="tab"/>
      <w:lvlText w:val="%1."/>
      <w:rPr>
        <w:color w:val="3370ff"/>
      </w:rPr>
    </w:lvl>
  </w:abstractNum>
  <w:abstractNum w:abstractNumId="1573350">
    <w:lvl>
      <w:start w:val="1"/>
      <w:numFmt w:val="decimal"/>
      <w:suff w:val="tab"/>
      <w:lvlText w:val="%1."/>
      <w:rPr>
        <w:color w:val="3370ff"/>
      </w:rPr>
    </w:lvl>
  </w:abstractNum>
  <w:abstractNum w:abstractNumId="1573351">
    <w:lvl>
      <w:start w:val="2"/>
      <w:numFmt w:val="decimal"/>
      <w:suff w:val="tab"/>
      <w:lvlText w:val="%1."/>
      <w:rPr>
        <w:color w:val="3370ff"/>
      </w:rPr>
    </w:lvl>
  </w:abstractNum>
  <w:abstractNum w:abstractNumId="1573352">
    <w:lvl>
      <w:start w:val="3"/>
      <w:numFmt w:val="decimal"/>
      <w:suff w:val="tab"/>
      <w:lvlText w:val="%1."/>
      <w:rPr>
        <w:color w:val="3370ff"/>
      </w:rPr>
    </w:lvl>
  </w:abstractNum>
  <w:abstractNum w:abstractNumId="1573353">
    <w:lvl>
      <w:start w:val="4"/>
      <w:numFmt w:val="decimal"/>
      <w:suff w:val="tab"/>
      <w:lvlText w:val="%1."/>
      <w:rPr>
        <w:color w:val="3370ff"/>
      </w:rPr>
    </w:lvl>
  </w:abstractNum>
  <w:abstractNum w:abstractNumId="1573354">
    <w:lvl>
      <w:start w:val="5"/>
      <w:numFmt w:val="decimal"/>
      <w:suff w:val="tab"/>
      <w:lvlText w:val="%1."/>
      <w:rPr>
        <w:color w:val="3370ff"/>
      </w:rPr>
    </w:lvl>
  </w:abstractNum>
  <w:abstractNum w:abstractNumId="1573355">
    <w:lvl>
      <w:start w:val="6"/>
      <w:numFmt w:val="decimal"/>
      <w:suff w:val="tab"/>
      <w:lvlText w:val="%1."/>
      <w:rPr>
        <w:color w:val="3370ff"/>
      </w:rPr>
    </w:lvl>
  </w:abstractNum>
  <w:abstractNum w:abstractNumId="1573356">
    <w:lvl>
      <w:start w:val="1"/>
      <w:numFmt w:val="decimal"/>
      <w:suff w:val="tab"/>
      <w:lvlText w:val="%1."/>
      <w:rPr>
        <w:color w:val="3370ff"/>
      </w:rPr>
    </w:lvl>
  </w:abstractNum>
  <w:abstractNum w:abstractNumId="1573357">
    <w:lvl>
      <w:start w:val="2"/>
      <w:numFmt w:val="decimal"/>
      <w:suff w:val="tab"/>
      <w:lvlText w:val="%1."/>
      <w:rPr>
        <w:color w:val="3370ff"/>
      </w:rPr>
    </w:lvl>
  </w:abstractNum>
  <w:abstractNum w:abstractNumId="1573358">
    <w:lvl>
      <w:start w:val="3"/>
      <w:numFmt w:val="decimal"/>
      <w:suff w:val="tab"/>
      <w:lvlText w:val="%1."/>
      <w:rPr>
        <w:color w:val="3370ff"/>
      </w:rPr>
    </w:lvl>
  </w:abstractNum>
  <w:abstractNum w:abstractNumId="1573359">
    <w:lvl>
      <w:start w:val="4"/>
      <w:numFmt w:val="decimal"/>
      <w:suff w:val="tab"/>
      <w:lvlText w:val="%1."/>
      <w:rPr>
        <w:color w:val="3370ff"/>
      </w:rPr>
    </w:lvl>
  </w:abstractNum>
  <w:abstractNum w:abstractNumId="1573360">
    <w:lvl>
      <w:start w:val="5"/>
      <w:numFmt w:val="decimal"/>
      <w:suff w:val="tab"/>
      <w:lvlText w:val="%1."/>
      <w:rPr>
        <w:color w:val="3370ff"/>
      </w:rPr>
    </w:lvl>
  </w:abstractNum>
  <w:abstractNum w:abstractNumId="1573361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573306"/>
  </w:num>
  <w:num w:numId="2">
    <w:abstractNumId w:val="1573307"/>
  </w:num>
  <w:num w:numId="3">
    <w:abstractNumId w:val="1573308"/>
  </w:num>
  <w:num w:numId="4">
    <w:abstractNumId w:val="1573309"/>
  </w:num>
  <w:num w:numId="5">
    <w:abstractNumId w:val="1573310"/>
  </w:num>
  <w:num w:numId="6">
    <w:abstractNumId w:val="1573311"/>
  </w:num>
  <w:num w:numId="7">
    <w:abstractNumId w:val="1573312"/>
  </w:num>
  <w:num w:numId="8">
    <w:abstractNumId w:val="1573313"/>
  </w:num>
  <w:num w:numId="9">
    <w:abstractNumId w:val="1573314"/>
  </w:num>
  <w:num w:numId="10">
    <w:abstractNumId w:val="1573315"/>
  </w:num>
  <w:num w:numId="11">
    <w:abstractNumId w:val="1573316"/>
  </w:num>
  <w:num w:numId="12">
    <w:abstractNumId w:val="1573317"/>
  </w:num>
  <w:num w:numId="13">
    <w:abstractNumId w:val="1573318"/>
  </w:num>
  <w:num w:numId="14">
    <w:abstractNumId w:val="1573319"/>
  </w:num>
  <w:num w:numId="15">
    <w:abstractNumId w:val="1573320"/>
  </w:num>
  <w:num w:numId="16">
    <w:abstractNumId w:val="1573321"/>
  </w:num>
  <w:num w:numId="17">
    <w:abstractNumId w:val="1573322"/>
  </w:num>
  <w:num w:numId="18">
    <w:abstractNumId w:val="1573323"/>
  </w:num>
  <w:num w:numId="19">
    <w:abstractNumId w:val="1573324"/>
  </w:num>
  <w:num w:numId="20">
    <w:abstractNumId w:val="1573325"/>
  </w:num>
  <w:num w:numId="21">
    <w:abstractNumId w:val="1573326"/>
  </w:num>
  <w:num w:numId="22">
    <w:abstractNumId w:val="1573327"/>
  </w:num>
  <w:num w:numId="23">
    <w:abstractNumId w:val="1573328"/>
  </w:num>
  <w:num w:numId="24">
    <w:abstractNumId w:val="1573329"/>
  </w:num>
  <w:num w:numId="25">
    <w:abstractNumId w:val="1573330"/>
  </w:num>
  <w:num w:numId="26">
    <w:abstractNumId w:val="1573331"/>
  </w:num>
  <w:num w:numId="27">
    <w:abstractNumId w:val="1573332"/>
  </w:num>
  <w:num w:numId="28">
    <w:abstractNumId w:val="1573333"/>
  </w:num>
  <w:num w:numId="29">
    <w:abstractNumId w:val="1573334"/>
  </w:num>
  <w:num w:numId="30">
    <w:abstractNumId w:val="1573335"/>
  </w:num>
  <w:num w:numId="31">
    <w:abstractNumId w:val="1573336"/>
  </w:num>
  <w:num w:numId="32">
    <w:abstractNumId w:val="1573337"/>
  </w:num>
  <w:num w:numId="33">
    <w:abstractNumId w:val="1573338"/>
  </w:num>
  <w:num w:numId="34">
    <w:abstractNumId w:val="1573339"/>
  </w:num>
  <w:num w:numId="35">
    <w:abstractNumId w:val="1573340"/>
  </w:num>
  <w:num w:numId="36">
    <w:abstractNumId w:val="1573341"/>
  </w:num>
  <w:num w:numId="37">
    <w:abstractNumId w:val="1573342"/>
  </w:num>
  <w:num w:numId="38">
    <w:abstractNumId w:val="1573343"/>
  </w:num>
  <w:num w:numId="39">
    <w:abstractNumId w:val="1573344"/>
  </w:num>
  <w:num w:numId="40">
    <w:abstractNumId w:val="1573345"/>
  </w:num>
  <w:num w:numId="41">
    <w:abstractNumId w:val="1573346"/>
  </w:num>
  <w:num w:numId="42">
    <w:abstractNumId w:val="1573347"/>
  </w:num>
  <w:num w:numId="43">
    <w:abstractNumId w:val="1573348"/>
  </w:num>
  <w:num w:numId="44">
    <w:abstractNumId w:val="1573349"/>
  </w:num>
  <w:num w:numId="45">
    <w:abstractNumId w:val="1573350"/>
  </w:num>
  <w:num w:numId="46">
    <w:abstractNumId w:val="1573351"/>
  </w:num>
  <w:num w:numId="47">
    <w:abstractNumId w:val="1573352"/>
  </w:num>
  <w:num w:numId="48">
    <w:abstractNumId w:val="1573353"/>
  </w:num>
  <w:num w:numId="49">
    <w:abstractNumId w:val="1573354"/>
  </w:num>
  <w:num w:numId="50">
    <w:abstractNumId w:val="1573355"/>
  </w:num>
  <w:num w:numId="51">
    <w:abstractNumId w:val="1573356"/>
  </w:num>
  <w:num w:numId="52">
    <w:abstractNumId w:val="1573357"/>
  </w:num>
  <w:num w:numId="53">
    <w:abstractNumId w:val="1573358"/>
  </w:num>
  <w:num w:numId="54">
    <w:abstractNumId w:val="1573359"/>
  </w:num>
  <w:num w:numId="55">
    <w:abstractNumId w:val="1573360"/>
  </w:num>
  <w:num w:numId="56">
    <w:abstractNumId w:val="15733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2026-04-20T03:20:06Z</dcterms:created>
  <dc:creator>Apache POI</dc:creator>
</cp:coreProperties>
</file>