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7D7FDE32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7C0F63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946423C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7F1B5" w14:textId="34304201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Алгоритмы коллективных обменов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37CF703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Трансляционный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2C11762E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Трансляционно-циклический обмен информацией в распределённых ВС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Выводы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64420254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>2 Экспериментальное исследование эффективности алгоритма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7936D2DE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……………………………………………</w:t>
      </w:r>
    </w:p>
    <w:p w14:paraId="622F28DF" w14:textId="33A45715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"bits.c"……………………………………………………………………….</w:t>
      </w:r>
    </w:p>
    <w:p w14:paraId="1F8FA36D" w14:textId="50B288FF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"bits.h"………………………………………………………………………</w:t>
      </w:r>
    </w:p>
    <w:p w14:paraId="2EE13226" w14:textId="7EBF3AD2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</w:p>
    <w:p w14:paraId="32908AAF" w14:textId="76E0D2FF" w:rsidR="00DE570F" w:rsidRPr="00C47B0B" w:rsidRDefault="00DE570F">
      <w:pPr>
        <w:pStyle w:val="Contents2"/>
        <w:rPr>
          <w:rFonts w:ascii="Times New Roman" w:hAnsi="Times New Roman" w:cs="Times New Roman"/>
          <w:lang w:val="ru-RU"/>
        </w:rPr>
      </w:pPr>
      <w:r w:rsidRPr="00C47B0B">
        <w:rPr>
          <w:rFonts w:ascii="Times New Roman" w:hAnsi="Times New Roman" w:cs="Times New Roman"/>
          <w:lang w:val="ru-RU"/>
        </w:rPr>
        <w:t xml:space="preserve">1.5 </w:t>
      </w:r>
      <w:r>
        <w:rPr>
          <w:rFonts w:ascii="Times New Roman" w:hAnsi="Times New Roman" w:cs="Times New Roman"/>
          <w:lang w:val="ru-RU"/>
        </w:rPr>
        <w:t>Файл</w:t>
      </w:r>
      <w:r w:rsidRPr="00C47B0B">
        <w:rPr>
          <w:rFonts w:ascii="Times New Roman" w:hAnsi="Times New Roman" w:cs="Times New Roman"/>
          <w:lang w:val="ru-RU"/>
        </w:rPr>
        <w:t xml:space="preserve"> "</w:t>
      </w:r>
      <w:r>
        <w:rPr>
          <w:rFonts w:ascii="Times New Roman" w:hAnsi="Times New Roman" w:cs="Times New Roman"/>
          <w:lang w:val="en-US"/>
        </w:rPr>
        <w:t>bloom</w:t>
      </w:r>
      <w:r w:rsidRPr="00C47B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C47B0B">
        <w:rPr>
          <w:rFonts w:ascii="Times New Roman" w:hAnsi="Times New Roman" w:cs="Times New Roman"/>
          <w:lang w:val="ru-RU"/>
        </w:rPr>
        <w:t>"………………………………………………………………….11</w:t>
      </w:r>
    </w:p>
    <w:p w14:paraId="516A3CA5" w14:textId="77777777" w:rsidR="00351BF5" w:rsidRPr="00B415AD" w:rsidRDefault="00000000" w:rsidP="00DE570F">
      <w:pPr>
        <w:pStyle w:val="ReportSectionCentered"/>
        <w:jc w:val="lef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E6F3248" w14:textId="25B4EA89" w:rsidR="00351BF5" w:rsidRPr="00105B3E" w:rsidRDefault="00AF614E" w:rsidP="00AF614E">
      <w:pPr>
        <w:pStyle w:val="ReportText"/>
        <w:ind w:firstLine="70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и больших вычислительных мощностей. </w:t>
      </w:r>
    </w:p>
    <w:p w14:paraId="2AE8B319" w14:textId="77777777" w:rsidR="00351BF5" w:rsidRPr="00B415AD" w:rsidRDefault="00000000">
      <w:pPr>
        <w:pStyle w:val="ReportSection"/>
        <w:rPr>
          <w:rFonts w:ascii="Times New Roman" w:hAnsi="Times New Roman" w:cs="Times New Roman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Алгоритмы коллективных обменов информацией в распределённых ВС</w:t>
      </w:r>
      <w:bookmarkEnd w:id="1"/>
    </w:p>
    <w:p w14:paraId="3C2B8FBD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Трансляционный обмен информацией в распределённых ВС</w:t>
      </w:r>
      <w:bookmarkEnd w:id="2"/>
    </w:p>
    <w:p w14:paraId="6E360E57" w14:textId="1EAA46F5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4916FA89" w14:textId="29FFA7F8" w:rsidR="00351BF5" w:rsidRPr="00B415AD" w:rsidRDefault="00000000" w:rsidP="006668C5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Иллюстрации оформляются по центру. Желательно использовать собственноручно сделанные иллюстрации в векторном формате (</w:t>
      </w:r>
      <w:r w:rsidRPr="00B415AD">
        <w:rPr>
          <w:rFonts w:ascii="Times New Roman" w:hAnsi="Times New Roman" w:cs="Times New Roman"/>
          <w:i/>
          <w:iCs/>
        </w:rPr>
        <w:t>SVG</w:t>
      </w:r>
      <w:r w:rsidRPr="00B415AD">
        <w:rPr>
          <w:rFonts w:ascii="Times New Roman" w:hAnsi="Times New Roman" w:cs="Times New Roman"/>
        </w:rPr>
        <w:t>). На каждый рисунок должна иметься ссылка в тексте отчёта.</w:t>
      </w:r>
    </w:p>
    <w:p w14:paraId="11964897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 xml:space="preserve">Формулы следует набирать в редакторе формул, например </w:t>
      </w:r>
      <w:r w:rsidR="00D601A3" w:rsidRPr="00B415AD">
        <w:rPr>
          <w:rFonts w:ascii="Times New Roman" w:hAnsi="Times New Roman" w:cs="Times New Roman"/>
          <w:noProof/>
        </w:rPr>
        <w:object w:dxaOrig="1721" w:dyaOrig="334" w14:anchorId="3D3FA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2" o:spid="_x0000_i1026" type="#_x0000_t75" alt="formula" style="width:85.7pt;height:17.15pt;visibility:visible;mso-wrap-style:square;mso-width-percent:0;mso-height-percent:0;mso-width-percent:0;mso-height-percent:0" o:ole="">
            <v:imagedata r:id="rId7" o:title="formula"/>
          </v:shape>
          <o:OLEObject Type="Embed" ProgID="Unknown" ShapeID="Object2" DrawAspect="Content" ObjectID="_1731745346" r:id="rId8"/>
        </w:object>
      </w:r>
      <w:r w:rsidRPr="00B415AD">
        <w:rPr>
          <w:rFonts w:ascii="Times New Roman" w:hAnsi="Times New Roman" w:cs="Times New Roman"/>
        </w:rPr>
        <w:t>. Если на формулу есть ссылка в тексте, она набирается по центру.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  <w:gridCol w:w="878"/>
      </w:tblGrid>
      <w:tr w:rsidR="00351BF5" w:rsidRPr="00B415AD" w14:paraId="7B79D66B" w14:textId="77777777">
        <w:tc>
          <w:tcPr>
            <w:tcW w:w="90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9522" w14:textId="77777777" w:rsidR="00351BF5" w:rsidRPr="00B415AD" w:rsidRDefault="00D601A3">
            <w:pPr>
              <w:pStyle w:val="ReportFormula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  <w:noProof/>
              </w:rPr>
              <w:object w:dxaOrig="3804" w:dyaOrig="659" w14:anchorId="3DE5EFAD">
                <v:shape id="Object1" o:spid="_x0000_i1025" type="#_x0000_t75" alt="" style="width:190.3pt;height:33.45pt;visibility:visible;mso-wrap-style:square;mso-width-percent:0;mso-height-percent:0;mso-width-percent:0;mso-height-percent:0" o:ole="">
                  <v:imagedata r:id="rId7" o:title=""/>
                </v:shape>
                <o:OLEObject Type="Embed" ProgID="Unknown" ShapeID="Object1" DrawAspect="Content" ObjectID="_1731745347" r:id="rId9"/>
              </w:object>
            </w:r>
          </w:p>
        </w:tc>
        <w:tc>
          <w:tcPr>
            <w:tcW w:w="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0FBF" w14:textId="77777777" w:rsidR="00351BF5" w:rsidRPr="00B415AD" w:rsidRDefault="00000000">
            <w:pPr>
              <w:pStyle w:val="ReportTableContents"/>
              <w:jc w:val="center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(1.1)</w:t>
            </w:r>
          </w:p>
        </w:tc>
      </w:tr>
    </w:tbl>
    <w:p w14:paraId="0C23C461" w14:textId="77777777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Пример оформления таблиц приведён ниже.</w:t>
      </w:r>
    </w:p>
    <w:p w14:paraId="53317A4E" w14:textId="77777777" w:rsidR="00351BF5" w:rsidRPr="00B415AD" w:rsidRDefault="00000000">
      <w:pPr>
        <w:pStyle w:val="ReportTableCaption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Таблица 1.1 – Основные типы данных, определённые в стандарте MPI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1BF5" w:rsidRPr="00B415AD" w14:paraId="37308121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DD9A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Тип данных MPI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198F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Соответствующий тип данных C</w:t>
            </w:r>
          </w:p>
        </w:tc>
      </w:tr>
      <w:tr w:rsidR="00351BF5" w:rsidRPr="00B415AD" w14:paraId="64AECDE3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A455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MPI_CHAR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B2672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char</w:t>
            </w:r>
          </w:p>
        </w:tc>
      </w:tr>
      <w:tr w:rsidR="00351BF5" w:rsidRPr="00B415AD" w14:paraId="2478ACC7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D5BA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MPI_SHORT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D581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short int</w:t>
            </w:r>
          </w:p>
        </w:tc>
      </w:tr>
      <w:tr w:rsidR="00351BF5" w:rsidRPr="00B415AD" w14:paraId="0C18A2AF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90BF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MPI_INT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A2A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int</w:t>
            </w:r>
          </w:p>
        </w:tc>
      </w:tr>
      <w:tr w:rsidR="00351BF5" w:rsidRPr="00B415AD" w14:paraId="1CB8CFA9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5C80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MPI_LONG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76DB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long int</w:t>
            </w:r>
          </w:p>
        </w:tc>
      </w:tr>
      <w:tr w:rsidR="00351BF5" w:rsidRPr="00B415AD" w14:paraId="0B8A2DD4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597D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MPI_UNSIGNED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FB1C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unsigned int</w:t>
            </w:r>
          </w:p>
        </w:tc>
      </w:tr>
      <w:tr w:rsidR="00351BF5" w:rsidRPr="00B415AD" w14:paraId="10FC96FA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CA8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MPI_FLOAT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4C79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float</w:t>
            </w:r>
          </w:p>
        </w:tc>
      </w:tr>
      <w:tr w:rsidR="00351BF5" w:rsidRPr="00B415AD" w14:paraId="0A90205C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A034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MPI_DOUBLE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6CB40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56360F2F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72F16CE4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>1.2 Трансляционно-циклический обмен информацией в распределённых ВС</w:t>
      </w:r>
      <w:bookmarkEnd w:id="3"/>
    </w:p>
    <w:p w14:paraId="32EB5978" w14:textId="2817CB0E" w:rsidR="00351BF5" w:rsidRPr="00AF614E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 xml:space="preserve">Текст. </w:t>
      </w:r>
    </w:p>
    <w:p w14:paraId="09D42724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2AEE3BB0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1.3 Выводы</w:t>
      </w:r>
      <w:bookmarkEnd w:id="4"/>
    </w:p>
    <w:p w14:paraId="10749DD7" w14:textId="5904CC2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284E4050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Текст.</w:t>
      </w:r>
    </w:p>
    <w:p w14:paraId="5C1F564A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2BFAEDB0" w:rsidR="00351BF5" w:rsidRPr="00AF614E" w:rsidRDefault="00000000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>Осуществлено моделирование разработанно</w:t>
      </w:r>
      <w:r w:rsidR="00C47B0B">
        <w:rPr>
          <w:rFonts w:ascii="Times New Roman" w:hAnsi="Times New Roman" w:cs="Times New Roman"/>
          <w:lang w:val="ru-RU"/>
        </w:rPr>
        <w:t>й</w:t>
      </w:r>
      <w:r w:rsidRPr="00B415AD">
        <w:rPr>
          <w:rFonts w:ascii="Times New Roman" w:hAnsi="Times New Roman" w:cs="Times New Roman"/>
        </w:rPr>
        <w:t xml:space="preserve">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2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8BAE5" w14:textId="77777777" w:rsidR="00D601A3" w:rsidRDefault="00D601A3">
      <w:r>
        <w:separator/>
      </w:r>
    </w:p>
  </w:endnote>
  <w:endnote w:type="continuationSeparator" w:id="0">
    <w:p w14:paraId="4084B9F0" w14:textId="77777777" w:rsidR="00D601A3" w:rsidRDefault="00D60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F91C0" w14:textId="77777777" w:rsidR="00D601A3" w:rsidRDefault="00D601A3">
      <w:r>
        <w:rPr>
          <w:color w:val="000000"/>
        </w:rPr>
        <w:separator/>
      </w:r>
    </w:p>
  </w:footnote>
  <w:footnote w:type="continuationSeparator" w:id="0">
    <w:p w14:paraId="5C1C7988" w14:textId="77777777" w:rsidR="00D601A3" w:rsidRDefault="00D60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83D51"/>
    <w:rsid w:val="00085812"/>
    <w:rsid w:val="00105B3E"/>
    <w:rsid w:val="00263057"/>
    <w:rsid w:val="002F54E7"/>
    <w:rsid w:val="0031164A"/>
    <w:rsid w:val="00351BF5"/>
    <w:rsid w:val="003C1554"/>
    <w:rsid w:val="00411AD7"/>
    <w:rsid w:val="006668C5"/>
    <w:rsid w:val="00AA3740"/>
    <w:rsid w:val="00AF614E"/>
    <w:rsid w:val="00B415AD"/>
    <w:rsid w:val="00C22BEE"/>
    <w:rsid w:val="00C47B0B"/>
    <w:rsid w:val="00D601A3"/>
    <w:rsid w:val="00DE0084"/>
    <w:rsid w:val="00DE4FF2"/>
    <w:rsid w:val="00DE570F"/>
    <w:rsid w:val="00E53B2F"/>
    <w:rsid w:val="00F34984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12</cp:revision>
  <dcterms:created xsi:type="dcterms:W3CDTF">2018-11-14T09:47:00Z</dcterms:created>
  <dcterms:modified xsi:type="dcterms:W3CDTF">2022-12-05T04:36:00Z</dcterms:modified>
</cp:coreProperties>
</file>