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4B6" w:rsidRPr="00A50C73" w:rsidRDefault="00B7385F" w:rsidP="00B7385F">
      <w:pPr>
        <w:snapToGrid w:val="0"/>
        <w:spacing w:beforeLines="50" w:before="180" w:afterLines="50" w:after="180"/>
        <w:ind w:rightChars="200" w:right="480"/>
        <w:jc w:val="both"/>
        <w:rPr>
          <w:rFonts w:eastAsia="標楷體"/>
          <w:b/>
          <w:bCs/>
        </w:rPr>
      </w:pPr>
      <w:r>
        <w:rPr>
          <w:b/>
          <w:bCs/>
          <w:kern w:val="0"/>
          <w:sz w:val="28"/>
          <w:szCs w:val="28"/>
        </w:rPr>
        <w:t>A predictive t</w:t>
      </w:r>
      <w:r>
        <w:rPr>
          <w:b/>
          <w:bCs/>
          <w:kern w:val="0"/>
          <w:sz w:val="28"/>
          <w:szCs w:val="28"/>
        </w:rPr>
        <w:t xml:space="preserve">hermodynamic </w:t>
      </w:r>
      <w:r>
        <w:rPr>
          <w:rFonts w:hint="eastAsia"/>
          <w:b/>
          <w:bCs/>
          <w:kern w:val="0"/>
          <w:sz w:val="28"/>
          <w:szCs w:val="28"/>
        </w:rPr>
        <w:t>m</w:t>
      </w:r>
      <w:r>
        <w:rPr>
          <w:b/>
          <w:bCs/>
          <w:kern w:val="0"/>
          <w:sz w:val="28"/>
          <w:szCs w:val="28"/>
        </w:rPr>
        <w:t xml:space="preserve">odel for </w:t>
      </w:r>
      <w:r>
        <w:rPr>
          <w:rFonts w:hint="eastAsia"/>
          <w:b/>
          <w:bCs/>
          <w:kern w:val="0"/>
          <w:sz w:val="28"/>
          <w:szCs w:val="28"/>
        </w:rPr>
        <w:t>p</w:t>
      </w:r>
      <w:r w:rsidRPr="00066924">
        <w:rPr>
          <w:b/>
          <w:bCs/>
          <w:kern w:val="0"/>
          <w:sz w:val="28"/>
          <w:szCs w:val="28"/>
        </w:rPr>
        <w:t xml:space="preserve">hase </w:t>
      </w:r>
      <w:r>
        <w:rPr>
          <w:b/>
          <w:bCs/>
          <w:kern w:val="0"/>
          <w:sz w:val="28"/>
          <w:szCs w:val="28"/>
        </w:rPr>
        <w:t>behavior</w:t>
      </w:r>
      <w:r w:rsidRPr="00066924">
        <w:rPr>
          <w:b/>
          <w:bCs/>
          <w:kern w:val="0"/>
          <w:sz w:val="28"/>
          <w:szCs w:val="28"/>
        </w:rPr>
        <w:t xml:space="preserve"> of </w:t>
      </w:r>
      <w:r>
        <w:rPr>
          <w:rFonts w:hint="eastAsia"/>
          <w:b/>
          <w:bCs/>
          <w:kern w:val="0"/>
          <w:sz w:val="28"/>
          <w:szCs w:val="28"/>
        </w:rPr>
        <w:t>g</w:t>
      </w:r>
      <w:r>
        <w:rPr>
          <w:b/>
          <w:bCs/>
          <w:kern w:val="0"/>
          <w:sz w:val="28"/>
          <w:szCs w:val="28"/>
        </w:rPr>
        <w:t xml:space="preserve">as </w:t>
      </w:r>
      <w:r>
        <w:rPr>
          <w:rFonts w:hint="eastAsia"/>
          <w:b/>
          <w:bCs/>
          <w:kern w:val="0"/>
          <w:sz w:val="28"/>
          <w:szCs w:val="28"/>
        </w:rPr>
        <w:t>h</w:t>
      </w:r>
      <w:r>
        <w:rPr>
          <w:b/>
          <w:bCs/>
          <w:kern w:val="0"/>
          <w:sz w:val="28"/>
          <w:szCs w:val="28"/>
        </w:rPr>
        <w:t xml:space="preserve">ydrates </w:t>
      </w:r>
    </w:p>
    <w:p w:rsidR="00E864B6" w:rsidRPr="00152EDF" w:rsidRDefault="00B7385F" w:rsidP="00E864B6">
      <w:pPr>
        <w:snapToGrid w:val="0"/>
        <w:spacing w:line="360" w:lineRule="auto"/>
        <w:rPr>
          <w:rFonts w:eastAsia="標楷體"/>
        </w:rPr>
      </w:pPr>
      <w:r w:rsidRPr="00152EDF">
        <w:rPr>
          <w:kern w:val="0"/>
        </w:rPr>
        <w:t xml:space="preserve">Chin </w:t>
      </w:r>
      <w:r w:rsidRPr="00152EDF">
        <w:rPr>
          <w:kern w:val="0"/>
        </w:rPr>
        <w:t>HY,</w:t>
      </w:r>
      <w:r w:rsidRPr="00152EDF">
        <w:rPr>
          <w:bCs/>
          <w:kern w:val="0"/>
        </w:rPr>
        <w:t xml:space="preserve"> </w:t>
      </w:r>
      <w:r w:rsidRPr="00152EDF">
        <w:rPr>
          <w:bCs/>
          <w:kern w:val="0"/>
        </w:rPr>
        <w:t xml:space="preserve">Hsieh </w:t>
      </w:r>
      <w:r w:rsidRPr="00152EDF">
        <w:rPr>
          <w:bCs/>
          <w:kern w:val="0"/>
        </w:rPr>
        <w:t>MK</w:t>
      </w:r>
      <w:r w:rsidRPr="00152EDF">
        <w:rPr>
          <w:kern w:val="0"/>
        </w:rPr>
        <w:t xml:space="preserve">, </w:t>
      </w:r>
      <w:r w:rsidRPr="00152EDF">
        <w:rPr>
          <w:kern w:val="0"/>
        </w:rPr>
        <w:t xml:space="preserve">Chen </w:t>
      </w:r>
      <w:r w:rsidRPr="00152EDF">
        <w:rPr>
          <w:kern w:val="0"/>
        </w:rPr>
        <w:t xml:space="preserve">YP, </w:t>
      </w:r>
      <w:r w:rsidRPr="00152EDF">
        <w:rPr>
          <w:kern w:val="0"/>
        </w:rPr>
        <w:t xml:space="preserve">Lin </w:t>
      </w:r>
      <w:r w:rsidRPr="00152EDF">
        <w:rPr>
          <w:kern w:val="0"/>
        </w:rPr>
        <w:t>ST</w:t>
      </w:r>
      <w:r w:rsidR="00DC2ECC">
        <w:rPr>
          <w:kern w:val="0"/>
        </w:rPr>
        <w:t>,</w:t>
      </w:r>
      <w:r w:rsidRPr="00152EDF">
        <w:rPr>
          <w:kern w:val="0"/>
        </w:rPr>
        <w:t xml:space="preserve"> Chen </w:t>
      </w:r>
      <w:r w:rsidRPr="00152EDF">
        <w:rPr>
          <w:kern w:val="0"/>
        </w:rPr>
        <w:t>LJ</w:t>
      </w:r>
      <w:r w:rsidRPr="00152EDF">
        <w:rPr>
          <w:kern w:val="0"/>
        </w:rPr>
        <w:t>*</w:t>
      </w:r>
      <w:r w:rsidRPr="00152EDF">
        <w:rPr>
          <w:kern w:val="0"/>
        </w:rPr>
        <w:t xml:space="preserve"> </w:t>
      </w:r>
    </w:p>
    <w:p w:rsidR="00E864B6" w:rsidRPr="00152EDF" w:rsidRDefault="00B7385F" w:rsidP="00E864B6">
      <w:pPr>
        <w:snapToGrid w:val="0"/>
        <w:rPr>
          <w:rFonts w:eastAsia="標楷體"/>
        </w:rPr>
      </w:pPr>
      <w:r w:rsidRPr="00152EDF">
        <w:rPr>
          <w:kern w:val="0"/>
        </w:rPr>
        <w:t>Department of Chemical Engineering, National Taiwan University, Taipei, Taiwan</w:t>
      </w:r>
      <w:r w:rsidR="00E864B6" w:rsidRPr="00152EDF">
        <w:rPr>
          <w:rFonts w:eastAsia="標楷體"/>
        </w:rPr>
        <w:t xml:space="preserve">. </w:t>
      </w:r>
    </w:p>
    <w:p w:rsidR="00E864B6" w:rsidRPr="00152EDF" w:rsidRDefault="00E864B6" w:rsidP="00E864B6">
      <w:pPr>
        <w:snapToGrid w:val="0"/>
        <w:rPr>
          <w:rFonts w:eastAsia="標楷體"/>
        </w:rPr>
      </w:pPr>
      <w:r w:rsidRPr="00152EDF">
        <w:rPr>
          <w:rFonts w:eastAsia="標楷體"/>
        </w:rPr>
        <w:t xml:space="preserve">E-mail: </w:t>
      </w:r>
      <w:r w:rsidR="00B7385F" w:rsidRPr="00152EDF">
        <w:rPr>
          <w:rFonts w:eastAsia="標楷體"/>
        </w:rPr>
        <w:t>ljchen@ntu.edu.tw</w:t>
      </w:r>
    </w:p>
    <w:p w:rsidR="00E864B6" w:rsidRDefault="00E864B6" w:rsidP="00E864B6">
      <w:pPr>
        <w:snapToGrid w:val="0"/>
        <w:spacing w:line="360" w:lineRule="auto"/>
        <w:jc w:val="center"/>
        <w:rPr>
          <w:rFonts w:eastAsia="標楷體"/>
        </w:rPr>
      </w:pPr>
    </w:p>
    <w:p w:rsidR="00E864B6" w:rsidRPr="00A50C73" w:rsidRDefault="00B7385F" w:rsidP="00E864B6">
      <w:pPr>
        <w:snapToGrid w:val="0"/>
        <w:ind w:firstLineChars="118" w:firstLine="260"/>
        <w:jc w:val="both"/>
        <w:rPr>
          <w:rFonts w:eastAsia="標楷體"/>
        </w:rPr>
      </w:pPr>
      <w:r w:rsidRPr="00865552">
        <w:rPr>
          <w:color w:val="000000"/>
          <w:kern w:val="0"/>
          <w:sz w:val="22"/>
        </w:rPr>
        <w:t>Gas hydrates are ice-like crystalline solids in which water molecules form a three-dimensional structure that is stabilized by the encapsulation of small gas molecule like methane, ethane and</w:t>
      </w:r>
      <w:r w:rsidR="00DC2ECC">
        <w:rPr>
          <w:color w:val="000000"/>
          <w:kern w:val="0"/>
          <w:sz w:val="22"/>
        </w:rPr>
        <w:t xml:space="preserve"> carbon dioxide. A predictive thermodynamic model is proposed to describe the phase boundary of gas hydrates.  T</w:t>
      </w:r>
      <w:r w:rsidRPr="00865552">
        <w:rPr>
          <w:color w:val="000000"/>
          <w:kern w:val="0"/>
          <w:sz w:val="22"/>
        </w:rPr>
        <w:t>he P</w:t>
      </w:r>
      <w:r>
        <w:rPr>
          <w:color w:val="000000"/>
          <w:kern w:val="0"/>
          <w:sz w:val="22"/>
        </w:rPr>
        <w:t>eng-Robinson-</w:t>
      </w:r>
      <w:proofErr w:type="spellStart"/>
      <w:r>
        <w:rPr>
          <w:color w:val="000000"/>
          <w:kern w:val="0"/>
          <w:sz w:val="22"/>
        </w:rPr>
        <w:t>Stryjek</w:t>
      </w:r>
      <w:proofErr w:type="spellEnd"/>
      <w:r>
        <w:rPr>
          <w:color w:val="000000"/>
          <w:kern w:val="0"/>
          <w:sz w:val="22"/>
        </w:rPr>
        <w:t>-Vera</w:t>
      </w:r>
      <w:r w:rsidRPr="00865552">
        <w:rPr>
          <w:color w:val="000000"/>
          <w:kern w:val="0"/>
          <w:sz w:val="22"/>
        </w:rPr>
        <w:t xml:space="preserve"> equation of state </w:t>
      </w:r>
      <w:r w:rsidRPr="00066924">
        <w:rPr>
          <w:kern w:val="0"/>
          <w:sz w:val="22"/>
        </w:rPr>
        <w:t>combined with the COSMO-SAC activity coefficient liquid model through</w:t>
      </w:r>
      <w:r>
        <w:rPr>
          <w:kern w:val="0"/>
          <w:sz w:val="22"/>
        </w:rPr>
        <w:t xml:space="preserve"> the modified Huron–Vidal</w:t>
      </w:r>
      <w:r w:rsidRPr="00066924">
        <w:rPr>
          <w:kern w:val="0"/>
          <w:sz w:val="22"/>
        </w:rPr>
        <w:t xml:space="preserve"> mixing rule</w:t>
      </w:r>
      <w:r w:rsidRPr="00865552">
        <w:rPr>
          <w:rFonts w:hint="eastAsia"/>
          <w:color w:val="000000"/>
          <w:kern w:val="0"/>
          <w:sz w:val="22"/>
        </w:rPr>
        <w:t xml:space="preserve"> are</w:t>
      </w:r>
      <w:r w:rsidRPr="00865552">
        <w:rPr>
          <w:color w:val="000000"/>
          <w:kern w:val="0"/>
          <w:sz w:val="22"/>
        </w:rPr>
        <w:t xml:space="preserve"> chosen to describe the vapor and liquid phases. </w:t>
      </w:r>
      <w:r>
        <w:rPr>
          <w:rFonts w:hint="eastAsia"/>
          <w:color w:val="000000"/>
          <w:kern w:val="0"/>
          <w:sz w:val="22"/>
        </w:rPr>
        <w:t>T</w:t>
      </w:r>
      <w:r w:rsidRPr="00865552">
        <w:rPr>
          <w:color w:val="000000"/>
          <w:kern w:val="0"/>
          <w:sz w:val="22"/>
        </w:rPr>
        <w:t xml:space="preserve">he van der Waals and </w:t>
      </w:r>
      <w:proofErr w:type="spellStart"/>
      <w:r w:rsidRPr="00865552">
        <w:rPr>
          <w:color w:val="000000"/>
          <w:kern w:val="0"/>
          <w:sz w:val="22"/>
        </w:rPr>
        <w:t>Platteeuw</w:t>
      </w:r>
      <w:proofErr w:type="spellEnd"/>
      <w:r w:rsidRPr="00865552">
        <w:rPr>
          <w:color w:val="000000"/>
          <w:kern w:val="0"/>
          <w:sz w:val="22"/>
        </w:rPr>
        <w:t xml:space="preserve"> (</w:t>
      </w:r>
      <w:proofErr w:type="spellStart"/>
      <w:r w:rsidRPr="00865552">
        <w:rPr>
          <w:color w:val="000000"/>
          <w:kern w:val="0"/>
          <w:sz w:val="22"/>
        </w:rPr>
        <w:t>vdW</w:t>
      </w:r>
      <w:proofErr w:type="spellEnd"/>
      <w:r w:rsidRPr="00865552">
        <w:rPr>
          <w:color w:val="000000"/>
          <w:kern w:val="0"/>
          <w:sz w:val="22"/>
        </w:rPr>
        <w:t>-P) model is applied t</w:t>
      </w:r>
      <w:r>
        <w:rPr>
          <w:color w:val="000000"/>
          <w:kern w:val="0"/>
          <w:sz w:val="22"/>
        </w:rPr>
        <w:t>o describe the hydrate phase</w:t>
      </w:r>
      <w:r>
        <w:rPr>
          <w:rFonts w:hint="eastAsia"/>
          <w:color w:val="000000"/>
          <w:kern w:val="0"/>
          <w:sz w:val="22"/>
        </w:rPr>
        <w:t>.</w:t>
      </w:r>
      <w:r w:rsidRPr="00865552">
        <w:rPr>
          <w:color w:val="000000"/>
          <w:kern w:val="0"/>
          <w:sz w:val="22"/>
        </w:rPr>
        <w:t xml:space="preserve"> In the </w:t>
      </w:r>
      <w:proofErr w:type="spellStart"/>
      <w:r w:rsidRPr="00865552">
        <w:rPr>
          <w:color w:val="000000"/>
          <w:kern w:val="0"/>
          <w:sz w:val="22"/>
        </w:rPr>
        <w:t>vdW</w:t>
      </w:r>
      <w:proofErr w:type="spellEnd"/>
      <w:r w:rsidRPr="00865552">
        <w:rPr>
          <w:color w:val="000000"/>
          <w:kern w:val="0"/>
          <w:sz w:val="22"/>
        </w:rPr>
        <w:t>-P model, the Langmuir adsorption</w:t>
      </w:r>
      <w:r>
        <w:rPr>
          <w:rFonts w:hint="eastAsia"/>
          <w:color w:val="000000"/>
          <w:kern w:val="0"/>
          <w:sz w:val="22"/>
        </w:rPr>
        <w:t xml:space="preserve"> constant is </w:t>
      </w:r>
      <w:r>
        <w:rPr>
          <w:kern w:val="0"/>
          <w:sz w:val="22"/>
        </w:rPr>
        <w:t>pressure- and temperature-</w:t>
      </w:r>
      <w:r w:rsidRPr="00066924">
        <w:rPr>
          <w:kern w:val="0"/>
          <w:sz w:val="22"/>
        </w:rPr>
        <w:t>dependent</w:t>
      </w:r>
      <w:r>
        <w:rPr>
          <w:rFonts w:hint="eastAsia"/>
          <w:kern w:val="0"/>
          <w:sz w:val="22"/>
        </w:rPr>
        <w:t xml:space="preserve"> and</w:t>
      </w:r>
      <w:r w:rsidRPr="00066924">
        <w:rPr>
          <w:kern w:val="0"/>
          <w:sz w:val="22"/>
        </w:rPr>
        <w:t xml:space="preserve"> designed to produce a reduced free volume available to the encapsulated gas mole</w:t>
      </w:r>
      <w:r>
        <w:rPr>
          <w:kern w:val="0"/>
          <w:sz w:val="22"/>
        </w:rPr>
        <w:t>cules as the pressure increases</w:t>
      </w:r>
      <w:r w:rsidRPr="00865552">
        <w:rPr>
          <w:color w:val="000000"/>
          <w:kern w:val="0"/>
          <w:sz w:val="22"/>
        </w:rPr>
        <w:t xml:space="preserve">. It is found that </w:t>
      </w:r>
      <w:r w:rsidRPr="00066924">
        <w:rPr>
          <w:kern w:val="0"/>
          <w:sz w:val="22"/>
        </w:rPr>
        <w:t>three</w:t>
      </w:r>
      <w:r>
        <w:rPr>
          <w:rFonts w:hint="eastAsia"/>
          <w:kern w:val="0"/>
          <w:sz w:val="22"/>
        </w:rPr>
        <w:t>-</w:t>
      </w:r>
      <w:r>
        <w:rPr>
          <w:kern w:val="0"/>
          <w:sz w:val="22"/>
        </w:rPr>
        <w:t xml:space="preserve"> phase</w:t>
      </w:r>
      <w:r>
        <w:rPr>
          <w:rFonts w:hint="eastAsia"/>
          <w:kern w:val="0"/>
          <w:sz w:val="22"/>
        </w:rPr>
        <w:t>-</w:t>
      </w:r>
      <w:r w:rsidRPr="00066924">
        <w:rPr>
          <w:kern w:val="0"/>
          <w:sz w:val="22"/>
        </w:rPr>
        <w:t>coexisting conditions of gas hydrates</w:t>
      </w:r>
      <w:r>
        <w:rPr>
          <w:rFonts w:hint="eastAsia"/>
          <w:kern w:val="0"/>
          <w:sz w:val="22"/>
        </w:rPr>
        <w:t>, from</w:t>
      </w:r>
      <w:r w:rsidRPr="00A6789E">
        <w:rPr>
          <w:kern w:val="0"/>
          <w:sz w:val="22"/>
        </w:rPr>
        <w:t xml:space="preserve"> </w:t>
      </w:r>
      <w:r w:rsidRPr="00066924">
        <w:rPr>
          <w:kern w:val="0"/>
          <w:sz w:val="22"/>
        </w:rPr>
        <w:t>vapo</w:t>
      </w:r>
      <w:r>
        <w:rPr>
          <w:kern w:val="0"/>
          <w:sz w:val="22"/>
        </w:rPr>
        <w:t>r-ice-hydrate equilibrium</w:t>
      </w:r>
      <w:r w:rsidRPr="00066924">
        <w:rPr>
          <w:kern w:val="0"/>
          <w:sz w:val="22"/>
        </w:rPr>
        <w:t xml:space="preserve"> at low temperatures, to vapor-l</w:t>
      </w:r>
      <w:r>
        <w:rPr>
          <w:kern w:val="0"/>
          <w:sz w:val="22"/>
        </w:rPr>
        <w:t>iquid-hydrate equilibrium</w:t>
      </w:r>
      <w:r w:rsidRPr="00066924">
        <w:rPr>
          <w:kern w:val="0"/>
          <w:sz w:val="22"/>
        </w:rPr>
        <w:t xml:space="preserve"> at higher temperatures, and</w:t>
      </w:r>
      <w:r>
        <w:rPr>
          <w:rFonts w:hint="eastAsia"/>
          <w:kern w:val="0"/>
          <w:sz w:val="22"/>
        </w:rPr>
        <w:t xml:space="preserve"> even</w:t>
      </w:r>
      <w:r w:rsidRPr="00066924">
        <w:rPr>
          <w:kern w:val="0"/>
          <w:sz w:val="22"/>
        </w:rPr>
        <w:t xml:space="preserve"> to liquid-l</w:t>
      </w:r>
      <w:r>
        <w:rPr>
          <w:kern w:val="0"/>
          <w:sz w:val="22"/>
        </w:rPr>
        <w:t>iquid-hydrate equilibrium</w:t>
      </w:r>
      <w:r w:rsidRPr="00066924">
        <w:rPr>
          <w:kern w:val="0"/>
          <w:sz w:val="22"/>
        </w:rPr>
        <w:t xml:space="preserve"> at high pressures</w:t>
      </w:r>
      <w:r>
        <w:rPr>
          <w:rFonts w:hint="eastAsia"/>
          <w:kern w:val="0"/>
          <w:sz w:val="22"/>
        </w:rPr>
        <w:t>,</w:t>
      </w:r>
      <w:r w:rsidRPr="00865552">
        <w:rPr>
          <w:color w:val="000000"/>
          <w:kern w:val="0"/>
          <w:sz w:val="22"/>
        </w:rPr>
        <w:t xml:space="preserve"> can </w:t>
      </w:r>
      <w:r>
        <w:rPr>
          <w:color w:val="000000"/>
          <w:kern w:val="0"/>
          <w:sz w:val="22"/>
        </w:rPr>
        <w:t xml:space="preserve">be well described by this </w:t>
      </w:r>
      <w:r>
        <w:rPr>
          <w:rFonts w:hint="eastAsia"/>
          <w:color w:val="000000"/>
          <w:kern w:val="0"/>
          <w:sz w:val="22"/>
        </w:rPr>
        <w:t>predictive</w:t>
      </w:r>
      <w:r w:rsidRPr="00865552">
        <w:rPr>
          <w:color w:val="000000"/>
          <w:kern w:val="0"/>
          <w:sz w:val="22"/>
        </w:rPr>
        <w:t xml:space="preserve"> model.</w:t>
      </w:r>
      <w:r>
        <w:rPr>
          <w:rFonts w:hint="eastAsia"/>
          <w:color w:val="000000"/>
          <w:kern w:val="0"/>
          <w:sz w:val="22"/>
        </w:rPr>
        <w:t xml:space="preserve"> </w:t>
      </w:r>
      <w:r>
        <w:rPr>
          <w:rFonts w:hint="eastAsia"/>
          <w:kern w:val="0"/>
          <w:sz w:val="22"/>
        </w:rPr>
        <w:t>In addition,</w:t>
      </w:r>
      <w:r w:rsidRPr="00066924">
        <w:rPr>
          <w:kern w:val="0"/>
          <w:sz w:val="22"/>
        </w:rPr>
        <w:t xml:space="preserve"> </w:t>
      </w:r>
      <w:r>
        <w:rPr>
          <w:rFonts w:hint="eastAsia"/>
          <w:kern w:val="0"/>
          <w:sz w:val="22"/>
        </w:rPr>
        <w:t xml:space="preserve">this proposed model is able to </w:t>
      </w:r>
      <w:r>
        <w:rPr>
          <w:kern w:val="0"/>
          <w:sz w:val="22"/>
        </w:rPr>
        <w:t>predict</w:t>
      </w:r>
      <w:r w:rsidRPr="00066924">
        <w:rPr>
          <w:kern w:val="0"/>
          <w:sz w:val="22"/>
        </w:rPr>
        <w:t xml:space="preserve"> </w:t>
      </w:r>
      <w:r>
        <w:rPr>
          <w:rFonts w:hint="eastAsia"/>
          <w:kern w:val="0"/>
          <w:sz w:val="22"/>
        </w:rPr>
        <w:t>the</w:t>
      </w:r>
      <w:r w:rsidRPr="00066924">
        <w:rPr>
          <w:kern w:val="0"/>
          <w:sz w:val="22"/>
        </w:rPr>
        <w:t xml:space="preserve"> phase boundary </w:t>
      </w:r>
      <w:r>
        <w:rPr>
          <w:rFonts w:hint="eastAsia"/>
          <w:kern w:val="0"/>
          <w:sz w:val="22"/>
        </w:rPr>
        <w:t>of</w:t>
      </w:r>
      <w:r w:rsidRPr="00066924">
        <w:rPr>
          <w:kern w:val="0"/>
          <w:sz w:val="22"/>
        </w:rPr>
        <w:t xml:space="preserve"> gas hydrates </w:t>
      </w:r>
      <w:r>
        <w:rPr>
          <w:rFonts w:hint="eastAsia"/>
          <w:kern w:val="0"/>
          <w:sz w:val="22"/>
        </w:rPr>
        <w:t xml:space="preserve">in the presence of </w:t>
      </w:r>
      <w:r>
        <w:rPr>
          <w:kern w:val="0"/>
          <w:sz w:val="22"/>
        </w:rPr>
        <w:t>organic inhibitors</w:t>
      </w:r>
      <w:r>
        <w:rPr>
          <w:rFonts w:hint="eastAsia"/>
          <w:kern w:val="0"/>
          <w:sz w:val="22"/>
        </w:rPr>
        <w:t>,</w:t>
      </w:r>
      <w:r w:rsidRPr="00066924">
        <w:rPr>
          <w:kern w:val="0"/>
          <w:sz w:val="22"/>
        </w:rPr>
        <w:t xml:space="preserve"> electrolyt</w:t>
      </w:r>
      <w:r>
        <w:rPr>
          <w:kern w:val="0"/>
          <w:sz w:val="22"/>
        </w:rPr>
        <w:t>es</w:t>
      </w:r>
      <w:r>
        <w:rPr>
          <w:rFonts w:hint="eastAsia"/>
          <w:kern w:val="0"/>
          <w:sz w:val="22"/>
        </w:rPr>
        <w:t xml:space="preserve"> and ionic liquids</w:t>
      </w:r>
      <w:r w:rsidRPr="00066924">
        <w:rPr>
          <w:kern w:val="0"/>
          <w:sz w:val="22"/>
        </w:rPr>
        <w:t>.</w:t>
      </w:r>
      <w:r>
        <w:rPr>
          <w:rFonts w:hint="eastAsia"/>
          <w:kern w:val="0"/>
          <w:sz w:val="22"/>
        </w:rPr>
        <w:t xml:space="preserve"> </w:t>
      </w:r>
      <w:r w:rsidR="0038220B">
        <w:rPr>
          <w:rFonts w:eastAsia="BiauKai" w:hint="eastAsia"/>
        </w:rPr>
        <w:t xml:space="preserve"> </w:t>
      </w:r>
    </w:p>
    <w:p w:rsidR="00E864B6" w:rsidRPr="00DC2ECC" w:rsidRDefault="00E864B6" w:rsidP="004B4628">
      <w:pPr>
        <w:widowControl/>
        <w:autoSpaceDE w:val="0"/>
        <w:autoSpaceDN w:val="0"/>
        <w:adjustRightInd w:val="0"/>
        <w:rPr>
          <w:rFonts w:eastAsia="BiauKai"/>
          <w:b/>
        </w:rPr>
      </w:pPr>
    </w:p>
    <w:p w:rsidR="002F7D38" w:rsidRPr="005327B4" w:rsidRDefault="002F7D38" w:rsidP="004B4628">
      <w:pPr>
        <w:widowControl/>
        <w:autoSpaceDE w:val="0"/>
        <w:autoSpaceDN w:val="0"/>
        <w:adjustRightInd w:val="0"/>
        <w:rPr>
          <w:rFonts w:eastAsia="BiauKai"/>
          <w:b/>
        </w:rPr>
      </w:pPr>
    </w:p>
    <w:p w:rsidR="002F7D38" w:rsidRPr="00E864B6" w:rsidRDefault="002F7D38" w:rsidP="004B4628">
      <w:pPr>
        <w:widowControl/>
        <w:autoSpaceDE w:val="0"/>
        <w:autoSpaceDN w:val="0"/>
        <w:adjustRightInd w:val="0"/>
        <w:rPr>
          <w:rFonts w:eastAsia="BiauKai"/>
          <w:b/>
        </w:rPr>
      </w:pPr>
    </w:p>
    <w:p w:rsidR="002F7D38" w:rsidRDefault="002F7D38" w:rsidP="004B4628">
      <w:pPr>
        <w:widowControl/>
        <w:autoSpaceDE w:val="0"/>
        <w:autoSpaceDN w:val="0"/>
        <w:adjustRightInd w:val="0"/>
        <w:rPr>
          <w:rFonts w:eastAsia="BiauKai"/>
          <w:b/>
          <w:sz w:val="28"/>
          <w:szCs w:val="28"/>
          <w:u w:val="single"/>
        </w:rPr>
      </w:pPr>
    </w:p>
    <w:p w:rsidR="002F7D38" w:rsidRPr="002F7D38" w:rsidRDefault="005327B4" w:rsidP="004B4628">
      <w:pPr>
        <w:widowControl/>
        <w:autoSpaceDE w:val="0"/>
        <w:autoSpaceDN w:val="0"/>
        <w:adjustRightInd w:val="0"/>
        <w:rPr>
          <w:rFonts w:eastAsia="BiauKai"/>
          <w:b/>
          <w:sz w:val="28"/>
          <w:szCs w:val="28"/>
          <w:u w:val="single"/>
        </w:rPr>
      </w:pPr>
      <w:r>
        <w:rPr>
          <w:rFonts w:eastAsia="BiauKai" w:hint="eastAsia"/>
          <w:b/>
          <w:sz w:val="28"/>
          <w:szCs w:val="28"/>
          <w:u w:val="single"/>
        </w:rPr>
        <w:t>Section</w:t>
      </w:r>
    </w:p>
    <w:p w:rsidR="002F7D38" w:rsidRDefault="002F7D38" w:rsidP="002F7D38">
      <w:pPr>
        <w:widowControl/>
        <w:autoSpaceDE w:val="0"/>
        <w:autoSpaceDN w:val="0"/>
        <w:adjustRightInd w:val="0"/>
        <w:snapToGrid w:val="0"/>
        <w:rPr>
          <w:rFonts w:eastAsia="BiauKai"/>
          <w:b/>
        </w:rPr>
      </w:pPr>
    </w:p>
    <w:p w:rsidR="004B4628" w:rsidRPr="00343058" w:rsidRDefault="004B4628" w:rsidP="002F7D38">
      <w:pPr>
        <w:widowControl/>
        <w:autoSpaceDE w:val="0"/>
        <w:autoSpaceDN w:val="0"/>
        <w:adjustRightInd w:val="0"/>
        <w:snapToGrid w:val="0"/>
        <w:spacing w:line="360" w:lineRule="auto"/>
        <w:ind w:firstLineChars="118" w:firstLine="283"/>
        <w:jc w:val="both"/>
        <w:rPr>
          <w:rFonts w:eastAsia="BiauKai" w:cs="Calibri"/>
          <w:kern w:val="0"/>
        </w:rPr>
      </w:pPr>
      <w:r w:rsidRPr="00343058">
        <w:rPr>
          <w:rFonts w:eastAsia="BiauKai" w:hint="eastAsia"/>
        </w:rPr>
        <w:sym w:font="Wingdings" w:char="F0A8"/>
      </w:r>
      <w:r>
        <w:rPr>
          <w:rFonts w:eastAsia="BiauKai" w:hint="eastAsia"/>
        </w:rPr>
        <w:t xml:space="preserve"> </w:t>
      </w:r>
      <w:r w:rsidR="005F29F7">
        <w:rPr>
          <w:rFonts w:eastAsia="BiauKai" w:hint="eastAsia"/>
        </w:rPr>
        <w:t xml:space="preserve"> </w:t>
      </w:r>
      <w:r>
        <w:rPr>
          <w:rFonts w:eastAsia="BiauKai" w:hint="eastAsia"/>
        </w:rPr>
        <w:t xml:space="preserve">A. </w:t>
      </w:r>
      <w:r w:rsidR="002F7D38">
        <w:rPr>
          <w:rFonts w:eastAsia="BiauKai" w:cs="Heiti TC Light" w:hint="eastAsia"/>
          <w:kern w:val="0"/>
        </w:rPr>
        <w:t>Biochemical and Biomedical Engineering</w:t>
      </w:r>
    </w:p>
    <w:p w:rsidR="004B4628" w:rsidRPr="00343058" w:rsidRDefault="004B4628" w:rsidP="002F7D38">
      <w:pPr>
        <w:widowControl/>
        <w:autoSpaceDE w:val="0"/>
        <w:autoSpaceDN w:val="0"/>
        <w:adjustRightInd w:val="0"/>
        <w:snapToGrid w:val="0"/>
        <w:spacing w:line="360" w:lineRule="auto"/>
        <w:ind w:firstLineChars="118" w:firstLine="283"/>
        <w:jc w:val="both"/>
        <w:rPr>
          <w:rFonts w:eastAsia="BiauKai" w:cs="Calibri"/>
          <w:kern w:val="0"/>
        </w:rPr>
      </w:pPr>
      <w:r w:rsidRPr="00343058">
        <w:rPr>
          <w:rFonts w:eastAsia="BiauKai" w:hint="eastAsia"/>
        </w:rPr>
        <w:sym w:font="Wingdings" w:char="F0A8"/>
      </w:r>
      <w:r>
        <w:rPr>
          <w:rFonts w:eastAsia="BiauKai" w:hint="eastAsia"/>
        </w:rPr>
        <w:t xml:space="preserve"> </w:t>
      </w:r>
      <w:r w:rsidR="005F29F7">
        <w:rPr>
          <w:rFonts w:eastAsia="BiauKai" w:hint="eastAsia"/>
        </w:rPr>
        <w:t xml:space="preserve"> </w:t>
      </w:r>
      <w:r>
        <w:rPr>
          <w:rFonts w:eastAsia="BiauKai" w:hint="eastAsia"/>
        </w:rPr>
        <w:t xml:space="preserve">B. </w:t>
      </w:r>
      <w:r w:rsidR="002F7D38">
        <w:rPr>
          <w:rFonts w:eastAsia="BiauKai" w:hint="eastAsia"/>
        </w:rPr>
        <w:t>Transport Phenomena and Separation Technology</w:t>
      </w:r>
      <w:r w:rsidRPr="00343058">
        <w:rPr>
          <w:rFonts w:eastAsia="BiauKai"/>
          <w:kern w:val="0"/>
        </w:rPr>
        <w:t xml:space="preserve">  </w:t>
      </w:r>
      <w:r>
        <w:rPr>
          <w:rFonts w:eastAsia="BiauKai" w:hint="eastAsia"/>
          <w:kern w:val="0"/>
        </w:rPr>
        <w:t xml:space="preserve">                                                               </w:t>
      </w:r>
    </w:p>
    <w:p w:rsidR="002F7D38" w:rsidRDefault="00FF2F46" w:rsidP="002F7D38">
      <w:pPr>
        <w:widowControl/>
        <w:autoSpaceDE w:val="0"/>
        <w:autoSpaceDN w:val="0"/>
        <w:adjustRightInd w:val="0"/>
        <w:snapToGrid w:val="0"/>
        <w:spacing w:line="360" w:lineRule="auto"/>
        <w:ind w:firstLineChars="118" w:firstLine="283"/>
        <w:jc w:val="both"/>
        <w:rPr>
          <w:rFonts w:eastAsia="BiauKai"/>
        </w:rPr>
      </w:pPr>
      <w:r>
        <w:rPr>
          <w:rFonts w:ascii="Arial Unicode MS" w:eastAsia="Arial Unicode MS" w:hAnsi="Arial Unicode MS" w:cs="Arial Unicode MS" w:hint="eastAsia"/>
        </w:rPr>
        <w:t>▀</w:t>
      </w:r>
      <w:bookmarkStart w:id="0" w:name="_GoBack"/>
      <w:bookmarkEnd w:id="0"/>
      <w:r w:rsidR="004B4628">
        <w:rPr>
          <w:rFonts w:eastAsia="BiauKai" w:hint="eastAsia"/>
        </w:rPr>
        <w:t xml:space="preserve"> </w:t>
      </w:r>
      <w:r w:rsidR="005F29F7">
        <w:rPr>
          <w:rFonts w:eastAsia="BiauKai" w:hint="eastAsia"/>
        </w:rPr>
        <w:t xml:space="preserve"> </w:t>
      </w:r>
      <w:r w:rsidR="004B4628">
        <w:rPr>
          <w:rFonts w:eastAsia="BiauKai" w:hint="eastAsia"/>
        </w:rPr>
        <w:t xml:space="preserve">C. </w:t>
      </w:r>
      <w:r w:rsidR="002F7D38">
        <w:rPr>
          <w:rFonts w:eastAsia="BiauKai" w:hint="eastAsia"/>
        </w:rPr>
        <w:t>Thermodynamics and Interface Technology</w:t>
      </w:r>
    </w:p>
    <w:p w:rsidR="004B4628" w:rsidRPr="00343058" w:rsidRDefault="004B4628" w:rsidP="002F7D38">
      <w:pPr>
        <w:widowControl/>
        <w:autoSpaceDE w:val="0"/>
        <w:autoSpaceDN w:val="0"/>
        <w:adjustRightInd w:val="0"/>
        <w:snapToGrid w:val="0"/>
        <w:spacing w:line="360" w:lineRule="auto"/>
        <w:ind w:firstLineChars="118" w:firstLine="283"/>
        <w:jc w:val="both"/>
        <w:rPr>
          <w:rFonts w:eastAsia="BiauKai" w:cs="Calibri"/>
          <w:kern w:val="0"/>
        </w:rPr>
      </w:pPr>
      <w:r w:rsidRPr="00343058">
        <w:rPr>
          <w:rFonts w:eastAsia="BiauKai" w:hint="eastAsia"/>
        </w:rPr>
        <w:sym w:font="Wingdings" w:char="F0A8"/>
      </w:r>
      <w:r>
        <w:rPr>
          <w:rFonts w:eastAsia="BiauKai" w:hint="eastAsia"/>
        </w:rPr>
        <w:t xml:space="preserve"> </w:t>
      </w:r>
      <w:r w:rsidR="005F29F7">
        <w:rPr>
          <w:rFonts w:eastAsia="BiauKai" w:hint="eastAsia"/>
        </w:rPr>
        <w:t xml:space="preserve"> </w:t>
      </w:r>
      <w:r w:rsidR="004A26DC">
        <w:rPr>
          <w:rFonts w:eastAsia="BiauKai" w:hint="eastAsia"/>
        </w:rPr>
        <w:t>D</w:t>
      </w:r>
      <w:r>
        <w:rPr>
          <w:rFonts w:eastAsia="BiauKai" w:hint="eastAsia"/>
        </w:rPr>
        <w:t xml:space="preserve">. </w:t>
      </w:r>
      <w:r w:rsidR="002F7D38">
        <w:rPr>
          <w:rFonts w:eastAsia="BiauKai" w:cs="Heiti TC Light" w:hint="eastAsia"/>
          <w:kern w:val="0"/>
        </w:rPr>
        <w:t>Material Science</w:t>
      </w:r>
      <w:r w:rsidRPr="00343058">
        <w:rPr>
          <w:rFonts w:eastAsia="BiauKai"/>
          <w:kern w:val="0"/>
        </w:rPr>
        <w:t xml:space="preserve">  </w:t>
      </w:r>
    </w:p>
    <w:p w:rsidR="004B4628" w:rsidRPr="00343058" w:rsidRDefault="004B4628" w:rsidP="002F7D38">
      <w:pPr>
        <w:widowControl/>
        <w:autoSpaceDE w:val="0"/>
        <w:autoSpaceDN w:val="0"/>
        <w:adjustRightInd w:val="0"/>
        <w:snapToGrid w:val="0"/>
        <w:spacing w:line="360" w:lineRule="auto"/>
        <w:ind w:firstLineChars="118" w:firstLine="283"/>
        <w:jc w:val="both"/>
        <w:rPr>
          <w:rFonts w:eastAsia="BiauKai" w:cs="Calibri"/>
          <w:kern w:val="0"/>
        </w:rPr>
      </w:pPr>
      <w:r w:rsidRPr="00343058">
        <w:rPr>
          <w:rFonts w:eastAsia="BiauKai" w:hint="eastAsia"/>
        </w:rPr>
        <w:sym w:font="Wingdings" w:char="F0A8"/>
      </w:r>
      <w:r>
        <w:rPr>
          <w:rFonts w:eastAsia="BiauKai" w:hint="eastAsia"/>
        </w:rPr>
        <w:t xml:space="preserve"> </w:t>
      </w:r>
      <w:r w:rsidR="005F29F7">
        <w:rPr>
          <w:rFonts w:eastAsia="BiauKai" w:hint="eastAsia"/>
        </w:rPr>
        <w:t xml:space="preserve"> </w:t>
      </w:r>
      <w:r w:rsidR="004A26DC">
        <w:rPr>
          <w:rFonts w:eastAsia="BiauKai" w:hint="eastAsia"/>
        </w:rPr>
        <w:t>E</w:t>
      </w:r>
      <w:r>
        <w:rPr>
          <w:rFonts w:eastAsia="BiauKai" w:hint="eastAsia"/>
        </w:rPr>
        <w:t xml:space="preserve">. </w:t>
      </w:r>
      <w:r w:rsidR="002F7D38">
        <w:rPr>
          <w:rFonts w:eastAsia="BiauKai" w:hint="eastAsia"/>
        </w:rPr>
        <w:t>Elect</w:t>
      </w:r>
      <w:r w:rsidR="00951054">
        <w:rPr>
          <w:rFonts w:eastAsia="BiauKai" w:hint="eastAsia"/>
        </w:rPr>
        <w:t>r</w:t>
      </w:r>
      <w:r w:rsidR="002F7D38">
        <w:rPr>
          <w:rFonts w:eastAsia="BiauKai" w:hint="eastAsia"/>
        </w:rPr>
        <w:t>ochemical Technology</w:t>
      </w:r>
    </w:p>
    <w:p w:rsidR="004A26DC" w:rsidRDefault="004A26DC" w:rsidP="004A26DC">
      <w:pPr>
        <w:widowControl/>
        <w:autoSpaceDE w:val="0"/>
        <w:autoSpaceDN w:val="0"/>
        <w:adjustRightInd w:val="0"/>
        <w:snapToGrid w:val="0"/>
        <w:spacing w:line="360" w:lineRule="auto"/>
        <w:ind w:firstLineChars="118" w:firstLine="283"/>
        <w:jc w:val="both"/>
        <w:rPr>
          <w:rFonts w:eastAsia="BiauKai"/>
        </w:rPr>
      </w:pPr>
      <w:r w:rsidRPr="00343058">
        <w:rPr>
          <w:rFonts w:eastAsia="BiauKai" w:hint="eastAsia"/>
        </w:rPr>
        <w:sym w:font="Wingdings" w:char="F0A8"/>
      </w:r>
      <w:r>
        <w:rPr>
          <w:rFonts w:eastAsia="BiauKai" w:hint="eastAsia"/>
        </w:rPr>
        <w:t xml:space="preserve">  F. Catalysis and Reaction Engineering</w:t>
      </w:r>
    </w:p>
    <w:p w:rsidR="004B4628" w:rsidRPr="00343058" w:rsidRDefault="004B4628" w:rsidP="002F7D38">
      <w:pPr>
        <w:widowControl/>
        <w:autoSpaceDE w:val="0"/>
        <w:autoSpaceDN w:val="0"/>
        <w:adjustRightInd w:val="0"/>
        <w:snapToGrid w:val="0"/>
        <w:spacing w:line="360" w:lineRule="auto"/>
        <w:ind w:firstLineChars="118" w:firstLine="283"/>
        <w:jc w:val="both"/>
        <w:rPr>
          <w:rFonts w:eastAsia="BiauKai" w:cs="Calibri"/>
          <w:kern w:val="0"/>
        </w:rPr>
      </w:pPr>
      <w:r w:rsidRPr="00343058">
        <w:rPr>
          <w:rFonts w:eastAsia="BiauKai" w:hint="eastAsia"/>
        </w:rPr>
        <w:sym w:font="Wingdings" w:char="F0A8"/>
      </w:r>
      <w:r>
        <w:rPr>
          <w:rFonts w:eastAsia="BiauKai" w:hint="eastAsia"/>
        </w:rPr>
        <w:t xml:space="preserve"> </w:t>
      </w:r>
      <w:r w:rsidR="005F29F7">
        <w:rPr>
          <w:rFonts w:eastAsia="BiauKai" w:hint="eastAsia"/>
        </w:rPr>
        <w:t xml:space="preserve"> </w:t>
      </w:r>
      <w:r>
        <w:rPr>
          <w:rFonts w:eastAsia="BiauKai" w:hint="eastAsia"/>
        </w:rPr>
        <w:t xml:space="preserve">G. </w:t>
      </w:r>
      <w:r w:rsidR="002F7D38">
        <w:rPr>
          <w:rFonts w:eastAsia="BiauKai" w:hint="eastAsia"/>
        </w:rPr>
        <w:t>Green Chemical Technology and System Engineering</w:t>
      </w:r>
    </w:p>
    <w:p w:rsidR="004B4628" w:rsidRDefault="005F29F7" w:rsidP="005F29F7">
      <w:pPr>
        <w:snapToGrid w:val="0"/>
        <w:spacing w:line="360" w:lineRule="auto"/>
        <w:ind w:firstLineChars="118" w:firstLine="283"/>
        <w:rPr>
          <w:rFonts w:eastAsia="BiauKai" w:cs="Times"/>
          <w:b/>
          <w:kern w:val="0"/>
        </w:rPr>
      </w:pPr>
      <w:r w:rsidRPr="00343058">
        <w:rPr>
          <w:rFonts w:eastAsia="BiauKai" w:hint="eastAsia"/>
        </w:rPr>
        <w:sym w:font="Wingdings" w:char="F0A8"/>
      </w:r>
      <w:r>
        <w:rPr>
          <w:rFonts w:eastAsia="BiauKai" w:hint="eastAsia"/>
        </w:rPr>
        <w:t xml:space="preserve">  </w:t>
      </w:r>
      <w:r w:rsidR="004A26DC">
        <w:rPr>
          <w:rFonts w:eastAsia="BiauKai" w:hint="eastAsia"/>
        </w:rPr>
        <w:t>H</w:t>
      </w:r>
      <w:r>
        <w:rPr>
          <w:rFonts w:eastAsia="BiauKai" w:hint="eastAsia"/>
        </w:rPr>
        <w:t>. English Oral Competition</w:t>
      </w:r>
      <w:r w:rsidR="0038220B">
        <w:rPr>
          <w:rFonts w:eastAsia="BiauKai" w:hint="eastAsia"/>
        </w:rPr>
        <w:t xml:space="preserve"> </w:t>
      </w:r>
      <w:r w:rsidR="0038220B" w:rsidRPr="004A26DC">
        <w:rPr>
          <w:rFonts w:eastAsia="BiauKai" w:hint="eastAsia"/>
        </w:rPr>
        <w:t>of the Students in PhD Program</w:t>
      </w:r>
    </w:p>
    <w:p w:rsidR="004A26DC" w:rsidRDefault="004A26DC" w:rsidP="004A26DC">
      <w:pPr>
        <w:widowControl/>
        <w:autoSpaceDE w:val="0"/>
        <w:autoSpaceDN w:val="0"/>
        <w:adjustRightInd w:val="0"/>
        <w:snapToGrid w:val="0"/>
        <w:spacing w:line="360" w:lineRule="auto"/>
        <w:ind w:firstLineChars="118" w:firstLine="283"/>
        <w:jc w:val="both"/>
        <w:rPr>
          <w:rFonts w:eastAsia="BiauKai"/>
        </w:rPr>
      </w:pPr>
      <w:r w:rsidRPr="00343058">
        <w:rPr>
          <w:rFonts w:eastAsia="BiauKai" w:hint="eastAsia"/>
        </w:rPr>
        <w:sym w:font="Wingdings" w:char="F0A8"/>
      </w:r>
      <w:r>
        <w:rPr>
          <w:rFonts w:eastAsia="BiauKai" w:hint="eastAsia"/>
        </w:rPr>
        <w:t xml:space="preserve">  I. </w:t>
      </w:r>
      <w:r w:rsidR="00CA6320" w:rsidRPr="00CA6320">
        <w:rPr>
          <w:rFonts w:eastAsia="BiauKai" w:hint="eastAsia"/>
        </w:rPr>
        <w:t>Carbon Reduction and Clean Coal</w:t>
      </w:r>
    </w:p>
    <w:p w:rsidR="005F29F7" w:rsidRPr="005F29F7" w:rsidRDefault="005F29F7" w:rsidP="005F29F7">
      <w:pPr>
        <w:snapToGrid w:val="0"/>
        <w:spacing w:line="360" w:lineRule="auto"/>
        <w:ind w:firstLineChars="118" w:firstLine="283"/>
        <w:rPr>
          <w:rFonts w:eastAsia="BiauKai" w:cs="Times"/>
          <w:kern w:val="0"/>
        </w:rPr>
      </w:pPr>
      <w:r w:rsidRPr="005F29F7">
        <w:rPr>
          <w:rFonts w:eastAsia="BiauKai" w:hint="eastAsia"/>
        </w:rPr>
        <w:sym w:font="Wingdings" w:char="F0A8"/>
      </w:r>
      <w:r w:rsidRPr="005F29F7">
        <w:rPr>
          <w:rFonts w:eastAsia="BiauKai" w:cs="Times" w:hint="eastAsia"/>
          <w:kern w:val="0"/>
        </w:rPr>
        <w:t xml:space="preserve"> </w:t>
      </w:r>
      <w:r>
        <w:rPr>
          <w:rFonts w:eastAsia="BiauKai" w:cs="Times" w:hint="eastAsia"/>
          <w:kern w:val="0"/>
        </w:rPr>
        <w:t xml:space="preserve"> </w:t>
      </w:r>
      <w:r w:rsidR="004A26DC">
        <w:rPr>
          <w:rFonts w:eastAsia="BiauKai" w:cs="Times" w:hint="eastAsia"/>
          <w:kern w:val="0"/>
        </w:rPr>
        <w:t>T</w:t>
      </w:r>
      <w:r w:rsidRPr="005F29F7">
        <w:rPr>
          <w:rFonts w:eastAsia="BiauKai" w:cs="Times" w:hint="eastAsia"/>
          <w:kern w:val="0"/>
        </w:rPr>
        <w:t>K</w:t>
      </w:r>
      <w:r w:rsidR="004A26DC">
        <w:rPr>
          <w:rFonts w:eastAsia="BiauKai" w:cs="Times" w:hint="eastAsia"/>
          <w:kern w:val="0"/>
        </w:rPr>
        <w:t>J</w:t>
      </w:r>
      <w:r w:rsidRPr="005F29F7">
        <w:rPr>
          <w:rFonts w:eastAsia="BiauKai" w:cs="Times" w:hint="eastAsia"/>
          <w:kern w:val="0"/>
        </w:rPr>
        <w:t>1</w:t>
      </w:r>
      <w:r>
        <w:rPr>
          <w:rFonts w:eastAsia="BiauKai" w:cs="Times" w:hint="eastAsia"/>
          <w:kern w:val="0"/>
        </w:rPr>
        <w:t>.</w:t>
      </w:r>
      <w:r w:rsidRPr="005F29F7">
        <w:rPr>
          <w:rFonts w:eastAsia="BiauKai" w:cs="Times" w:hint="eastAsia"/>
          <w:kern w:val="0"/>
        </w:rPr>
        <w:t xml:space="preserve"> Energy and Environmental Engineering</w:t>
      </w:r>
    </w:p>
    <w:p w:rsidR="005F29F7" w:rsidRPr="005F29F7" w:rsidRDefault="005F29F7" w:rsidP="005F29F7">
      <w:pPr>
        <w:snapToGrid w:val="0"/>
        <w:spacing w:line="360" w:lineRule="auto"/>
        <w:ind w:firstLineChars="118" w:firstLine="283"/>
        <w:rPr>
          <w:rFonts w:eastAsia="BiauKai" w:cs="Times"/>
          <w:kern w:val="0"/>
        </w:rPr>
      </w:pPr>
      <w:r w:rsidRPr="005F29F7">
        <w:rPr>
          <w:rFonts w:eastAsia="BiauKai" w:hint="eastAsia"/>
        </w:rPr>
        <w:sym w:font="Wingdings" w:char="F0A8"/>
      </w:r>
      <w:r w:rsidRPr="005F29F7">
        <w:rPr>
          <w:rFonts w:eastAsia="BiauKai" w:cs="Times" w:hint="eastAsia"/>
          <w:kern w:val="0"/>
        </w:rPr>
        <w:t xml:space="preserve"> </w:t>
      </w:r>
      <w:r>
        <w:rPr>
          <w:rFonts w:eastAsia="BiauKai" w:cs="Times" w:hint="eastAsia"/>
          <w:kern w:val="0"/>
        </w:rPr>
        <w:t xml:space="preserve"> </w:t>
      </w:r>
      <w:r w:rsidR="004A26DC">
        <w:rPr>
          <w:rFonts w:eastAsia="BiauKai" w:cs="Times" w:hint="eastAsia"/>
          <w:kern w:val="0"/>
        </w:rPr>
        <w:t>T</w:t>
      </w:r>
      <w:r w:rsidRPr="005F29F7">
        <w:rPr>
          <w:rFonts w:eastAsia="BiauKai" w:cs="Times" w:hint="eastAsia"/>
          <w:kern w:val="0"/>
        </w:rPr>
        <w:t>K</w:t>
      </w:r>
      <w:r w:rsidR="004A26DC">
        <w:rPr>
          <w:rFonts w:eastAsia="BiauKai" w:cs="Times" w:hint="eastAsia"/>
          <w:kern w:val="0"/>
        </w:rPr>
        <w:t>J</w:t>
      </w:r>
      <w:r w:rsidRPr="005F29F7">
        <w:rPr>
          <w:rFonts w:eastAsia="BiauKai" w:cs="Times" w:hint="eastAsia"/>
          <w:kern w:val="0"/>
        </w:rPr>
        <w:t>2</w:t>
      </w:r>
      <w:r>
        <w:rPr>
          <w:rFonts w:eastAsia="BiauKai" w:cs="Times" w:hint="eastAsia"/>
          <w:kern w:val="0"/>
        </w:rPr>
        <w:t>.</w:t>
      </w:r>
      <w:r w:rsidRPr="005F29F7">
        <w:rPr>
          <w:rFonts w:eastAsia="BiauKai" w:cs="Times" w:hint="eastAsia"/>
          <w:kern w:val="0"/>
        </w:rPr>
        <w:t xml:space="preserve"> Bio/Nano Materials</w:t>
      </w:r>
    </w:p>
    <w:p w:rsidR="002F7D38" w:rsidRPr="00343058" w:rsidRDefault="002F7D38" w:rsidP="005327B4">
      <w:pPr>
        <w:widowControl/>
        <w:autoSpaceDE w:val="0"/>
        <w:autoSpaceDN w:val="0"/>
        <w:adjustRightInd w:val="0"/>
        <w:snapToGrid w:val="0"/>
        <w:spacing w:line="360" w:lineRule="auto"/>
        <w:jc w:val="both"/>
        <w:rPr>
          <w:rFonts w:eastAsia="BiauKai" w:cs="Calibri"/>
          <w:kern w:val="0"/>
        </w:rPr>
      </w:pPr>
    </w:p>
    <w:p w:rsidR="00B64483" w:rsidRPr="00343058" w:rsidRDefault="00B64483" w:rsidP="00B64483">
      <w:pPr>
        <w:snapToGrid w:val="0"/>
        <w:spacing w:line="360" w:lineRule="auto"/>
        <w:rPr>
          <w:rFonts w:eastAsia="BiauKai"/>
        </w:rPr>
      </w:pPr>
    </w:p>
    <w:sectPr w:rsidR="00B64483" w:rsidRPr="00343058" w:rsidSect="00E864B6">
      <w:footerReference w:type="default" r:id="rId8"/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286" w:rsidRDefault="00F77286" w:rsidP="004062BC">
      <w:r>
        <w:separator/>
      </w:r>
    </w:p>
  </w:endnote>
  <w:endnote w:type="continuationSeparator" w:id="0">
    <w:p w:rsidR="00F77286" w:rsidRDefault="00F77286" w:rsidP="00406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華康魏碑體">
    <w:charset w:val="88"/>
    <w:family w:val="script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auKai">
    <w:altName w:val="Arial Unicode MS"/>
    <w:charset w:val="51"/>
    <w:family w:val="auto"/>
    <w:pitch w:val="variable"/>
    <w:sig w:usb0="00000000" w:usb1="08080000" w:usb2="00000010" w:usb3="00000000" w:csb0="00100000" w:csb1="00000000"/>
  </w:font>
  <w:font w:name="Heiti TC Light">
    <w:charset w:val="51"/>
    <w:family w:val="auto"/>
    <w:pitch w:val="variable"/>
    <w:sig w:usb0="8000002F" w:usb1="0808004A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334" w:rsidRDefault="008D0334" w:rsidP="004C7AB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286" w:rsidRDefault="00F77286" w:rsidP="004062BC">
      <w:r>
        <w:separator/>
      </w:r>
    </w:p>
  </w:footnote>
  <w:footnote w:type="continuationSeparator" w:id="0">
    <w:p w:rsidR="00F77286" w:rsidRDefault="00F77286" w:rsidP="00406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B4EF4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374C59"/>
    <w:multiLevelType w:val="hybridMultilevel"/>
    <w:tmpl w:val="5AD86C48"/>
    <w:lvl w:ilvl="0" w:tplc="CFCC40A4">
      <w:start w:val="1"/>
      <w:numFmt w:val="decimal"/>
      <w:lvlText w:val="%1."/>
      <w:lvlJc w:val="left"/>
      <w:pPr>
        <w:ind w:left="840" w:hanging="840"/>
      </w:pPr>
      <w:rPr>
        <w:rFonts w:ascii="Times New Roman" w:eastAsia="新細明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591393"/>
    <w:multiLevelType w:val="hybridMultilevel"/>
    <w:tmpl w:val="67CA4D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AA"/>
    <w:rsid w:val="00022B91"/>
    <w:rsid w:val="0003027D"/>
    <w:rsid w:val="00040F02"/>
    <w:rsid w:val="00084546"/>
    <w:rsid w:val="000B1966"/>
    <w:rsid w:val="000B3F8F"/>
    <w:rsid w:val="000E166F"/>
    <w:rsid w:val="0011244E"/>
    <w:rsid w:val="00123A6E"/>
    <w:rsid w:val="0013587E"/>
    <w:rsid w:val="00143F66"/>
    <w:rsid w:val="00152EDF"/>
    <w:rsid w:val="00185263"/>
    <w:rsid w:val="0020027B"/>
    <w:rsid w:val="002341F9"/>
    <w:rsid w:val="002353DD"/>
    <w:rsid w:val="00242DF9"/>
    <w:rsid w:val="00251E33"/>
    <w:rsid w:val="00271354"/>
    <w:rsid w:val="00271B5F"/>
    <w:rsid w:val="00272B5B"/>
    <w:rsid w:val="002803F7"/>
    <w:rsid w:val="00280AC5"/>
    <w:rsid w:val="00283C0B"/>
    <w:rsid w:val="002963B1"/>
    <w:rsid w:val="00297242"/>
    <w:rsid w:val="002F7D38"/>
    <w:rsid w:val="003135E7"/>
    <w:rsid w:val="00317892"/>
    <w:rsid w:val="00343058"/>
    <w:rsid w:val="00351FC4"/>
    <w:rsid w:val="003668F1"/>
    <w:rsid w:val="0038220B"/>
    <w:rsid w:val="003B1C95"/>
    <w:rsid w:val="00400B53"/>
    <w:rsid w:val="004062BC"/>
    <w:rsid w:val="004108B7"/>
    <w:rsid w:val="0042486F"/>
    <w:rsid w:val="00435778"/>
    <w:rsid w:val="0049279A"/>
    <w:rsid w:val="004A26DC"/>
    <w:rsid w:val="004B4628"/>
    <w:rsid w:val="004C7AB9"/>
    <w:rsid w:val="004D0E6B"/>
    <w:rsid w:val="00505BC9"/>
    <w:rsid w:val="0051301A"/>
    <w:rsid w:val="0053163A"/>
    <w:rsid w:val="005317AA"/>
    <w:rsid w:val="005327B4"/>
    <w:rsid w:val="00532B05"/>
    <w:rsid w:val="00532CF8"/>
    <w:rsid w:val="00540672"/>
    <w:rsid w:val="0055355C"/>
    <w:rsid w:val="005712DD"/>
    <w:rsid w:val="005813BF"/>
    <w:rsid w:val="00585497"/>
    <w:rsid w:val="0059346B"/>
    <w:rsid w:val="005D2E67"/>
    <w:rsid w:val="005E29DF"/>
    <w:rsid w:val="005F29F7"/>
    <w:rsid w:val="00645A46"/>
    <w:rsid w:val="00647DE4"/>
    <w:rsid w:val="00674417"/>
    <w:rsid w:val="00677F69"/>
    <w:rsid w:val="00681897"/>
    <w:rsid w:val="00685234"/>
    <w:rsid w:val="00694A8C"/>
    <w:rsid w:val="006A20E2"/>
    <w:rsid w:val="006A76FF"/>
    <w:rsid w:val="006B58DE"/>
    <w:rsid w:val="006C63FF"/>
    <w:rsid w:val="006F3028"/>
    <w:rsid w:val="00781408"/>
    <w:rsid w:val="007A73CE"/>
    <w:rsid w:val="007D19C4"/>
    <w:rsid w:val="007D4602"/>
    <w:rsid w:val="007E4F4A"/>
    <w:rsid w:val="00800497"/>
    <w:rsid w:val="00850D6E"/>
    <w:rsid w:val="0085239C"/>
    <w:rsid w:val="00873B15"/>
    <w:rsid w:val="008B55EC"/>
    <w:rsid w:val="008D0334"/>
    <w:rsid w:val="00906990"/>
    <w:rsid w:val="00921464"/>
    <w:rsid w:val="00931AA6"/>
    <w:rsid w:val="00951054"/>
    <w:rsid w:val="00955399"/>
    <w:rsid w:val="00955878"/>
    <w:rsid w:val="0096530B"/>
    <w:rsid w:val="009C11B9"/>
    <w:rsid w:val="009D7AF8"/>
    <w:rsid w:val="00A11170"/>
    <w:rsid w:val="00A16EE7"/>
    <w:rsid w:val="00A4642F"/>
    <w:rsid w:val="00A50C73"/>
    <w:rsid w:val="00A539FD"/>
    <w:rsid w:val="00A8182B"/>
    <w:rsid w:val="00AC3A15"/>
    <w:rsid w:val="00AD218E"/>
    <w:rsid w:val="00AE1003"/>
    <w:rsid w:val="00B0522E"/>
    <w:rsid w:val="00B20E85"/>
    <w:rsid w:val="00B6122E"/>
    <w:rsid w:val="00B64483"/>
    <w:rsid w:val="00B71FB8"/>
    <w:rsid w:val="00B7385F"/>
    <w:rsid w:val="00B87CC1"/>
    <w:rsid w:val="00B90E1E"/>
    <w:rsid w:val="00B970D1"/>
    <w:rsid w:val="00BA4053"/>
    <w:rsid w:val="00BC555F"/>
    <w:rsid w:val="00C07EC2"/>
    <w:rsid w:val="00C22B12"/>
    <w:rsid w:val="00C579BE"/>
    <w:rsid w:val="00C8116F"/>
    <w:rsid w:val="00C95311"/>
    <w:rsid w:val="00CA4823"/>
    <w:rsid w:val="00CA6320"/>
    <w:rsid w:val="00CC7818"/>
    <w:rsid w:val="00CD3604"/>
    <w:rsid w:val="00CE0669"/>
    <w:rsid w:val="00D103EE"/>
    <w:rsid w:val="00D26DB6"/>
    <w:rsid w:val="00D30847"/>
    <w:rsid w:val="00D32238"/>
    <w:rsid w:val="00D94103"/>
    <w:rsid w:val="00DC1B49"/>
    <w:rsid w:val="00DC2ECC"/>
    <w:rsid w:val="00DC51EC"/>
    <w:rsid w:val="00DE5FF1"/>
    <w:rsid w:val="00DF6E49"/>
    <w:rsid w:val="00E11F38"/>
    <w:rsid w:val="00E24429"/>
    <w:rsid w:val="00E26670"/>
    <w:rsid w:val="00E315C7"/>
    <w:rsid w:val="00E41BAA"/>
    <w:rsid w:val="00E708AA"/>
    <w:rsid w:val="00E8017F"/>
    <w:rsid w:val="00E864B6"/>
    <w:rsid w:val="00E90260"/>
    <w:rsid w:val="00E97ED9"/>
    <w:rsid w:val="00EE0CF1"/>
    <w:rsid w:val="00EF1642"/>
    <w:rsid w:val="00F14629"/>
    <w:rsid w:val="00F344CA"/>
    <w:rsid w:val="00F35669"/>
    <w:rsid w:val="00F4184D"/>
    <w:rsid w:val="00F50EEB"/>
    <w:rsid w:val="00F5646A"/>
    <w:rsid w:val="00F60C62"/>
    <w:rsid w:val="00F77286"/>
    <w:rsid w:val="00F95747"/>
    <w:rsid w:val="00FA3CB6"/>
    <w:rsid w:val="00FD04E8"/>
    <w:rsid w:val="00FF2F46"/>
    <w:rsid w:val="00FF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FC256B-8BAB-41B3-A9B1-C26576C3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49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532CF8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9"/>
    <w:qFormat/>
    <w:rsid w:val="00681897"/>
    <w:pPr>
      <w:keepNext/>
      <w:snapToGrid w:val="0"/>
      <w:jc w:val="both"/>
      <w:outlineLvl w:val="1"/>
    </w:pPr>
    <w:rPr>
      <w:rFonts w:eastAsia="標楷體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uiPriority w:val="99"/>
    <w:semiHidden/>
    <w:locked/>
    <w:rsid w:val="00FF5AC8"/>
    <w:rPr>
      <w:rFonts w:ascii="Cambria" w:eastAsia="新細明體" w:hAnsi="Cambria" w:cs="Times New Roman"/>
      <w:b/>
      <w:bCs/>
      <w:sz w:val="48"/>
      <w:szCs w:val="48"/>
    </w:rPr>
  </w:style>
  <w:style w:type="paragraph" w:styleId="a3">
    <w:name w:val="Title"/>
    <w:basedOn w:val="a"/>
    <w:link w:val="a4"/>
    <w:uiPriority w:val="99"/>
    <w:qFormat/>
    <w:rsid w:val="00681897"/>
    <w:pPr>
      <w:autoSpaceDE w:val="0"/>
      <w:autoSpaceDN w:val="0"/>
      <w:adjustRightInd w:val="0"/>
      <w:jc w:val="center"/>
    </w:pPr>
    <w:rPr>
      <w:rFonts w:ascii="CMR10" w:hAnsi="CMR10"/>
      <w:b/>
      <w:bCs/>
      <w:kern w:val="0"/>
      <w:sz w:val="28"/>
      <w:szCs w:val="28"/>
    </w:rPr>
  </w:style>
  <w:style w:type="character" w:customStyle="1" w:styleId="a4">
    <w:name w:val="標題 字元"/>
    <w:link w:val="a3"/>
    <w:uiPriority w:val="99"/>
    <w:locked/>
    <w:rsid w:val="00FF5AC8"/>
    <w:rPr>
      <w:rFonts w:ascii="Cambria" w:hAnsi="Cambria" w:cs="Times New Roman"/>
      <w:b/>
      <w:bCs/>
      <w:sz w:val="32"/>
      <w:szCs w:val="32"/>
    </w:rPr>
  </w:style>
  <w:style w:type="character" w:styleId="a5">
    <w:name w:val="Hyperlink"/>
    <w:uiPriority w:val="99"/>
    <w:rsid w:val="0049279A"/>
    <w:rPr>
      <w:rFonts w:cs="Times New Roman"/>
      <w:color w:val="0000FF"/>
      <w:u w:val="single"/>
    </w:rPr>
  </w:style>
  <w:style w:type="paragraph" w:styleId="21">
    <w:name w:val="Body Text 2"/>
    <w:basedOn w:val="a"/>
    <w:link w:val="22"/>
    <w:uiPriority w:val="99"/>
    <w:rsid w:val="00C579BE"/>
    <w:pPr>
      <w:jc w:val="center"/>
    </w:pPr>
    <w:rPr>
      <w:rFonts w:ascii="華康魏碑體" w:eastAsia="華康魏碑體"/>
      <w:b/>
      <w:bCs/>
      <w:sz w:val="56"/>
    </w:rPr>
  </w:style>
  <w:style w:type="character" w:customStyle="1" w:styleId="22">
    <w:name w:val="本文 2 字元"/>
    <w:link w:val="21"/>
    <w:uiPriority w:val="99"/>
    <w:semiHidden/>
    <w:locked/>
    <w:rsid w:val="00FF5AC8"/>
    <w:rPr>
      <w:rFonts w:cs="Times New Roman"/>
      <w:sz w:val="24"/>
      <w:szCs w:val="24"/>
    </w:rPr>
  </w:style>
  <w:style w:type="paragraph" w:styleId="a6">
    <w:name w:val="header"/>
    <w:basedOn w:val="a"/>
    <w:link w:val="a7"/>
    <w:uiPriority w:val="99"/>
    <w:rsid w:val="00406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locked/>
    <w:rsid w:val="004062BC"/>
    <w:rPr>
      <w:rFonts w:cs="Times New Roman"/>
      <w:kern w:val="2"/>
    </w:rPr>
  </w:style>
  <w:style w:type="paragraph" w:styleId="a8">
    <w:name w:val="footer"/>
    <w:basedOn w:val="a"/>
    <w:link w:val="a9"/>
    <w:uiPriority w:val="99"/>
    <w:rsid w:val="00406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locked/>
    <w:rsid w:val="004062BC"/>
    <w:rPr>
      <w:rFonts w:cs="Times New Roman"/>
      <w:kern w:val="2"/>
    </w:rPr>
  </w:style>
  <w:style w:type="character" w:styleId="aa">
    <w:name w:val="FollowedHyperlink"/>
    <w:uiPriority w:val="99"/>
    <w:semiHidden/>
    <w:rsid w:val="00C8116F"/>
    <w:rPr>
      <w:rFonts w:cs="Times New Roman"/>
      <w:color w:val="800080"/>
      <w:u w:val="single"/>
    </w:rPr>
  </w:style>
  <w:style w:type="character" w:styleId="ab">
    <w:name w:val="page number"/>
    <w:uiPriority w:val="99"/>
    <w:rsid w:val="004C7AB9"/>
    <w:rPr>
      <w:rFonts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0B196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0B1966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10">
    <w:name w:val="標題 1 字元"/>
    <w:link w:val="1"/>
    <w:rsid w:val="00532CF8"/>
    <w:rPr>
      <w:rFonts w:ascii="Cambria" w:eastAsia="新細明體" w:hAnsi="Cambria" w:cs="Times New Roman"/>
      <w:b/>
      <w:bCs/>
      <w:kern w:val="52"/>
      <w:sz w:val="52"/>
      <w:szCs w:val="52"/>
    </w:rPr>
  </w:style>
  <w:style w:type="table" w:styleId="ae">
    <w:name w:val="Table Grid"/>
    <w:basedOn w:val="a1"/>
    <w:locked/>
    <w:rsid w:val="005F29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格格線1"/>
    <w:basedOn w:val="a1"/>
    <w:next w:val="ae"/>
    <w:uiPriority w:val="59"/>
    <w:rsid w:val="005F29F7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FF2F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2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39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8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3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46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950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5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99522">
                                                                      <w:marLeft w:val="1276"/>
                                                                      <w:marRight w:val="0"/>
                                                                      <w:marTop w:val="2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133930">
                                                                      <w:marLeft w:val="127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6685733">
                                                                      <w:marLeft w:val="127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630974">
                                                                      <w:marLeft w:val="127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7933187">
                                                                      <w:marLeft w:val="127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795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1086743">
                                                                      <w:marLeft w:val="127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318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0668398">
                                                                      <w:marLeft w:val="1276"/>
                                                                      <w:marRight w:val="0"/>
                                                                      <w:marTop w:val="2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811696">
                                                                      <w:marLeft w:val="127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7142510">
                                                                      <w:marLeft w:val="127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7449632">
                                                                      <w:marLeft w:val="127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7318204">
                                                                      <w:marLeft w:val="127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36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6795">
              <w:marLeft w:val="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DDDDDD"/>
              </w:divBdr>
              <w:divsChild>
                <w:div w:id="17251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6800">
                      <w:marLeft w:val="9"/>
                      <w:marRight w:val="9"/>
                      <w:marTop w:val="9"/>
                      <w:marBottom w:val="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3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081D0-1323-4BF6-89A2-0AB2B3984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304</Words>
  <Characters>1735</Characters>
  <Application>Microsoft Office Word</Application>
  <DocSecurity>0</DocSecurity>
  <Lines>14</Lines>
  <Paragraphs>4</Paragraphs>
  <ScaleCrop>false</ScaleCrop>
  <Company>CMT</Company>
  <LinksUpToDate>false</LinksUpToDate>
  <CharactersWithSpaces>2035</CharactersWithSpaces>
  <SharedDoc>false</SharedDoc>
  <HLinks>
    <vt:vector size="6" baseType="variant">
      <vt:variant>
        <vt:i4>6750225</vt:i4>
      </vt:variant>
      <vt:variant>
        <vt:i4>0</vt:i4>
      </vt:variant>
      <vt:variant>
        <vt:i4>0</vt:i4>
      </vt:variant>
      <vt:variant>
        <vt:i4>5</vt:i4>
      </vt:variant>
      <vt:variant>
        <vt:lpwstr>mailto:abcde@xyz.edu.pp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example</dc:title>
  <dc:subject/>
  <dc:creator>CGU</dc:creator>
  <cp:keywords/>
  <cp:lastModifiedBy>LJ Chen</cp:lastModifiedBy>
  <cp:revision>5</cp:revision>
  <cp:lastPrinted>2015-03-07T03:31:00Z</cp:lastPrinted>
  <dcterms:created xsi:type="dcterms:W3CDTF">2015-06-19T21:19:00Z</dcterms:created>
  <dcterms:modified xsi:type="dcterms:W3CDTF">2015-06-19T22:58:00Z</dcterms:modified>
</cp:coreProperties>
</file>