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4B4C" w14:textId="19DBC291" w:rsidR="0059594E" w:rsidRDefault="001A641A" w:rsidP="001A641A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车型库定义规则</w:t>
      </w:r>
      <w:r w:rsidR="008C35DA">
        <w:rPr>
          <w:rFonts w:hint="eastAsia"/>
          <w:lang w:eastAsia="zh-CN"/>
        </w:rPr>
        <w:t>标准</w:t>
      </w:r>
    </w:p>
    <w:p w14:paraId="63DA9A92" w14:textId="5E5F3BED" w:rsidR="00416DE6" w:rsidRDefault="00416DE6" w:rsidP="00416DE6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规则</w:t>
      </w:r>
    </w:p>
    <w:p w14:paraId="4FB142DF" w14:textId="6CF562E3" w:rsidR="00416DE6" w:rsidRDefault="00416DE6" w:rsidP="00416DE6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其他数据商</w:t>
      </w:r>
    </w:p>
    <w:p w14:paraId="1CDF911C" w14:textId="2EE05740" w:rsidR="00416DE6" w:rsidRDefault="00416DE6" w:rsidP="00416DE6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明觉</w:t>
      </w:r>
      <w:r w:rsidR="00D467A3">
        <w:rPr>
          <w:rFonts w:hint="eastAsia"/>
          <w:lang w:eastAsia="zh-CN"/>
        </w:rPr>
        <w:t>科技</w:t>
      </w:r>
      <w:bookmarkStart w:id="0" w:name="_GoBack"/>
      <w:bookmarkEnd w:id="0"/>
    </w:p>
    <w:p w14:paraId="023D2BA7" w14:textId="6E19303B" w:rsidR="00416DE6" w:rsidRDefault="00416DE6" w:rsidP="00F16956">
      <w:pPr>
        <w:pStyle w:val="ListParagraph"/>
        <w:ind w:left="36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明觉从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，配件名称直接解析到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，没有中间车型库。目前明觉采用的车型标准为售后车型，主要包含年份、车系、发动机及变速箱配置。例如，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凯美瑞</w:t>
      </w:r>
      <w:r>
        <w:rPr>
          <w:rFonts w:hint="eastAsia"/>
          <w:lang w:eastAsia="zh-CN"/>
        </w:rPr>
        <w:t>2.4AMT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年丰田凯美瑞，发动机排量</w:t>
      </w:r>
      <w:r>
        <w:rPr>
          <w:rFonts w:hint="eastAsia"/>
          <w:lang w:eastAsia="zh-CN"/>
        </w:rPr>
        <w:t>2.4T</w:t>
      </w:r>
      <w:r>
        <w:rPr>
          <w:rFonts w:hint="eastAsia"/>
          <w:lang w:eastAsia="zh-CN"/>
        </w:rPr>
        <w:t>，手自一体</w:t>
      </w:r>
      <w:r w:rsidR="00F16956">
        <w:rPr>
          <w:rFonts w:hint="eastAsia"/>
          <w:lang w:eastAsia="zh-CN"/>
        </w:rPr>
        <w:t>变速箱</w:t>
      </w:r>
      <w:r>
        <w:rPr>
          <w:rFonts w:hint="eastAsia"/>
          <w:lang w:eastAsia="zh-CN"/>
        </w:rPr>
        <w:t>。</w:t>
      </w:r>
      <w:r w:rsidR="00F16956">
        <w:rPr>
          <w:rFonts w:hint="eastAsia"/>
          <w:lang w:eastAsia="zh-CN"/>
        </w:rPr>
        <w:t>在现有接口返回的报文中已有车型信息。</w:t>
      </w:r>
    </w:p>
    <w:p w14:paraId="723B758A" w14:textId="56D5D8DF" w:rsidR="00F16956" w:rsidRDefault="00F16956" w:rsidP="00F16956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浙江联保</w:t>
      </w:r>
    </w:p>
    <w:p w14:paraId="64EDC444" w14:textId="491235E8" w:rsidR="00F16956" w:rsidRPr="00416DE6" w:rsidRDefault="009C4732" w:rsidP="00F16956">
      <w:pPr>
        <w:pStyle w:val="ListParagraph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浙江联保有承保和定损两类车型库。</w:t>
      </w:r>
    </w:p>
    <w:sectPr w:rsidR="00F16956" w:rsidRPr="00416DE6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A9A"/>
    <w:multiLevelType w:val="hybridMultilevel"/>
    <w:tmpl w:val="2E585BE0"/>
    <w:lvl w:ilvl="0" w:tplc="4E8EFCFE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A19EF"/>
    <w:multiLevelType w:val="hybridMultilevel"/>
    <w:tmpl w:val="C7825D36"/>
    <w:lvl w:ilvl="0" w:tplc="7090CA9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7624FE"/>
    <w:multiLevelType w:val="hybridMultilevel"/>
    <w:tmpl w:val="BFD0423A"/>
    <w:lvl w:ilvl="0" w:tplc="CABC1F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1A"/>
    <w:rsid w:val="001A641A"/>
    <w:rsid w:val="00233CD8"/>
    <w:rsid w:val="00416DE6"/>
    <w:rsid w:val="00847581"/>
    <w:rsid w:val="008C35DA"/>
    <w:rsid w:val="009C4732"/>
    <w:rsid w:val="00BB2AA3"/>
    <w:rsid w:val="00D467A3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E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4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6</cp:revision>
  <dcterms:created xsi:type="dcterms:W3CDTF">2017-08-09T04:48:00Z</dcterms:created>
  <dcterms:modified xsi:type="dcterms:W3CDTF">2017-08-09T05:17:00Z</dcterms:modified>
</cp:coreProperties>
</file>