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0596148"/>
        <w:docPartObj>
          <w:docPartGallery w:val="Cover Pages"/>
          <w:docPartUnique/>
        </w:docPartObj>
      </w:sdtPr>
      <w:sdtEndPr>
        <w:rPr>
          <w:rFonts w:ascii="Times New Roman" w:hAnsi="Times New Roman" w:cs="Times New Roman"/>
          <w:sz w:val="24"/>
          <w:szCs w:val="24"/>
        </w:rPr>
      </w:sdtEndPr>
      <w:sdtContent>
        <w:p w:rsidR="002E242F" w:rsidRDefault="002E24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E242F">
            <w:sdt>
              <w:sdtPr>
                <w:rPr>
                  <w:color w:val="2F5496" w:themeColor="accent1" w:themeShade="BF"/>
                  <w:sz w:val="24"/>
                  <w:szCs w:val="24"/>
                </w:rPr>
                <w:alias w:val="Company"/>
                <w:id w:val="13406915"/>
                <w:placeholder>
                  <w:docPart w:val="191AC1A5EA494950A4F9D5FAF7406D0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E242F" w:rsidRDefault="002E242F">
                    <w:pPr>
                      <w:pStyle w:val="NoSpacing"/>
                      <w:rPr>
                        <w:color w:val="2F5496" w:themeColor="accent1" w:themeShade="BF"/>
                        <w:sz w:val="24"/>
                      </w:rPr>
                    </w:pPr>
                    <w:r>
                      <w:rPr>
                        <w:color w:val="2F5496" w:themeColor="accent1" w:themeShade="BF"/>
                        <w:sz w:val="24"/>
                        <w:szCs w:val="24"/>
                      </w:rPr>
                      <w:t>UNCC</w:t>
                    </w:r>
                  </w:p>
                </w:tc>
              </w:sdtContent>
            </w:sdt>
          </w:tr>
          <w:tr w:rsidR="002E242F">
            <w:tc>
              <w:tcPr>
                <w:tcW w:w="7672" w:type="dxa"/>
              </w:tcPr>
              <w:sdt>
                <w:sdtPr>
                  <w:rPr>
                    <w:rFonts w:ascii="Times New Roman" w:eastAsiaTheme="minorHAnsi" w:hAnsi="Times New Roman" w:cs="Times New Roman"/>
                    <w:b/>
                    <w:sz w:val="24"/>
                    <w:szCs w:val="24"/>
                  </w:rPr>
                  <w:alias w:val="Title"/>
                  <w:id w:val="13406919"/>
                  <w:placeholder>
                    <w:docPart w:val="92EAD93B2047434796DB451B771267EE"/>
                  </w:placeholder>
                  <w:dataBinding w:prefixMappings="xmlns:ns0='http://schemas.openxmlformats.org/package/2006/metadata/core-properties' xmlns:ns1='http://purl.org/dc/elements/1.1/'" w:xpath="/ns0:coreProperties[1]/ns1:title[1]" w:storeItemID="{6C3C8BC8-F283-45AE-878A-BAB7291924A1}"/>
                  <w:text/>
                </w:sdtPr>
                <w:sdtContent>
                  <w:p w:rsidR="002E242F" w:rsidRDefault="002E242F">
                    <w:pPr>
                      <w:pStyle w:val="NoSpacing"/>
                      <w:spacing w:line="216" w:lineRule="auto"/>
                      <w:rPr>
                        <w:rFonts w:asciiTheme="majorHAnsi" w:eastAsiaTheme="majorEastAsia" w:hAnsiTheme="majorHAnsi" w:cstheme="majorBidi"/>
                        <w:color w:val="4472C4" w:themeColor="accent1"/>
                        <w:sz w:val="88"/>
                        <w:szCs w:val="88"/>
                      </w:rPr>
                    </w:pPr>
                    <w:r w:rsidRPr="002E242F">
                      <w:rPr>
                        <w:rFonts w:ascii="Times New Roman" w:eastAsiaTheme="minorHAnsi" w:hAnsi="Times New Roman" w:cs="Times New Roman"/>
                        <w:b/>
                        <w:sz w:val="24"/>
                        <w:szCs w:val="24"/>
                      </w:rPr>
                      <w:t xml:space="preserve"> </w:t>
                    </w:r>
                    <w:r w:rsidRPr="002E242F">
                      <w:rPr>
                        <w:rFonts w:ascii="Times New Roman" w:eastAsiaTheme="minorHAnsi" w:hAnsi="Times New Roman" w:cs="Times New Roman"/>
                        <w:b/>
                        <w:sz w:val="24"/>
                        <w:szCs w:val="24"/>
                      </w:rPr>
                      <w:t>Lead-Lag Relationship of CBOE Bitcoin Futures &amp; Bitcoin Exchanges</w:t>
                    </w:r>
                  </w:p>
                </w:sdtContent>
              </w:sdt>
            </w:tc>
          </w:tr>
          <w:tr w:rsidR="002E242F">
            <w:sdt>
              <w:sdtPr>
                <w:rPr>
                  <w:color w:val="2F5496" w:themeColor="accent1" w:themeShade="BF"/>
                  <w:sz w:val="24"/>
                  <w:szCs w:val="24"/>
                </w:rPr>
                <w:alias w:val="Subtitle"/>
                <w:id w:val="13406923"/>
                <w:placeholder>
                  <w:docPart w:val="1EE8C0B183324D8DBB45AD7A641FFA6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E242F" w:rsidRDefault="002E242F">
                    <w:pPr>
                      <w:pStyle w:val="NoSpacing"/>
                      <w:rPr>
                        <w:color w:val="2F5496" w:themeColor="accent1" w:themeShade="BF"/>
                        <w:sz w:val="24"/>
                      </w:rPr>
                    </w:pPr>
                    <w:r>
                      <w:rPr>
                        <w:color w:val="2F5496" w:themeColor="accent1" w:themeShade="BF"/>
                        <w:sz w:val="24"/>
                        <w:szCs w:val="24"/>
                      </w:rPr>
                      <w:t>A Causality Analysis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E242F">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F6999B01D5A41E3B854769E28FC395B"/>
                  </w:placeholder>
                  <w:dataBinding w:prefixMappings="xmlns:ns0='http://schemas.openxmlformats.org/package/2006/metadata/core-properties' xmlns:ns1='http://purl.org/dc/elements/1.1/'" w:xpath="/ns0:coreProperties[1]/ns1:creator[1]" w:storeItemID="{6C3C8BC8-F283-45AE-878A-BAB7291924A1}"/>
                  <w:text/>
                </w:sdtPr>
                <w:sdtContent>
                  <w:p w:rsidR="002E242F" w:rsidRDefault="002E242F">
                    <w:pPr>
                      <w:pStyle w:val="NoSpacing"/>
                      <w:rPr>
                        <w:color w:val="4472C4" w:themeColor="accent1"/>
                        <w:sz w:val="28"/>
                        <w:szCs w:val="28"/>
                      </w:rPr>
                    </w:pPr>
                    <w:r>
                      <w:rPr>
                        <w:color w:val="4472C4" w:themeColor="accent1"/>
                        <w:sz w:val="28"/>
                        <w:szCs w:val="28"/>
                      </w:rPr>
                      <w:t xml:space="preserve">Manning </w:t>
                    </w:r>
                    <w:proofErr w:type="spellStart"/>
                    <w:r>
                      <w:rPr>
                        <w:color w:val="4472C4" w:themeColor="accent1"/>
                        <w:sz w:val="28"/>
                        <w:szCs w:val="28"/>
                      </w:rPr>
                      <w:t>Worthley</w:t>
                    </w:r>
                    <w:proofErr w:type="spellEnd"/>
                  </w:p>
                </w:sdtContent>
              </w:sdt>
              <w:sdt>
                <w:sdtPr>
                  <w:rPr>
                    <w:color w:val="4472C4" w:themeColor="accent1"/>
                    <w:sz w:val="28"/>
                    <w:szCs w:val="28"/>
                  </w:rPr>
                  <w:alias w:val="Date"/>
                  <w:tag w:val="Date"/>
                  <w:id w:val="13406932"/>
                  <w:placeholder>
                    <w:docPart w:val="6CFFC929ED214E4991D9C224306F6B3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2E242F" w:rsidRDefault="002E242F">
                    <w:pPr>
                      <w:pStyle w:val="NoSpacing"/>
                      <w:rPr>
                        <w:color w:val="4472C4" w:themeColor="accent1"/>
                        <w:sz w:val="28"/>
                        <w:szCs w:val="28"/>
                      </w:rPr>
                    </w:pPr>
                    <w:r>
                      <w:rPr>
                        <w:color w:val="4472C4" w:themeColor="accent1"/>
                        <w:sz w:val="28"/>
                        <w:szCs w:val="28"/>
                      </w:rPr>
                      <w:t>Spring 2018</w:t>
                    </w:r>
                  </w:p>
                </w:sdtContent>
              </w:sdt>
              <w:p w:rsidR="002E242F" w:rsidRDefault="002E242F">
                <w:pPr>
                  <w:pStyle w:val="NoSpacing"/>
                  <w:rPr>
                    <w:color w:val="4472C4" w:themeColor="accent1"/>
                  </w:rPr>
                </w:pPr>
              </w:p>
            </w:tc>
          </w:tr>
        </w:tbl>
        <w:p w:rsidR="002E242F" w:rsidRDefault="002E242F">
          <w:pPr>
            <w:rPr>
              <w:rFonts w:ascii="Times New Roman" w:hAnsi="Times New Roman" w:cs="Times New Roman"/>
              <w:sz w:val="24"/>
              <w:szCs w:val="24"/>
            </w:rPr>
          </w:pPr>
          <w:r>
            <w:rPr>
              <w:rFonts w:ascii="Times New Roman" w:hAnsi="Times New Roman" w:cs="Times New Roman"/>
              <w:sz w:val="24"/>
              <w:szCs w:val="24"/>
            </w:rPr>
            <w:br w:type="page"/>
          </w:r>
        </w:p>
        <w:bookmarkStart w:id="0" w:name="_GoBack" w:displacedByCustomXml="next"/>
        <w:bookmarkEnd w:id="0" w:displacedByCustomXml="next"/>
      </w:sdtContent>
    </w:sdt>
    <w:p w:rsidR="00BE218F" w:rsidRDefault="007F21F9" w:rsidP="00BE218F">
      <w:pPr>
        <w:jc w:val="center"/>
        <w:rPr>
          <w:rFonts w:ascii="Times New Roman" w:hAnsi="Times New Roman" w:cs="Times New Roman"/>
          <w:b/>
          <w:sz w:val="24"/>
          <w:szCs w:val="24"/>
        </w:rPr>
      </w:pPr>
      <w:r>
        <w:rPr>
          <w:rFonts w:ascii="Times New Roman" w:hAnsi="Times New Roman" w:cs="Times New Roman"/>
          <w:b/>
          <w:sz w:val="24"/>
          <w:szCs w:val="24"/>
        </w:rPr>
        <w:lastRenderedPageBreak/>
        <w:t>Lead-Lag Relationship of CBOE Bitcoin Futures &amp; Bitcoin</w:t>
      </w:r>
      <w:r w:rsidR="0054707A">
        <w:rPr>
          <w:rFonts w:ascii="Times New Roman" w:hAnsi="Times New Roman" w:cs="Times New Roman"/>
          <w:b/>
          <w:sz w:val="24"/>
          <w:szCs w:val="24"/>
        </w:rPr>
        <w:t xml:space="preserve"> Exchanges</w:t>
      </w:r>
    </w:p>
    <w:p w:rsidR="00047C87" w:rsidRPr="00510CEA" w:rsidRDefault="00047C87" w:rsidP="00BE218F">
      <w:pPr>
        <w:jc w:val="center"/>
        <w:rPr>
          <w:rFonts w:ascii="Times New Roman" w:hAnsi="Times New Roman" w:cs="Times New Roman"/>
          <w:b/>
          <w:sz w:val="24"/>
          <w:szCs w:val="24"/>
        </w:rPr>
      </w:pPr>
    </w:p>
    <w:p w:rsidR="00873739" w:rsidRDefault="00873739" w:rsidP="00873739">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rsidR="00873739" w:rsidRPr="00873739" w:rsidRDefault="00873739" w:rsidP="009F6018">
      <w:pPr>
        <w:spacing w:line="480" w:lineRule="auto"/>
        <w:ind w:firstLine="360"/>
        <w:rPr>
          <w:rFonts w:ascii="Times New Roman" w:hAnsi="Times New Roman" w:cs="Times New Roman"/>
          <w:sz w:val="24"/>
          <w:szCs w:val="24"/>
        </w:rPr>
      </w:pPr>
      <w:r w:rsidRPr="00873739">
        <w:rPr>
          <w:rFonts w:ascii="Times New Roman" w:hAnsi="Times New Roman" w:cs="Times New Roman"/>
          <w:sz w:val="24"/>
          <w:szCs w:val="24"/>
        </w:rPr>
        <w:t xml:space="preserve">With the launch of the Chicago Board of Exchange’s Bitcoin futures in December 2017, the relationship between Bitcoin and Bitcoin futures has not been explored to a large extent in the academic literature. While these are not the first derivatives of Bitcoin as there have been prediction markets present for some time, the novelty to the CBOE Bitcoin Futures relies on the respectability of the exchange as a financial institution which provides a more legitimized means of investing in Bitcoin. Investors will likely find the new futures market more attractive than buying and selling Bitcoin directly as the futures settle in cash, have a unified reference price of bitcoin, are regulated by the Commodity Futures Trading Commission, and allow for the ability to short the asset. </w:t>
      </w:r>
      <w:r w:rsidR="009F6018">
        <w:rPr>
          <w:rFonts w:ascii="Times New Roman" w:hAnsi="Times New Roman" w:cs="Times New Roman"/>
          <w:sz w:val="24"/>
          <w:szCs w:val="24"/>
        </w:rPr>
        <w:t>Because of this</w:t>
      </w:r>
      <w:r w:rsidRPr="00873739">
        <w:rPr>
          <w:rFonts w:ascii="Times New Roman" w:hAnsi="Times New Roman" w:cs="Times New Roman"/>
          <w:sz w:val="24"/>
          <w:szCs w:val="24"/>
        </w:rPr>
        <w:t>, the futures market</w:t>
      </w:r>
      <w:r w:rsidR="00047C87">
        <w:rPr>
          <w:rFonts w:ascii="Times New Roman" w:hAnsi="Times New Roman" w:cs="Times New Roman"/>
          <w:sz w:val="24"/>
          <w:szCs w:val="24"/>
        </w:rPr>
        <w:t xml:space="preserve"> price</w:t>
      </w:r>
      <w:r w:rsidRPr="00873739">
        <w:rPr>
          <w:rFonts w:ascii="Times New Roman" w:hAnsi="Times New Roman" w:cs="Times New Roman"/>
          <w:sz w:val="24"/>
          <w:szCs w:val="24"/>
        </w:rPr>
        <w:t xml:space="preserve"> may be more efficient than the underlying market for Bitcoin</w:t>
      </w:r>
      <w:r w:rsidR="00047C87">
        <w:rPr>
          <w:rFonts w:ascii="Times New Roman" w:hAnsi="Times New Roman" w:cs="Times New Roman"/>
          <w:sz w:val="24"/>
          <w:szCs w:val="24"/>
        </w:rPr>
        <w:t xml:space="preserve"> and other exchanges</w:t>
      </w:r>
      <w:r w:rsidRPr="00873739">
        <w:rPr>
          <w:rFonts w:ascii="Times New Roman" w:hAnsi="Times New Roman" w:cs="Times New Roman"/>
          <w:sz w:val="24"/>
          <w:szCs w:val="24"/>
        </w:rPr>
        <w:t xml:space="preserve">. Thus, futures price movements may precede movements in Bitcoin prices. </w:t>
      </w:r>
      <w:r w:rsidR="009F6018">
        <w:rPr>
          <w:rFonts w:ascii="Times New Roman" w:hAnsi="Times New Roman" w:cs="Times New Roman"/>
          <w:sz w:val="24"/>
          <w:szCs w:val="24"/>
        </w:rPr>
        <w:t>Thus</w:t>
      </w:r>
      <w:r w:rsidRPr="00873739">
        <w:rPr>
          <w:rFonts w:ascii="Times New Roman" w:hAnsi="Times New Roman" w:cs="Times New Roman"/>
          <w:sz w:val="24"/>
          <w:szCs w:val="24"/>
        </w:rPr>
        <w:t xml:space="preserve">, do Bitcoin futures </w:t>
      </w:r>
      <w:r w:rsidR="000E7C6C">
        <w:rPr>
          <w:rFonts w:ascii="Times New Roman" w:hAnsi="Times New Roman" w:cs="Times New Roman"/>
          <w:sz w:val="24"/>
          <w:szCs w:val="24"/>
        </w:rPr>
        <w:t>Granger-</w:t>
      </w:r>
      <w:r w:rsidRPr="00873739">
        <w:rPr>
          <w:rFonts w:ascii="Times New Roman" w:hAnsi="Times New Roman" w:cs="Times New Roman"/>
          <w:sz w:val="24"/>
          <w:szCs w:val="24"/>
        </w:rPr>
        <w:t>cause Bitcoin</w:t>
      </w:r>
      <w:r w:rsidR="007F21F9">
        <w:rPr>
          <w:rFonts w:ascii="Times New Roman" w:hAnsi="Times New Roman" w:cs="Times New Roman"/>
          <w:sz w:val="24"/>
          <w:szCs w:val="24"/>
        </w:rPr>
        <w:t xml:space="preserve"> and </w:t>
      </w:r>
      <w:r w:rsidR="009F6018">
        <w:rPr>
          <w:rFonts w:ascii="Times New Roman" w:hAnsi="Times New Roman" w:cs="Times New Roman"/>
          <w:sz w:val="24"/>
          <w:szCs w:val="24"/>
        </w:rPr>
        <w:t>is there a lead-lag</w:t>
      </w:r>
      <w:r w:rsidR="007F21F9">
        <w:rPr>
          <w:rFonts w:ascii="Times New Roman" w:hAnsi="Times New Roman" w:cs="Times New Roman"/>
          <w:sz w:val="24"/>
          <w:szCs w:val="24"/>
        </w:rPr>
        <w:t xml:space="preserve"> relationship </w:t>
      </w:r>
      <w:r w:rsidR="009F6018">
        <w:rPr>
          <w:rFonts w:ascii="Times New Roman" w:hAnsi="Times New Roman" w:cs="Times New Roman"/>
          <w:sz w:val="24"/>
          <w:szCs w:val="24"/>
        </w:rPr>
        <w:t>between Bitcoin Futures and the underlying</w:t>
      </w:r>
      <w:r w:rsidRPr="00873739">
        <w:rPr>
          <w:rFonts w:ascii="Times New Roman" w:hAnsi="Times New Roman" w:cs="Times New Roman"/>
          <w:sz w:val="24"/>
          <w:szCs w:val="24"/>
        </w:rPr>
        <w:t>?</w:t>
      </w:r>
    </w:p>
    <w:p w:rsidR="00873739" w:rsidRDefault="00A84867" w:rsidP="00B738E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 CBOE Bitcoin futures are a relatively new instrument, there is no literature on this topic. However, </w:t>
      </w:r>
      <w:r w:rsidR="00B738EF">
        <w:rPr>
          <w:rFonts w:ascii="Times New Roman" w:hAnsi="Times New Roman" w:cs="Times New Roman"/>
          <w:sz w:val="24"/>
          <w:szCs w:val="24"/>
        </w:rPr>
        <w:t>the relationship be</w:t>
      </w:r>
      <w:r w:rsidR="00043007">
        <w:rPr>
          <w:rFonts w:ascii="Times New Roman" w:hAnsi="Times New Roman" w:cs="Times New Roman"/>
          <w:sz w:val="24"/>
          <w:szCs w:val="24"/>
        </w:rPr>
        <w:t>tween futures contracts and their underlying asset</w:t>
      </w:r>
      <w:r>
        <w:rPr>
          <w:rFonts w:ascii="Times New Roman" w:hAnsi="Times New Roman" w:cs="Times New Roman"/>
          <w:sz w:val="24"/>
          <w:szCs w:val="24"/>
        </w:rPr>
        <w:t xml:space="preserve"> </w:t>
      </w:r>
      <w:r w:rsidR="00043007">
        <w:rPr>
          <w:rFonts w:ascii="Times New Roman" w:hAnsi="Times New Roman" w:cs="Times New Roman"/>
          <w:sz w:val="24"/>
          <w:szCs w:val="24"/>
        </w:rPr>
        <w:t>or spot</w:t>
      </w:r>
      <w:r>
        <w:rPr>
          <w:rFonts w:ascii="Times New Roman" w:hAnsi="Times New Roman" w:cs="Times New Roman"/>
          <w:sz w:val="24"/>
          <w:szCs w:val="24"/>
        </w:rPr>
        <w:t xml:space="preserve"> has been explored to a reasonable extent. </w:t>
      </w:r>
      <w:r w:rsidR="00043007">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E8280A">
        <w:rPr>
          <w:rFonts w:ascii="Times New Roman" w:hAnsi="Times New Roman" w:cs="Times New Roman"/>
          <w:sz w:val="24"/>
          <w:szCs w:val="24"/>
        </w:rPr>
        <w:t xml:space="preserve">method </w:t>
      </w:r>
      <w:r>
        <w:rPr>
          <w:rFonts w:ascii="Times New Roman" w:hAnsi="Times New Roman" w:cs="Times New Roman"/>
          <w:sz w:val="24"/>
          <w:szCs w:val="24"/>
        </w:rPr>
        <w:t xml:space="preserve">to study the relationship between both markets focuses on the </w:t>
      </w:r>
      <w:r w:rsidR="00E8280A">
        <w:rPr>
          <w:rFonts w:ascii="Times New Roman" w:hAnsi="Times New Roman" w:cs="Times New Roman"/>
          <w:sz w:val="24"/>
          <w:szCs w:val="24"/>
        </w:rPr>
        <w:t>Granger</w:t>
      </w:r>
      <w:r>
        <w:rPr>
          <w:rFonts w:ascii="Times New Roman" w:hAnsi="Times New Roman" w:cs="Times New Roman"/>
          <w:sz w:val="24"/>
          <w:szCs w:val="24"/>
        </w:rPr>
        <w:t xml:space="preserve"> causality test as proposed</w:t>
      </w:r>
      <w:r w:rsidR="00E8280A">
        <w:rPr>
          <w:rFonts w:ascii="Times New Roman" w:hAnsi="Times New Roman" w:cs="Times New Roman"/>
          <w:sz w:val="24"/>
          <w:szCs w:val="24"/>
        </w:rPr>
        <w:t xml:space="preserve"> </w:t>
      </w:r>
      <w:r w:rsidR="0090660D">
        <w:rPr>
          <w:rFonts w:ascii="Times New Roman" w:hAnsi="Times New Roman" w:cs="Times New Roman"/>
          <w:sz w:val="24"/>
          <w:szCs w:val="24"/>
        </w:rPr>
        <w:t xml:space="preserve">in </w:t>
      </w:r>
      <w:r>
        <w:rPr>
          <w:rFonts w:ascii="Times New Roman" w:hAnsi="Times New Roman" w:cs="Times New Roman"/>
          <w:sz w:val="24"/>
          <w:szCs w:val="24"/>
        </w:rPr>
        <w:t>1969 by Granger</w:t>
      </w:r>
      <w:r w:rsidR="005E6A47">
        <w:rPr>
          <w:rFonts w:ascii="Times New Roman" w:hAnsi="Times New Roman" w:cs="Times New Roman"/>
          <w:sz w:val="24"/>
          <w:szCs w:val="24"/>
        </w:rPr>
        <w:t>. M</w:t>
      </w:r>
      <w:r w:rsidR="0090660D">
        <w:rPr>
          <w:rFonts w:ascii="Times New Roman" w:hAnsi="Times New Roman" w:cs="Times New Roman"/>
          <w:sz w:val="24"/>
          <w:szCs w:val="24"/>
        </w:rPr>
        <w:t xml:space="preserve">any authors have </w:t>
      </w:r>
      <w:r w:rsidR="005E6A47">
        <w:rPr>
          <w:rFonts w:ascii="Times New Roman" w:hAnsi="Times New Roman" w:cs="Times New Roman"/>
          <w:sz w:val="24"/>
          <w:szCs w:val="24"/>
        </w:rPr>
        <w:t xml:space="preserve">also </w:t>
      </w:r>
      <w:r w:rsidR="0090660D">
        <w:rPr>
          <w:rFonts w:ascii="Times New Roman" w:hAnsi="Times New Roman" w:cs="Times New Roman"/>
          <w:sz w:val="24"/>
          <w:szCs w:val="24"/>
        </w:rPr>
        <w:t>explored non-l</w:t>
      </w:r>
      <w:r w:rsidR="005E6A47">
        <w:rPr>
          <w:rFonts w:ascii="Times New Roman" w:hAnsi="Times New Roman" w:cs="Times New Roman"/>
          <w:sz w:val="24"/>
          <w:szCs w:val="24"/>
        </w:rPr>
        <w:t>inear granger causality models.</w:t>
      </w:r>
    </w:p>
    <w:p w:rsidR="00FB491D" w:rsidRDefault="0090660D" w:rsidP="00573D3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Studying the relationship between the futures and the spot of crude oil, </w:t>
      </w:r>
      <w:proofErr w:type="spellStart"/>
      <w:r>
        <w:rPr>
          <w:rFonts w:ascii="Times New Roman" w:hAnsi="Times New Roman" w:cs="Times New Roman"/>
          <w:sz w:val="24"/>
          <w:szCs w:val="24"/>
        </w:rPr>
        <w:t>Silvapulle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Moosa</w:t>
      </w:r>
      <w:proofErr w:type="spellEnd"/>
      <w:r>
        <w:rPr>
          <w:rFonts w:ascii="Times New Roman" w:hAnsi="Times New Roman" w:cs="Times New Roman"/>
          <w:sz w:val="24"/>
          <w:szCs w:val="24"/>
        </w:rPr>
        <w:t xml:space="preserve"> </w:t>
      </w:r>
      <w:r w:rsidR="00B85FDF">
        <w:rPr>
          <w:rFonts w:ascii="Times New Roman" w:hAnsi="Times New Roman" w:cs="Times New Roman"/>
          <w:sz w:val="24"/>
          <w:szCs w:val="24"/>
        </w:rPr>
        <w:t xml:space="preserve">(1999) </w:t>
      </w:r>
      <w:r>
        <w:rPr>
          <w:rFonts w:ascii="Times New Roman" w:hAnsi="Times New Roman" w:cs="Times New Roman"/>
          <w:sz w:val="24"/>
          <w:szCs w:val="24"/>
        </w:rPr>
        <w:t>suggest that futures in this market lead the underlying asset. They propose a few explanations of why</w:t>
      </w:r>
      <w:r w:rsidR="00AF2C02">
        <w:rPr>
          <w:rFonts w:ascii="Times New Roman" w:hAnsi="Times New Roman" w:cs="Times New Roman"/>
          <w:sz w:val="24"/>
          <w:szCs w:val="24"/>
        </w:rPr>
        <w:t xml:space="preserve"> this may happen. For one, the futures market responds quicker to new </w:t>
      </w:r>
      <w:r w:rsidR="00AF2C02">
        <w:rPr>
          <w:rFonts w:ascii="Times New Roman" w:hAnsi="Times New Roman" w:cs="Times New Roman"/>
          <w:sz w:val="24"/>
          <w:szCs w:val="24"/>
        </w:rPr>
        <w:lastRenderedPageBreak/>
        <w:t xml:space="preserve">information due to lower transactions costs and ease of shorting compared to transactions of the immediate commodity. </w:t>
      </w:r>
      <w:r w:rsidR="00D4529E">
        <w:rPr>
          <w:rFonts w:ascii="Times New Roman" w:hAnsi="Times New Roman" w:cs="Times New Roman"/>
          <w:sz w:val="24"/>
          <w:szCs w:val="24"/>
        </w:rPr>
        <w:t>For example</w:t>
      </w:r>
      <w:r w:rsidR="00AF2C02">
        <w:rPr>
          <w:rFonts w:ascii="Times New Roman" w:hAnsi="Times New Roman" w:cs="Times New Roman"/>
          <w:sz w:val="24"/>
          <w:szCs w:val="24"/>
        </w:rPr>
        <w:t xml:space="preserve">, if the intention </w:t>
      </w:r>
      <w:r w:rsidR="000607F3">
        <w:rPr>
          <w:rFonts w:ascii="Times New Roman" w:hAnsi="Times New Roman" w:cs="Times New Roman"/>
          <w:sz w:val="24"/>
          <w:szCs w:val="24"/>
        </w:rPr>
        <w:t>is to take a long position as an investor, buying a forward contract would be easier than purchasing and sourcing oil.</w:t>
      </w:r>
      <w:r w:rsidR="00AF2C02">
        <w:rPr>
          <w:rFonts w:ascii="Times New Roman" w:hAnsi="Times New Roman" w:cs="Times New Roman"/>
          <w:sz w:val="24"/>
          <w:szCs w:val="24"/>
        </w:rPr>
        <w:t xml:space="preserve"> </w:t>
      </w:r>
      <w:r w:rsidR="000607F3">
        <w:rPr>
          <w:rFonts w:ascii="Times New Roman" w:hAnsi="Times New Roman" w:cs="Times New Roman"/>
          <w:sz w:val="24"/>
          <w:szCs w:val="24"/>
        </w:rPr>
        <w:t xml:space="preserve">Secondly, they lean on prior literature such as </w:t>
      </w:r>
      <w:proofErr w:type="spellStart"/>
      <w:r w:rsidR="000607F3">
        <w:rPr>
          <w:rFonts w:ascii="Times New Roman" w:hAnsi="Times New Roman" w:cs="Times New Roman"/>
          <w:sz w:val="24"/>
          <w:szCs w:val="24"/>
        </w:rPr>
        <w:t>Garbade</w:t>
      </w:r>
      <w:proofErr w:type="spellEnd"/>
      <w:r w:rsidR="000607F3">
        <w:rPr>
          <w:rFonts w:ascii="Times New Roman" w:hAnsi="Times New Roman" w:cs="Times New Roman"/>
          <w:sz w:val="24"/>
          <w:szCs w:val="24"/>
        </w:rPr>
        <w:t xml:space="preserve"> and Silber </w:t>
      </w:r>
      <w:r w:rsidR="00B85FDF">
        <w:rPr>
          <w:rFonts w:ascii="Times New Roman" w:hAnsi="Times New Roman" w:cs="Times New Roman"/>
          <w:sz w:val="24"/>
          <w:szCs w:val="24"/>
        </w:rPr>
        <w:t>(</w:t>
      </w:r>
      <w:r w:rsidR="000607F3">
        <w:rPr>
          <w:rFonts w:ascii="Times New Roman" w:hAnsi="Times New Roman" w:cs="Times New Roman"/>
          <w:sz w:val="24"/>
          <w:szCs w:val="24"/>
        </w:rPr>
        <w:t>1983</w:t>
      </w:r>
      <w:r w:rsidR="00B85FDF">
        <w:rPr>
          <w:rFonts w:ascii="Times New Roman" w:hAnsi="Times New Roman" w:cs="Times New Roman"/>
          <w:sz w:val="24"/>
          <w:szCs w:val="24"/>
        </w:rPr>
        <w:t>)</w:t>
      </w:r>
      <w:r w:rsidR="009F6018">
        <w:rPr>
          <w:rFonts w:ascii="Times New Roman" w:hAnsi="Times New Roman" w:cs="Times New Roman"/>
          <w:sz w:val="24"/>
          <w:szCs w:val="24"/>
        </w:rPr>
        <w:t xml:space="preserve"> who found though analyzing intraday changes of futures and spot prices, they find </w:t>
      </w:r>
      <w:r w:rsidR="000607F3">
        <w:rPr>
          <w:rFonts w:ascii="Times New Roman" w:hAnsi="Times New Roman" w:cs="Times New Roman"/>
          <w:sz w:val="24"/>
          <w:szCs w:val="24"/>
        </w:rPr>
        <w:t xml:space="preserve">that the futures markets across </w:t>
      </w:r>
      <w:r w:rsidR="00573D3A">
        <w:rPr>
          <w:rFonts w:ascii="Times New Roman" w:hAnsi="Times New Roman" w:cs="Times New Roman"/>
          <w:sz w:val="24"/>
          <w:szCs w:val="24"/>
        </w:rPr>
        <w:t>7</w:t>
      </w:r>
      <w:r w:rsidR="000607F3">
        <w:rPr>
          <w:rFonts w:ascii="Times New Roman" w:hAnsi="Times New Roman" w:cs="Times New Roman"/>
          <w:sz w:val="24"/>
          <w:szCs w:val="24"/>
        </w:rPr>
        <w:t xml:space="preserve"> commodities form the basis for price discovery </w:t>
      </w:r>
      <w:r w:rsidR="009F6018">
        <w:rPr>
          <w:rFonts w:ascii="Times New Roman" w:hAnsi="Times New Roman" w:cs="Times New Roman"/>
          <w:sz w:val="24"/>
          <w:szCs w:val="24"/>
        </w:rPr>
        <w:t>on</w:t>
      </w:r>
      <w:r w:rsidR="000607F3">
        <w:rPr>
          <w:rFonts w:ascii="Times New Roman" w:hAnsi="Times New Roman" w:cs="Times New Roman"/>
          <w:sz w:val="24"/>
          <w:szCs w:val="24"/>
        </w:rPr>
        <w:t xml:space="preserve"> the underlying market. Using daily data, </w:t>
      </w:r>
      <w:proofErr w:type="spellStart"/>
      <w:r w:rsidR="00573D3A">
        <w:rPr>
          <w:rFonts w:ascii="Times New Roman" w:hAnsi="Times New Roman" w:cs="Times New Roman"/>
          <w:sz w:val="24"/>
          <w:szCs w:val="24"/>
        </w:rPr>
        <w:t>Silvapulle</w:t>
      </w:r>
      <w:proofErr w:type="spellEnd"/>
      <w:r w:rsidR="00573D3A">
        <w:rPr>
          <w:rFonts w:ascii="Times New Roman" w:hAnsi="Times New Roman" w:cs="Times New Roman"/>
          <w:sz w:val="24"/>
          <w:szCs w:val="24"/>
        </w:rPr>
        <w:t xml:space="preserve"> and </w:t>
      </w:r>
      <w:proofErr w:type="spellStart"/>
      <w:r w:rsidR="00573D3A">
        <w:rPr>
          <w:rFonts w:ascii="Times New Roman" w:hAnsi="Times New Roman" w:cs="Times New Roman"/>
          <w:sz w:val="24"/>
          <w:szCs w:val="24"/>
        </w:rPr>
        <w:t>Moosa</w:t>
      </w:r>
      <w:proofErr w:type="spellEnd"/>
      <w:r w:rsidR="00573D3A">
        <w:rPr>
          <w:rFonts w:ascii="Times New Roman" w:hAnsi="Times New Roman" w:cs="Times New Roman"/>
          <w:sz w:val="24"/>
          <w:szCs w:val="24"/>
        </w:rPr>
        <w:t xml:space="preserve"> </w:t>
      </w:r>
      <w:r w:rsidR="00B85FDF">
        <w:rPr>
          <w:rFonts w:ascii="Times New Roman" w:hAnsi="Times New Roman" w:cs="Times New Roman"/>
          <w:sz w:val="24"/>
          <w:szCs w:val="24"/>
        </w:rPr>
        <w:t>(</w:t>
      </w:r>
      <w:r w:rsidR="00B85FDF" w:rsidRPr="00A62868">
        <w:rPr>
          <w:rFonts w:ascii="Times New Roman" w:eastAsia="Times New Roman" w:hAnsi="Times New Roman" w:cs="Times New Roman"/>
          <w:sz w:val="24"/>
          <w:szCs w:val="24"/>
        </w:rPr>
        <w:t>1999</w:t>
      </w:r>
      <w:r w:rsidR="00B85FDF">
        <w:rPr>
          <w:rFonts w:ascii="Times New Roman" w:hAnsi="Times New Roman" w:cs="Times New Roman"/>
          <w:sz w:val="24"/>
          <w:szCs w:val="24"/>
        </w:rPr>
        <w:t xml:space="preserve">) </w:t>
      </w:r>
      <w:r w:rsidR="000607F3">
        <w:rPr>
          <w:rFonts w:ascii="Times New Roman" w:hAnsi="Times New Roman" w:cs="Times New Roman"/>
          <w:sz w:val="24"/>
          <w:szCs w:val="24"/>
        </w:rPr>
        <w:t xml:space="preserve">validate these hypotheses by performing </w:t>
      </w:r>
      <w:r w:rsidR="006B7A82">
        <w:rPr>
          <w:rFonts w:ascii="Times New Roman" w:hAnsi="Times New Roman" w:cs="Times New Roman"/>
          <w:sz w:val="24"/>
          <w:szCs w:val="24"/>
        </w:rPr>
        <w:t>first</w:t>
      </w:r>
      <w:r w:rsidR="005E6A47">
        <w:rPr>
          <w:rFonts w:ascii="Times New Roman" w:hAnsi="Times New Roman" w:cs="Times New Roman"/>
          <w:sz w:val="24"/>
          <w:szCs w:val="24"/>
        </w:rPr>
        <w:t>,</w:t>
      </w:r>
      <w:r w:rsidR="006B7A82">
        <w:rPr>
          <w:rFonts w:ascii="Times New Roman" w:hAnsi="Times New Roman" w:cs="Times New Roman"/>
          <w:sz w:val="24"/>
          <w:szCs w:val="24"/>
        </w:rPr>
        <w:t xml:space="preserve"> a granger causality test and then</w:t>
      </w:r>
      <w:r w:rsidR="005E6A47">
        <w:rPr>
          <w:rFonts w:ascii="Times New Roman" w:hAnsi="Times New Roman" w:cs="Times New Roman"/>
          <w:sz w:val="24"/>
          <w:szCs w:val="24"/>
        </w:rPr>
        <w:t>,</w:t>
      </w:r>
      <w:r w:rsidR="006B7A82">
        <w:rPr>
          <w:rFonts w:ascii="Times New Roman" w:hAnsi="Times New Roman" w:cs="Times New Roman"/>
          <w:sz w:val="24"/>
          <w:szCs w:val="24"/>
        </w:rPr>
        <w:t xml:space="preserve"> a non-linear granger causality test. Evaluating the linear test, they find that the fu</w:t>
      </w:r>
      <w:r w:rsidR="00FB491D">
        <w:rPr>
          <w:rFonts w:ascii="Times New Roman" w:hAnsi="Times New Roman" w:cs="Times New Roman"/>
          <w:sz w:val="24"/>
          <w:szCs w:val="24"/>
        </w:rPr>
        <w:t xml:space="preserve">tures lead the spot </w:t>
      </w:r>
      <w:proofErr w:type="gramStart"/>
      <w:r w:rsidR="00FB491D">
        <w:rPr>
          <w:rFonts w:ascii="Times New Roman" w:hAnsi="Times New Roman" w:cs="Times New Roman"/>
          <w:sz w:val="24"/>
          <w:szCs w:val="24"/>
        </w:rPr>
        <w:t>market</w:t>
      </w:r>
      <w:proofErr w:type="gramEnd"/>
      <w:r w:rsidR="00FB491D">
        <w:rPr>
          <w:rFonts w:ascii="Times New Roman" w:hAnsi="Times New Roman" w:cs="Times New Roman"/>
          <w:sz w:val="24"/>
          <w:szCs w:val="24"/>
        </w:rPr>
        <w:t xml:space="preserve"> but</w:t>
      </w:r>
      <w:r w:rsidR="008D0C24">
        <w:rPr>
          <w:rFonts w:ascii="Times New Roman" w:hAnsi="Times New Roman" w:cs="Times New Roman"/>
          <w:sz w:val="24"/>
          <w:szCs w:val="24"/>
        </w:rPr>
        <w:t xml:space="preserve"> the spot does not lead the futures</w:t>
      </w:r>
      <w:r w:rsidR="00FB491D">
        <w:rPr>
          <w:rFonts w:ascii="Times New Roman" w:hAnsi="Times New Roman" w:cs="Times New Roman"/>
          <w:sz w:val="24"/>
          <w:szCs w:val="24"/>
        </w:rPr>
        <w:t xml:space="preserve">. The non-linear test gives a different indication </w:t>
      </w:r>
      <w:r w:rsidR="008D0C24">
        <w:rPr>
          <w:rFonts w:ascii="Times New Roman" w:hAnsi="Times New Roman" w:cs="Times New Roman"/>
          <w:sz w:val="24"/>
          <w:szCs w:val="24"/>
        </w:rPr>
        <w:t>where</w:t>
      </w:r>
      <w:r w:rsidR="00FB491D">
        <w:rPr>
          <w:rFonts w:ascii="Times New Roman" w:hAnsi="Times New Roman" w:cs="Times New Roman"/>
          <w:sz w:val="24"/>
          <w:szCs w:val="24"/>
        </w:rPr>
        <w:t xml:space="preserve"> </w:t>
      </w:r>
      <w:r w:rsidR="008D0C24">
        <w:rPr>
          <w:rFonts w:ascii="Times New Roman" w:hAnsi="Times New Roman" w:cs="Times New Roman"/>
          <w:sz w:val="24"/>
          <w:szCs w:val="24"/>
        </w:rPr>
        <w:t>they observe</w:t>
      </w:r>
      <w:r w:rsidR="00FB491D">
        <w:rPr>
          <w:rFonts w:ascii="Times New Roman" w:hAnsi="Times New Roman" w:cs="Times New Roman"/>
          <w:sz w:val="24"/>
          <w:szCs w:val="24"/>
        </w:rPr>
        <w:t xml:space="preserve"> bi-directional causality. </w:t>
      </w:r>
      <w:r w:rsidR="008D0C24">
        <w:rPr>
          <w:rFonts w:ascii="Times New Roman" w:hAnsi="Times New Roman" w:cs="Times New Roman"/>
          <w:sz w:val="24"/>
          <w:szCs w:val="24"/>
        </w:rPr>
        <w:t xml:space="preserve">As proposed in the paper, some of the statistical significance driving the results for the non-linear granger causality model </w:t>
      </w:r>
      <w:r w:rsidR="004F2113">
        <w:rPr>
          <w:rFonts w:ascii="Times New Roman" w:hAnsi="Times New Roman" w:cs="Times New Roman"/>
          <w:sz w:val="24"/>
          <w:szCs w:val="24"/>
        </w:rPr>
        <w:t>is</w:t>
      </w:r>
      <w:r w:rsidR="008D0C24">
        <w:rPr>
          <w:rFonts w:ascii="Times New Roman" w:hAnsi="Times New Roman" w:cs="Times New Roman"/>
          <w:sz w:val="24"/>
          <w:szCs w:val="24"/>
        </w:rPr>
        <w:t xml:space="preserve"> related to heteroscedasticity. After controlling for the non-constant variance by scaling the data </w:t>
      </w:r>
      <w:r w:rsidR="005E6A47">
        <w:rPr>
          <w:rFonts w:ascii="Times New Roman" w:hAnsi="Times New Roman" w:cs="Times New Roman"/>
          <w:sz w:val="24"/>
          <w:szCs w:val="24"/>
        </w:rPr>
        <w:t>by an</w:t>
      </w:r>
      <w:r w:rsidR="008D0C24">
        <w:rPr>
          <w:rFonts w:ascii="Times New Roman" w:hAnsi="Times New Roman" w:cs="Times New Roman"/>
          <w:sz w:val="24"/>
          <w:szCs w:val="24"/>
        </w:rPr>
        <w:t xml:space="preserve"> estimated varying variance,</w:t>
      </w:r>
      <w:r w:rsidR="00FB491D">
        <w:rPr>
          <w:rFonts w:ascii="Times New Roman" w:hAnsi="Times New Roman" w:cs="Times New Roman"/>
          <w:sz w:val="24"/>
          <w:szCs w:val="24"/>
        </w:rPr>
        <w:t xml:space="preserve"> </w:t>
      </w:r>
      <w:r w:rsidR="008D0C24">
        <w:rPr>
          <w:rFonts w:ascii="Times New Roman" w:hAnsi="Times New Roman" w:cs="Times New Roman"/>
          <w:sz w:val="24"/>
          <w:szCs w:val="24"/>
        </w:rPr>
        <w:t xml:space="preserve">they </w:t>
      </w:r>
      <w:r w:rsidR="004F2113">
        <w:rPr>
          <w:rFonts w:ascii="Times New Roman" w:hAnsi="Times New Roman" w:cs="Times New Roman"/>
          <w:sz w:val="24"/>
          <w:szCs w:val="24"/>
        </w:rPr>
        <w:t>find</w:t>
      </w:r>
      <w:r w:rsidR="008D0C24">
        <w:rPr>
          <w:rFonts w:ascii="Times New Roman" w:hAnsi="Times New Roman" w:cs="Times New Roman"/>
          <w:sz w:val="24"/>
          <w:szCs w:val="24"/>
        </w:rPr>
        <w:t xml:space="preserve"> that the original statistical decreased for the </w:t>
      </w:r>
      <w:r w:rsidR="009F6018">
        <w:rPr>
          <w:rFonts w:ascii="Times New Roman" w:hAnsi="Times New Roman" w:cs="Times New Roman"/>
          <w:sz w:val="24"/>
          <w:szCs w:val="24"/>
        </w:rPr>
        <w:t xml:space="preserve">non-linear </w:t>
      </w:r>
      <w:r w:rsidR="008D0C24">
        <w:rPr>
          <w:rFonts w:ascii="Times New Roman" w:hAnsi="Times New Roman" w:cs="Times New Roman"/>
          <w:sz w:val="24"/>
          <w:szCs w:val="24"/>
        </w:rPr>
        <w:t>test bu</w:t>
      </w:r>
      <w:r w:rsidR="00A84867">
        <w:rPr>
          <w:rFonts w:ascii="Times New Roman" w:hAnsi="Times New Roman" w:cs="Times New Roman"/>
          <w:sz w:val="24"/>
          <w:szCs w:val="24"/>
        </w:rPr>
        <w:t>t still held the same results.</w:t>
      </w:r>
      <w:r w:rsidR="009F6018">
        <w:rPr>
          <w:rFonts w:ascii="Times New Roman" w:hAnsi="Times New Roman" w:cs="Times New Roman"/>
          <w:sz w:val="24"/>
          <w:szCs w:val="24"/>
        </w:rPr>
        <w:t xml:space="preserve"> </w:t>
      </w:r>
    </w:p>
    <w:p w:rsidR="00573D3A" w:rsidRPr="00573D3A" w:rsidRDefault="00946EFF" w:rsidP="004F211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Like </w:t>
      </w:r>
      <w:proofErr w:type="spellStart"/>
      <w:r>
        <w:rPr>
          <w:rFonts w:ascii="Times New Roman" w:hAnsi="Times New Roman" w:cs="Times New Roman"/>
          <w:sz w:val="24"/>
          <w:szCs w:val="24"/>
        </w:rPr>
        <w:t>Silvapulle</w:t>
      </w:r>
      <w:proofErr w:type="spellEnd"/>
      <w:r>
        <w:rPr>
          <w:rFonts w:ascii="Times New Roman" w:hAnsi="Times New Roman" w:cs="Times New Roman"/>
          <w:sz w:val="24"/>
          <w:szCs w:val="24"/>
        </w:rPr>
        <w:t xml:space="preserve"> and Moose</w:t>
      </w:r>
      <w:r w:rsidR="00B85FDF">
        <w:rPr>
          <w:rFonts w:ascii="Times New Roman" w:hAnsi="Times New Roman" w:cs="Times New Roman"/>
          <w:sz w:val="24"/>
          <w:szCs w:val="24"/>
        </w:rPr>
        <w:t xml:space="preserve"> (1999)</w:t>
      </w:r>
      <w:r>
        <w:rPr>
          <w:rFonts w:ascii="Times New Roman" w:hAnsi="Times New Roman" w:cs="Times New Roman"/>
          <w:sz w:val="24"/>
          <w:szCs w:val="24"/>
        </w:rPr>
        <w:t xml:space="preserve"> a</w:t>
      </w:r>
      <w:r w:rsidR="008D0C24">
        <w:rPr>
          <w:rFonts w:ascii="Times New Roman" w:hAnsi="Times New Roman" w:cs="Times New Roman"/>
          <w:sz w:val="24"/>
          <w:szCs w:val="24"/>
        </w:rPr>
        <w:t xml:space="preserve"> more recent paper </w:t>
      </w:r>
      <w:r w:rsidR="00C27456">
        <w:rPr>
          <w:rFonts w:ascii="Times New Roman" w:hAnsi="Times New Roman" w:cs="Times New Roman"/>
          <w:sz w:val="24"/>
          <w:szCs w:val="24"/>
        </w:rPr>
        <w:t xml:space="preserve">by Yao and Lin </w:t>
      </w:r>
      <w:r w:rsidR="00B85FDF">
        <w:rPr>
          <w:rFonts w:ascii="Times New Roman" w:hAnsi="Times New Roman" w:cs="Times New Roman"/>
          <w:sz w:val="24"/>
          <w:szCs w:val="24"/>
        </w:rPr>
        <w:t xml:space="preserve">(2017) </w:t>
      </w:r>
      <w:r>
        <w:rPr>
          <w:rFonts w:ascii="Times New Roman" w:hAnsi="Times New Roman" w:cs="Times New Roman"/>
          <w:sz w:val="24"/>
          <w:szCs w:val="24"/>
        </w:rPr>
        <w:t>investigates the relationship between Chinese stocks and the futures markets. Basing their analysis on daily data, they study 1746 stocks listed in either the Shanghai Stock exchange or the Shenzhen stock exchange and these stocks’ relationship to the Shanghai 300</w:t>
      </w:r>
      <w:r w:rsidR="004F2113">
        <w:rPr>
          <w:rFonts w:ascii="Times New Roman" w:hAnsi="Times New Roman" w:cs="Times New Roman"/>
          <w:sz w:val="24"/>
          <w:szCs w:val="24"/>
        </w:rPr>
        <w:t xml:space="preserve"> futures index</w:t>
      </w:r>
      <w:r>
        <w:rPr>
          <w:rFonts w:ascii="Times New Roman" w:hAnsi="Times New Roman" w:cs="Times New Roman"/>
          <w:sz w:val="24"/>
          <w:szCs w:val="24"/>
        </w:rPr>
        <w:t>, the Shenzhen 300</w:t>
      </w:r>
      <w:r w:rsidR="004F2113" w:rsidRPr="004F2113">
        <w:rPr>
          <w:rFonts w:ascii="Times New Roman" w:hAnsi="Times New Roman" w:cs="Times New Roman"/>
          <w:sz w:val="24"/>
          <w:szCs w:val="24"/>
        </w:rPr>
        <w:t xml:space="preserve"> </w:t>
      </w:r>
      <w:r w:rsidR="004F2113">
        <w:rPr>
          <w:rFonts w:ascii="Times New Roman" w:hAnsi="Times New Roman" w:cs="Times New Roman"/>
          <w:sz w:val="24"/>
          <w:szCs w:val="24"/>
        </w:rPr>
        <w:t>futures index, China securities index 500, and the Shanghai Stock 50 futures index. Employing a granger causality test for each stock on the corresponding futures index, they jointly test to see if there is a lead</w:t>
      </w:r>
      <w:r w:rsidR="009F6018">
        <w:rPr>
          <w:rFonts w:ascii="Times New Roman" w:hAnsi="Times New Roman" w:cs="Times New Roman"/>
          <w:sz w:val="24"/>
          <w:szCs w:val="24"/>
        </w:rPr>
        <w:t>-</w:t>
      </w:r>
      <w:r w:rsidR="004F2113">
        <w:rPr>
          <w:rFonts w:ascii="Times New Roman" w:hAnsi="Times New Roman" w:cs="Times New Roman"/>
          <w:sz w:val="24"/>
          <w:szCs w:val="24"/>
        </w:rPr>
        <w:t xml:space="preserve">lag relationship. Further, Yao and Lin </w:t>
      </w:r>
      <w:r w:rsidR="009F6018">
        <w:rPr>
          <w:rFonts w:ascii="Times New Roman" w:hAnsi="Times New Roman" w:cs="Times New Roman"/>
          <w:sz w:val="24"/>
          <w:szCs w:val="24"/>
        </w:rPr>
        <w:t>investigate</w:t>
      </w:r>
      <w:r w:rsidR="004F2113">
        <w:rPr>
          <w:rFonts w:ascii="Times New Roman" w:hAnsi="Times New Roman" w:cs="Times New Roman"/>
          <w:sz w:val="24"/>
          <w:szCs w:val="24"/>
        </w:rPr>
        <w:t xml:space="preserve"> how the causal relationships between the stocks and the futures index are interconnected through a conditional granger </w:t>
      </w:r>
      <w:r w:rsidR="004F2113">
        <w:rPr>
          <w:rFonts w:ascii="Times New Roman" w:hAnsi="Times New Roman" w:cs="Times New Roman"/>
          <w:sz w:val="24"/>
          <w:szCs w:val="24"/>
        </w:rPr>
        <w:lastRenderedPageBreak/>
        <w:t>causality test that estimates indirect causation for each stock to the futures index. They find that the information flows from futures to the stocks are slightly greater than stocks to futures.</w:t>
      </w:r>
    </w:p>
    <w:p w:rsidR="00A26A5B" w:rsidRPr="00A26A5B" w:rsidRDefault="00573D3A" w:rsidP="00A26A5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 Bitcoin is now considered a commodity by the CBOE, </w:t>
      </w:r>
      <w:r w:rsidR="00A26A5B">
        <w:rPr>
          <w:rFonts w:ascii="Times New Roman" w:hAnsi="Times New Roman" w:cs="Times New Roman"/>
          <w:sz w:val="24"/>
          <w:szCs w:val="24"/>
        </w:rPr>
        <w:t>this study will conduct</w:t>
      </w:r>
      <w:r>
        <w:rPr>
          <w:rFonts w:ascii="Times New Roman" w:hAnsi="Times New Roman" w:cs="Times New Roman"/>
          <w:sz w:val="24"/>
          <w:szCs w:val="24"/>
        </w:rPr>
        <w:t xml:space="preserve"> </w:t>
      </w:r>
      <w:r w:rsidR="004F2113">
        <w:rPr>
          <w:rFonts w:ascii="Times New Roman" w:hAnsi="Times New Roman" w:cs="Times New Roman"/>
          <w:sz w:val="24"/>
          <w:szCs w:val="24"/>
        </w:rPr>
        <w:t>a similar analysis as prior researcher</w:t>
      </w:r>
      <w:r>
        <w:rPr>
          <w:rFonts w:ascii="Times New Roman" w:hAnsi="Times New Roman" w:cs="Times New Roman"/>
          <w:sz w:val="24"/>
          <w:szCs w:val="24"/>
        </w:rPr>
        <w:t xml:space="preserve"> have </w:t>
      </w:r>
      <w:r w:rsidR="00A26A5B">
        <w:rPr>
          <w:rFonts w:ascii="Times New Roman" w:hAnsi="Times New Roman" w:cs="Times New Roman"/>
          <w:sz w:val="24"/>
          <w:szCs w:val="24"/>
        </w:rPr>
        <w:t>performed. Where t</w:t>
      </w:r>
      <w:r>
        <w:rPr>
          <w:rFonts w:ascii="Times New Roman" w:hAnsi="Times New Roman" w:cs="Times New Roman"/>
          <w:sz w:val="24"/>
          <w:szCs w:val="24"/>
        </w:rPr>
        <w:t xml:space="preserve">he lead-lag relationship between </w:t>
      </w:r>
      <w:r w:rsidR="00A26A5B">
        <w:rPr>
          <w:rFonts w:ascii="Times New Roman" w:hAnsi="Times New Roman" w:cs="Times New Roman"/>
          <w:sz w:val="24"/>
          <w:szCs w:val="24"/>
        </w:rPr>
        <w:t>CBOE Bitcoin</w:t>
      </w:r>
      <w:r>
        <w:rPr>
          <w:rFonts w:ascii="Times New Roman" w:hAnsi="Times New Roman" w:cs="Times New Roman"/>
          <w:sz w:val="24"/>
          <w:szCs w:val="24"/>
        </w:rPr>
        <w:t xml:space="preserve"> futures and spot markets </w:t>
      </w:r>
      <w:r w:rsidR="00A26A5B">
        <w:rPr>
          <w:rFonts w:ascii="Times New Roman" w:hAnsi="Times New Roman" w:cs="Times New Roman"/>
          <w:sz w:val="24"/>
          <w:szCs w:val="24"/>
        </w:rPr>
        <w:t>is</w:t>
      </w:r>
      <w:r>
        <w:rPr>
          <w:rFonts w:ascii="Times New Roman" w:hAnsi="Times New Roman" w:cs="Times New Roman"/>
          <w:sz w:val="24"/>
          <w:szCs w:val="24"/>
        </w:rPr>
        <w:t xml:space="preserve"> explored</w:t>
      </w:r>
      <w:r w:rsidR="00A26A5B">
        <w:rPr>
          <w:rFonts w:ascii="Times New Roman" w:hAnsi="Times New Roman" w:cs="Times New Roman"/>
          <w:sz w:val="24"/>
          <w:szCs w:val="24"/>
        </w:rPr>
        <w:t xml:space="preserve"> with the use of linear Granger-causality tests and Vector Autoregression models.</w:t>
      </w:r>
    </w:p>
    <w:p w:rsidR="00573D3A" w:rsidRPr="005E6A47" w:rsidRDefault="00BE218F" w:rsidP="005E6A47">
      <w:pPr>
        <w:pStyle w:val="ListParagraph"/>
        <w:numPr>
          <w:ilvl w:val="0"/>
          <w:numId w:val="2"/>
        </w:numPr>
        <w:spacing w:line="480" w:lineRule="auto"/>
        <w:rPr>
          <w:rFonts w:ascii="Times New Roman" w:hAnsi="Times New Roman" w:cs="Times New Roman"/>
          <w:b/>
          <w:sz w:val="24"/>
          <w:szCs w:val="24"/>
        </w:rPr>
      </w:pPr>
      <w:r w:rsidRPr="00873739">
        <w:rPr>
          <w:rFonts w:ascii="Times New Roman" w:hAnsi="Times New Roman" w:cs="Times New Roman"/>
          <w:b/>
          <w:sz w:val="24"/>
          <w:szCs w:val="24"/>
        </w:rPr>
        <w:t>Data</w:t>
      </w:r>
    </w:p>
    <w:p w:rsidR="003B7707" w:rsidRDefault="003B7707" w:rsidP="00873739">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this section, the data series used in this study are described</w:t>
      </w:r>
      <w:r w:rsidR="005700CD">
        <w:rPr>
          <w:rFonts w:ascii="Times New Roman" w:hAnsi="Times New Roman" w:cs="Times New Roman"/>
          <w:sz w:val="24"/>
          <w:szCs w:val="24"/>
        </w:rPr>
        <w:t xml:space="preserve"> and analyzed for stationarity</w:t>
      </w:r>
      <w:r>
        <w:rPr>
          <w:rFonts w:ascii="Times New Roman" w:hAnsi="Times New Roman" w:cs="Times New Roman"/>
          <w:sz w:val="24"/>
          <w:szCs w:val="24"/>
        </w:rPr>
        <w:t xml:space="preserve">. </w:t>
      </w:r>
      <w:r w:rsidR="00284D08">
        <w:rPr>
          <w:rFonts w:ascii="Times New Roman" w:hAnsi="Times New Roman" w:cs="Times New Roman"/>
          <w:sz w:val="24"/>
          <w:szCs w:val="24"/>
        </w:rPr>
        <w:t>All series are observations of daily closing prices from December 12</w:t>
      </w:r>
      <w:r w:rsidR="00284D08" w:rsidRPr="00284D08">
        <w:rPr>
          <w:rFonts w:ascii="Times New Roman" w:hAnsi="Times New Roman" w:cs="Times New Roman"/>
          <w:sz w:val="24"/>
          <w:szCs w:val="24"/>
          <w:vertAlign w:val="superscript"/>
        </w:rPr>
        <w:t>th</w:t>
      </w:r>
      <w:proofErr w:type="gramStart"/>
      <w:r w:rsidR="00284D08">
        <w:rPr>
          <w:rFonts w:ascii="Times New Roman" w:hAnsi="Times New Roman" w:cs="Times New Roman"/>
          <w:sz w:val="24"/>
          <w:szCs w:val="24"/>
        </w:rPr>
        <w:t xml:space="preserve"> 2017</w:t>
      </w:r>
      <w:proofErr w:type="gramEnd"/>
      <w:r w:rsidR="00284D08">
        <w:rPr>
          <w:rFonts w:ascii="Times New Roman" w:hAnsi="Times New Roman" w:cs="Times New Roman"/>
          <w:sz w:val="24"/>
          <w:szCs w:val="24"/>
        </w:rPr>
        <w:t xml:space="preserve"> to May 5</w:t>
      </w:r>
      <w:r w:rsidR="00284D08" w:rsidRPr="00284D08">
        <w:rPr>
          <w:rFonts w:ascii="Times New Roman" w:hAnsi="Times New Roman" w:cs="Times New Roman"/>
          <w:sz w:val="24"/>
          <w:szCs w:val="24"/>
          <w:vertAlign w:val="superscript"/>
        </w:rPr>
        <w:t>th</w:t>
      </w:r>
      <w:r w:rsidR="00284D08">
        <w:rPr>
          <w:rFonts w:ascii="Times New Roman" w:hAnsi="Times New Roman" w:cs="Times New Roman"/>
          <w:sz w:val="24"/>
          <w:szCs w:val="24"/>
        </w:rPr>
        <w:t xml:space="preserve"> 2018 for a total of 94 observations. Summary statistics </w:t>
      </w:r>
      <w:r w:rsidR="00A42D6E">
        <w:rPr>
          <w:rFonts w:ascii="Times New Roman" w:hAnsi="Times New Roman" w:cs="Times New Roman"/>
          <w:sz w:val="24"/>
          <w:szCs w:val="24"/>
        </w:rPr>
        <w:t xml:space="preserve">and a correlation matrix </w:t>
      </w:r>
      <w:r w:rsidR="00284D08">
        <w:rPr>
          <w:rFonts w:ascii="Times New Roman" w:hAnsi="Times New Roman" w:cs="Times New Roman"/>
          <w:sz w:val="24"/>
          <w:szCs w:val="24"/>
        </w:rPr>
        <w:t xml:space="preserve">are represented in </w:t>
      </w:r>
      <w:r w:rsidR="00284D08" w:rsidRPr="002976D3">
        <w:rPr>
          <w:rFonts w:ascii="Times New Roman" w:hAnsi="Times New Roman" w:cs="Times New Roman"/>
          <w:sz w:val="24"/>
          <w:szCs w:val="24"/>
        </w:rPr>
        <w:t xml:space="preserve">Table </w:t>
      </w:r>
      <w:r w:rsidR="002976D3" w:rsidRPr="002976D3">
        <w:rPr>
          <w:rFonts w:ascii="Times New Roman" w:hAnsi="Times New Roman" w:cs="Times New Roman"/>
          <w:sz w:val="24"/>
          <w:szCs w:val="24"/>
        </w:rPr>
        <w:t>1 and Table 2</w:t>
      </w:r>
      <w:r w:rsidR="00284D08" w:rsidRPr="002976D3">
        <w:rPr>
          <w:rFonts w:ascii="Times New Roman" w:hAnsi="Times New Roman" w:cs="Times New Roman"/>
          <w:sz w:val="24"/>
          <w:szCs w:val="24"/>
        </w:rPr>
        <w:t xml:space="preserve"> </w:t>
      </w:r>
      <w:r w:rsidR="00284D08">
        <w:rPr>
          <w:rFonts w:ascii="Times New Roman" w:hAnsi="Times New Roman" w:cs="Times New Roman"/>
          <w:sz w:val="24"/>
          <w:szCs w:val="24"/>
        </w:rPr>
        <w:t>in the appendix.</w:t>
      </w:r>
      <w:r w:rsidR="00A42D6E">
        <w:rPr>
          <w:rFonts w:ascii="Times New Roman" w:hAnsi="Times New Roman" w:cs="Times New Roman"/>
          <w:sz w:val="24"/>
          <w:szCs w:val="24"/>
        </w:rPr>
        <w:t xml:space="preserve"> All variables are highly correlated above the 80% level which is to be expected as they all represent the same fundamental asset, Bitcoin.</w:t>
      </w:r>
    </w:p>
    <w:p w:rsidR="004E06A8" w:rsidRDefault="00873739" w:rsidP="004E06A8">
      <w:pPr>
        <w:spacing w:line="480" w:lineRule="auto"/>
        <w:ind w:firstLine="360"/>
        <w:rPr>
          <w:rFonts w:ascii="Times New Roman" w:hAnsi="Times New Roman" w:cs="Times New Roman"/>
          <w:sz w:val="24"/>
          <w:szCs w:val="24"/>
        </w:rPr>
      </w:pPr>
      <w:r w:rsidRPr="00873739">
        <w:rPr>
          <w:rFonts w:ascii="Times New Roman" w:hAnsi="Times New Roman" w:cs="Times New Roman"/>
          <w:sz w:val="24"/>
          <w:szCs w:val="24"/>
        </w:rPr>
        <w:t xml:space="preserve">Bitcoin futures prices are taken from daily historical closing prices listed on the CBOE website for each monthly Bitcoin Future contract. </w:t>
      </w:r>
      <w:r w:rsidR="005513BC">
        <w:rPr>
          <w:rFonts w:ascii="Times New Roman" w:hAnsi="Times New Roman" w:cs="Times New Roman"/>
          <w:sz w:val="24"/>
          <w:szCs w:val="24"/>
        </w:rPr>
        <w:t xml:space="preserve">These prices represent the closing price as of 4:00pm EST and are only published on weekdays during market hours. </w:t>
      </w:r>
      <w:r w:rsidRPr="00873739">
        <w:rPr>
          <w:rFonts w:ascii="Times New Roman" w:hAnsi="Times New Roman" w:cs="Times New Roman"/>
          <w:sz w:val="24"/>
          <w:szCs w:val="24"/>
        </w:rPr>
        <w:t xml:space="preserve">As the futures settle monthly, a price index is constructed to represent a continuous price of the futures by taking the price of the contract closest to the most recent settlement date. The futures contracts are linked to the underlying price of Bitcoin as determined in the </w:t>
      </w:r>
      <w:proofErr w:type="spellStart"/>
      <w:r w:rsidRPr="00873739">
        <w:rPr>
          <w:rFonts w:ascii="Times New Roman" w:hAnsi="Times New Roman" w:cs="Times New Roman"/>
          <w:sz w:val="24"/>
          <w:szCs w:val="24"/>
        </w:rPr>
        <w:t>Gemni</w:t>
      </w:r>
      <w:proofErr w:type="spellEnd"/>
      <w:r w:rsidRPr="00873739">
        <w:rPr>
          <w:rFonts w:ascii="Times New Roman" w:hAnsi="Times New Roman" w:cs="Times New Roman"/>
          <w:sz w:val="24"/>
          <w:szCs w:val="24"/>
        </w:rPr>
        <w:t xml:space="preserve"> exchange. </w:t>
      </w:r>
      <w:r w:rsidR="005513BC">
        <w:rPr>
          <w:rFonts w:ascii="Times New Roman" w:hAnsi="Times New Roman" w:cs="Times New Roman"/>
          <w:sz w:val="24"/>
          <w:szCs w:val="24"/>
        </w:rPr>
        <w:t xml:space="preserve">Like the futures prices, </w:t>
      </w:r>
      <w:proofErr w:type="spellStart"/>
      <w:r w:rsidR="005513BC">
        <w:rPr>
          <w:rFonts w:ascii="Times New Roman" w:hAnsi="Times New Roman" w:cs="Times New Roman"/>
          <w:sz w:val="24"/>
          <w:szCs w:val="24"/>
        </w:rPr>
        <w:t>Gemni’s</w:t>
      </w:r>
      <w:proofErr w:type="spellEnd"/>
      <w:r w:rsidR="005513BC">
        <w:rPr>
          <w:rFonts w:ascii="Times New Roman" w:hAnsi="Times New Roman" w:cs="Times New Roman"/>
          <w:sz w:val="24"/>
          <w:szCs w:val="24"/>
        </w:rPr>
        <w:t xml:space="preserve"> price for bitcoin is published at 4pm. </w:t>
      </w:r>
      <w:r w:rsidR="00284D08">
        <w:rPr>
          <w:rFonts w:ascii="Times New Roman" w:hAnsi="Times New Roman" w:cs="Times New Roman"/>
          <w:sz w:val="24"/>
          <w:szCs w:val="24"/>
        </w:rPr>
        <w:t xml:space="preserve">Different from other exchanges of Bitcoin, </w:t>
      </w:r>
      <w:proofErr w:type="spellStart"/>
      <w:r w:rsidR="00284D08">
        <w:rPr>
          <w:rFonts w:ascii="Times New Roman" w:hAnsi="Times New Roman" w:cs="Times New Roman"/>
          <w:sz w:val="24"/>
          <w:szCs w:val="24"/>
        </w:rPr>
        <w:t>Gemni</w:t>
      </w:r>
      <w:proofErr w:type="spellEnd"/>
      <w:r w:rsidR="00284D08">
        <w:rPr>
          <w:rFonts w:ascii="Times New Roman" w:hAnsi="Times New Roman" w:cs="Times New Roman"/>
          <w:sz w:val="24"/>
          <w:szCs w:val="24"/>
        </w:rPr>
        <w:t xml:space="preserve"> is recognized a licensed digital asset exchange and custodian which affords them </w:t>
      </w:r>
      <w:r w:rsidR="005700CD">
        <w:rPr>
          <w:rFonts w:ascii="Times New Roman" w:hAnsi="Times New Roman" w:cs="Times New Roman"/>
          <w:sz w:val="24"/>
          <w:szCs w:val="24"/>
        </w:rPr>
        <w:t xml:space="preserve">the ability to deal with large institutional hedge funds. </w:t>
      </w:r>
    </w:p>
    <w:p w:rsidR="005700CD" w:rsidRDefault="00873739" w:rsidP="00C12D25">
      <w:pPr>
        <w:spacing w:line="480" w:lineRule="auto"/>
        <w:ind w:firstLine="360"/>
        <w:rPr>
          <w:rFonts w:ascii="Times New Roman" w:hAnsi="Times New Roman" w:cs="Times New Roman"/>
          <w:sz w:val="24"/>
          <w:szCs w:val="24"/>
        </w:rPr>
      </w:pPr>
      <w:r w:rsidRPr="00873739">
        <w:rPr>
          <w:rFonts w:ascii="Times New Roman" w:hAnsi="Times New Roman" w:cs="Times New Roman"/>
          <w:sz w:val="24"/>
          <w:szCs w:val="24"/>
        </w:rPr>
        <w:lastRenderedPageBreak/>
        <w:t>For a point of reference other than the underlying exchange price tha</w:t>
      </w:r>
      <w:r w:rsidR="005513BC">
        <w:rPr>
          <w:rFonts w:ascii="Times New Roman" w:hAnsi="Times New Roman" w:cs="Times New Roman"/>
          <w:sz w:val="24"/>
          <w:szCs w:val="24"/>
        </w:rPr>
        <w:t xml:space="preserve">t the futures contracts use, another exchange is explored to </w:t>
      </w:r>
      <w:r w:rsidRPr="00873739">
        <w:rPr>
          <w:rFonts w:ascii="Times New Roman" w:hAnsi="Times New Roman" w:cs="Times New Roman"/>
          <w:sz w:val="24"/>
          <w:szCs w:val="24"/>
        </w:rPr>
        <w:t xml:space="preserve">see if </w:t>
      </w:r>
      <w:r w:rsidR="00C12D25">
        <w:rPr>
          <w:rFonts w:ascii="Times New Roman" w:hAnsi="Times New Roman" w:cs="Times New Roman"/>
          <w:sz w:val="24"/>
          <w:szCs w:val="24"/>
        </w:rPr>
        <w:t>a</w:t>
      </w:r>
      <w:r w:rsidR="005513BC">
        <w:rPr>
          <w:rFonts w:ascii="Times New Roman" w:hAnsi="Times New Roman" w:cs="Times New Roman"/>
          <w:sz w:val="24"/>
          <w:szCs w:val="24"/>
        </w:rPr>
        <w:t xml:space="preserve"> lead-lag relationship </w:t>
      </w:r>
      <w:r w:rsidR="00C12D25">
        <w:rPr>
          <w:rFonts w:ascii="Times New Roman" w:hAnsi="Times New Roman" w:cs="Times New Roman"/>
          <w:sz w:val="24"/>
          <w:szCs w:val="24"/>
        </w:rPr>
        <w:t xml:space="preserve">exists between future returns </w:t>
      </w:r>
      <w:r w:rsidR="005513BC">
        <w:rPr>
          <w:rFonts w:ascii="Times New Roman" w:hAnsi="Times New Roman" w:cs="Times New Roman"/>
          <w:sz w:val="24"/>
          <w:szCs w:val="24"/>
        </w:rPr>
        <w:t xml:space="preserve">to </w:t>
      </w:r>
      <w:r w:rsidR="00C12D25">
        <w:rPr>
          <w:rFonts w:ascii="Times New Roman" w:hAnsi="Times New Roman" w:cs="Times New Roman"/>
          <w:sz w:val="24"/>
          <w:szCs w:val="24"/>
        </w:rPr>
        <w:t>changes in price listed on other exchanges.</w:t>
      </w:r>
      <w:r w:rsidR="005513BC">
        <w:rPr>
          <w:rFonts w:ascii="Times New Roman" w:hAnsi="Times New Roman" w:cs="Times New Roman"/>
          <w:sz w:val="24"/>
          <w:szCs w:val="24"/>
        </w:rPr>
        <w:t xml:space="preserve"> The exchange</w:t>
      </w:r>
      <w:r w:rsidRPr="00873739">
        <w:rPr>
          <w:rFonts w:ascii="Times New Roman" w:hAnsi="Times New Roman" w:cs="Times New Roman"/>
          <w:sz w:val="24"/>
          <w:szCs w:val="24"/>
        </w:rPr>
        <w:t xml:space="preserve"> </w:t>
      </w:r>
      <w:proofErr w:type="spellStart"/>
      <w:r w:rsidRPr="00873739">
        <w:rPr>
          <w:rFonts w:ascii="Times New Roman" w:hAnsi="Times New Roman" w:cs="Times New Roman"/>
          <w:sz w:val="24"/>
          <w:szCs w:val="24"/>
        </w:rPr>
        <w:t>Bitstamp</w:t>
      </w:r>
      <w:proofErr w:type="spellEnd"/>
      <w:r w:rsidR="005513BC">
        <w:rPr>
          <w:rFonts w:ascii="Times New Roman" w:hAnsi="Times New Roman" w:cs="Times New Roman"/>
          <w:sz w:val="24"/>
          <w:szCs w:val="24"/>
        </w:rPr>
        <w:t xml:space="preserve"> has one of the largest volumes for </w:t>
      </w:r>
      <w:r w:rsidR="00C12D25">
        <w:rPr>
          <w:rFonts w:ascii="Times New Roman" w:hAnsi="Times New Roman" w:cs="Times New Roman"/>
          <w:sz w:val="24"/>
          <w:szCs w:val="24"/>
        </w:rPr>
        <w:t>B</w:t>
      </w:r>
      <w:r w:rsidR="005513BC">
        <w:rPr>
          <w:rFonts w:ascii="Times New Roman" w:hAnsi="Times New Roman" w:cs="Times New Roman"/>
          <w:sz w:val="24"/>
          <w:szCs w:val="24"/>
        </w:rPr>
        <w:t xml:space="preserve">itcoin and stores hourly data. As many Bitcoin price databases have closing prices as of 11:59 UTC (coordinated universal time) which </w:t>
      </w:r>
      <w:r w:rsidR="00997827">
        <w:rPr>
          <w:rFonts w:ascii="Times New Roman" w:hAnsi="Times New Roman" w:cs="Times New Roman"/>
          <w:sz w:val="24"/>
          <w:szCs w:val="24"/>
        </w:rPr>
        <w:t>leads</w:t>
      </w:r>
      <w:r w:rsidR="00C12D25">
        <w:rPr>
          <w:rFonts w:ascii="Times New Roman" w:hAnsi="Times New Roman" w:cs="Times New Roman"/>
          <w:sz w:val="24"/>
          <w:szCs w:val="24"/>
        </w:rPr>
        <w:t xml:space="preserve"> </w:t>
      </w:r>
      <w:r w:rsidR="00997827">
        <w:rPr>
          <w:rFonts w:ascii="Times New Roman" w:hAnsi="Times New Roman" w:cs="Times New Roman"/>
          <w:sz w:val="24"/>
          <w:szCs w:val="24"/>
        </w:rPr>
        <w:t xml:space="preserve">eastern standard time by four hours, </w:t>
      </w:r>
      <w:r w:rsidR="005513BC">
        <w:rPr>
          <w:rFonts w:ascii="Times New Roman" w:hAnsi="Times New Roman" w:cs="Times New Roman"/>
          <w:sz w:val="24"/>
          <w:szCs w:val="24"/>
        </w:rPr>
        <w:t xml:space="preserve">using </w:t>
      </w:r>
      <w:proofErr w:type="spellStart"/>
      <w:r w:rsidR="005513BC">
        <w:rPr>
          <w:rFonts w:ascii="Times New Roman" w:hAnsi="Times New Roman" w:cs="Times New Roman"/>
          <w:sz w:val="24"/>
          <w:szCs w:val="24"/>
        </w:rPr>
        <w:t>Bitstamp’</w:t>
      </w:r>
      <w:r w:rsidR="005700CD">
        <w:rPr>
          <w:rFonts w:ascii="Times New Roman" w:hAnsi="Times New Roman" w:cs="Times New Roman"/>
          <w:sz w:val="24"/>
          <w:szCs w:val="24"/>
        </w:rPr>
        <w:t>s</w:t>
      </w:r>
      <w:proofErr w:type="spellEnd"/>
      <w:r w:rsidR="005700CD">
        <w:rPr>
          <w:rFonts w:ascii="Times New Roman" w:hAnsi="Times New Roman" w:cs="Times New Roman"/>
          <w:sz w:val="24"/>
          <w:szCs w:val="24"/>
        </w:rPr>
        <w:t xml:space="preserve"> database allows this study to use </w:t>
      </w:r>
      <w:r w:rsidR="005513BC">
        <w:rPr>
          <w:rFonts w:ascii="Times New Roman" w:hAnsi="Times New Roman" w:cs="Times New Roman"/>
          <w:sz w:val="24"/>
          <w:szCs w:val="24"/>
        </w:rPr>
        <w:t>the last</w:t>
      </w:r>
      <w:r w:rsidR="00C12D25">
        <w:rPr>
          <w:rFonts w:ascii="Times New Roman" w:hAnsi="Times New Roman" w:cs="Times New Roman"/>
          <w:sz w:val="24"/>
          <w:szCs w:val="24"/>
        </w:rPr>
        <w:t xml:space="preserve"> trading price of Bitcoin at 4pm EST</w:t>
      </w:r>
      <w:r w:rsidR="005700CD">
        <w:rPr>
          <w:rFonts w:ascii="Times New Roman" w:hAnsi="Times New Roman" w:cs="Times New Roman"/>
          <w:sz w:val="24"/>
          <w:szCs w:val="24"/>
        </w:rPr>
        <w:t xml:space="preserve"> as a proxy for a comparable closing price to the </w:t>
      </w:r>
      <w:proofErr w:type="spellStart"/>
      <w:r w:rsidR="005700CD">
        <w:rPr>
          <w:rFonts w:ascii="Times New Roman" w:hAnsi="Times New Roman" w:cs="Times New Roman"/>
          <w:sz w:val="24"/>
          <w:szCs w:val="24"/>
        </w:rPr>
        <w:t>Gemni</w:t>
      </w:r>
      <w:proofErr w:type="spellEnd"/>
      <w:r w:rsidR="005700CD">
        <w:rPr>
          <w:rFonts w:ascii="Times New Roman" w:hAnsi="Times New Roman" w:cs="Times New Roman"/>
          <w:sz w:val="24"/>
          <w:szCs w:val="24"/>
        </w:rPr>
        <w:t xml:space="preserve"> exchange and the Bitcoin future’s closing price.</w:t>
      </w:r>
      <w:r w:rsidR="00C12D25">
        <w:rPr>
          <w:rFonts w:ascii="Times New Roman" w:hAnsi="Times New Roman" w:cs="Times New Roman"/>
          <w:sz w:val="24"/>
          <w:szCs w:val="24"/>
        </w:rPr>
        <w:t xml:space="preserve"> </w:t>
      </w:r>
    </w:p>
    <w:p w:rsidR="005700CD" w:rsidRPr="005700CD" w:rsidRDefault="005700CD" w:rsidP="00C12D25">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have reliable estimates of statistical significance, the stationarity of variables is explored. The Augmented Dickey – Fuller test </w:t>
      </w:r>
      <w:r w:rsidR="00997827">
        <w:rPr>
          <w:rFonts w:ascii="Times New Roman" w:hAnsi="Times New Roman" w:cs="Times New Roman"/>
          <w:sz w:val="24"/>
          <w:szCs w:val="24"/>
        </w:rPr>
        <w:t>results are listed i</w:t>
      </w:r>
      <w:r>
        <w:rPr>
          <w:rFonts w:ascii="Times New Roman" w:hAnsi="Times New Roman" w:cs="Times New Roman"/>
          <w:sz w:val="24"/>
          <w:szCs w:val="24"/>
        </w:rPr>
        <w:t xml:space="preserve">n </w:t>
      </w:r>
      <w:r w:rsidRPr="00260479">
        <w:rPr>
          <w:rFonts w:ascii="Times New Roman" w:hAnsi="Times New Roman" w:cs="Times New Roman"/>
          <w:sz w:val="24"/>
          <w:szCs w:val="24"/>
        </w:rPr>
        <w:t xml:space="preserve">Table </w:t>
      </w:r>
      <w:r w:rsidR="002976D3" w:rsidRPr="00260479">
        <w:rPr>
          <w:rFonts w:ascii="Times New Roman" w:hAnsi="Times New Roman" w:cs="Times New Roman"/>
          <w:sz w:val="24"/>
          <w:szCs w:val="24"/>
        </w:rPr>
        <w:t>3</w:t>
      </w:r>
      <w:r w:rsidRPr="00260479">
        <w:rPr>
          <w:rFonts w:ascii="Times New Roman" w:hAnsi="Times New Roman" w:cs="Times New Roman"/>
          <w:sz w:val="24"/>
          <w:szCs w:val="24"/>
        </w:rPr>
        <w:t xml:space="preserve"> </w:t>
      </w:r>
      <w:r w:rsidR="00997827">
        <w:rPr>
          <w:rFonts w:ascii="Times New Roman" w:hAnsi="Times New Roman" w:cs="Times New Roman"/>
          <w:sz w:val="24"/>
          <w:szCs w:val="24"/>
        </w:rPr>
        <w:t>whe</w:t>
      </w:r>
      <w:r w:rsidR="000E16FB">
        <w:rPr>
          <w:rFonts w:ascii="Times New Roman" w:hAnsi="Times New Roman" w:cs="Times New Roman"/>
          <w:sz w:val="24"/>
          <w:szCs w:val="24"/>
        </w:rPr>
        <w:t xml:space="preserve">re the differenced variables exhibit stationarity which will be used </w:t>
      </w:r>
      <w:r w:rsidR="00B0113F">
        <w:rPr>
          <w:rFonts w:ascii="Times New Roman" w:hAnsi="Times New Roman" w:cs="Times New Roman"/>
          <w:sz w:val="24"/>
          <w:szCs w:val="24"/>
        </w:rPr>
        <w:t>in this analysis.</w:t>
      </w:r>
    </w:p>
    <w:p w:rsidR="0090660D" w:rsidRDefault="00873739" w:rsidP="0090660D">
      <w:pPr>
        <w:pStyle w:val="ListParagraph"/>
        <w:numPr>
          <w:ilvl w:val="0"/>
          <w:numId w:val="2"/>
        </w:numPr>
        <w:spacing w:line="480" w:lineRule="auto"/>
        <w:rPr>
          <w:rFonts w:ascii="Times New Roman" w:hAnsi="Times New Roman" w:cs="Times New Roman"/>
          <w:b/>
          <w:sz w:val="24"/>
          <w:szCs w:val="24"/>
        </w:rPr>
      </w:pPr>
      <w:r w:rsidRPr="00873739">
        <w:rPr>
          <w:rFonts w:ascii="Times New Roman" w:hAnsi="Times New Roman" w:cs="Times New Roman"/>
          <w:b/>
          <w:sz w:val="24"/>
          <w:szCs w:val="24"/>
        </w:rPr>
        <w:t>Methods</w:t>
      </w:r>
      <w:r w:rsidR="00043007">
        <w:rPr>
          <w:rFonts w:ascii="Times New Roman" w:hAnsi="Times New Roman" w:cs="Times New Roman"/>
          <w:b/>
          <w:sz w:val="24"/>
          <w:szCs w:val="24"/>
        </w:rPr>
        <w:t xml:space="preserve"> </w:t>
      </w:r>
    </w:p>
    <w:p w:rsidR="00C06264" w:rsidRDefault="005D7CBE" w:rsidP="00997827">
      <w:pPr>
        <w:spacing w:line="480" w:lineRule="auto"/>
        <w:ind w:firstLine="360"/>
        <w:rPr>
          <w:rFonts w:ascii="Times New Roman" w:hAnsi="Times New Roman" w:cs="Times New Roman"/>
          <w:sz w:val="24"/>
          <w:szCs w:val="24"/>
        </w:rPr>
      </w:pPr>
      <w:r>
        <w:rPr>
          <w:rFonts w:ascii="Times New Roman" w:hAnsi="Times New Roman" w:cs="Times New Roman"/>
          <w:sz w:val="24"/>
          <w:szCs w:val="24"/>
        </w:rPr>
        <w:t>As many authors on this topic have used,</w:t>
      </w:r>
      <w:r w:rsidR="00615E8F" w:rsidRPr="00615E8F">
        <w:rPr>
          <w:rFonts w:ascii="Times New Roman" w:hAnsi="Times New Roman" w:cs="Times New Roman"/>
          <w:sz w:val="24"/>
          <w:szCs w:val="24"/>
        </w:rPr>
        <w:t xml:space="preserve"> I will us</w:t>
      </w:r>
      <w:r w:rsidR="00615E8F">
        <w:rPr>
          <w:rFonts w:ascii="Times New Roman" w:hAnsi="Times New Roman" w:cs="Times New Roman"/>
          <w:sz w:val="24"/>
          <w:szCs w:val="24"/>
        </w:rPr>
        <w:t xml:space="preserve">e the granger causality test to </w:t>
      </w:r>
      <w:r w:rsidR="00997827">
        <w:rPr>
          <w:rFonts w:ascii="Times New Roman" w:hAnsi="Times New Roman" w:cs="Times New Roman"/>
          <w:sz w:val="24"/>
          <w:szCs w:val="24"/>
        </w:rPr>
        <w:t xml:space="preserve">examine if </w:t>
      </w:r>
      <w:r w:rsidR="00615E8F">
        <w:rPr>
          <w:rFonts w:ascii="Times New Roman" w:hAnsi="Times New Roman" w:cs="Times New Roman"/>
          <w:sz w:val="24"/>
          <w:szCs w:val="24"/>
        </w:rPr>
        <w:t>a lead-lag relationship betwee</w:t>
      </w:r>
      <w:r w:rsidR="00BD6C6C">
        <w:rPr>
          <w:rFonts w:ascii="Times New Roman" w:hAnsi="Times New Roman" w:cs="Times New Roman"/>
          <w:sz w:val="24"/>
          <w:szCs w:val="24"/>
        </w:rPr>
        <w:t xml:space="preserve">n </w:t>
      </w:r>
      <w:r w:rsidR="00997827">
        <w:rPr>
          <w:rFonts w:ascii="Times New Roman" w:hAnsi="Times New Roman" w:cs="Times New Roman"/>
          <w:sz w:val="24"/>
          <w:szCs w:val="24"/>
        </w:rPr>
        <w:t>B</w:t>
      </w:r>
      <w:r w:rsidR="00BD6C6C">
        <w:rPr>
          <w:rFonts w:ascii="Times New Roman" w:hAnsi="Times New Roman" w:cs="Times New Roman"/>
          <w:sz w:val="24"/>
          <w:szCs w:val="24"/>
        </w:rPr>
        <w:t xml:space="preserve">itcoin and </w:t>
      </w:r>
      <w:r w:rsidR="00997827">
        <w:rPr>
          <w:rFonts w:ascii="Times New Roman" w:hAnsi="Times New Roman" w:cs="Times New Roman"/>
          <w:sz w:val="24"/>
          <w:szCs w:val="24"/>
        </w:rPr>
        <w:t>B</w:t>
      </w:r>
      <w:r w:rsidR="00BD6C6C">
        <w:rPr>
          <w:rFonts w:ascii="Times New Roman" w:hAnsi="Times New Roman" w:cs="Times New Roman"/>
          <w:sz w:val="24"/>
          <w:szCs w:val="24"/>
        </w:rPr>
        <w:t>itcoin futures</w:t>
      </w:r>
      <w:r w:rsidR="00997827">
        <w:rPr>
          <w:rFonts w:ascii="Times New Roman" w:hAnsi="Times New Roman" w:cs="Times New Roman"/>
          <w:sz w:val="24"/>
          <w:szCs w:val="24"/>
        </w:rPr>
        <w:t xml:space="preserve"> exists</w:t>
      </w:r>
      <w:r w:rsidR="00BD6C6C">
        <w:rPr>
          <w:rFonts w:ascii="Times New Roman" w:hAnsi="Times New Roman" w:cs="Times New Roman"/>
          <w:sz w:val="24"/>
          <w:szCs w:val="24"/>
        </w:rPr>
        <w:t xml:space="preserve">. </w:t>
      </w:r>
      <w:r w:rsidR="00CA78D4">
        <w:rPr>
          <w:rFonts w:ascii="Times New Roman" w:hAnsi="Times New Roman" w:cs="Times New Roman"/>
          <w:sz w:val="24"/>
          <w:szCs w:val="24"/>
        </w:rPr>
        <w:t xml:space="preserve">As described in Granger’s 1969 paper, granger causality tests of the ability of lagged independent and dependent variables to predict the dependent variable. </w:t>
      </w:r>
      <w:r w:rsidR="00997827">
        <w:rPr>
          <w:rFonts w:ascii="Times New Roman" w:hAnsi="Times New Roman" w:cs="Times New Roman"/>
          <w:sz w:val="24"/>
          <w:szCs w:val="24"/>
        </w:rPr>
        <w:t>A mathematical representation o</w:t>
      </w:r>
      <w:r w:rsidR="00C06264">
        <w:rPr>
          <w:rFonts w:ascii="Times New Roman" w:hAnsi="Times New Roman" w:cs="Times New Roman"/>
          <w:sz w:val="24"/>
          <w:szCs w:val="24"/>
        </w:rPr>
        <w:t xml:space="preserve">f the underlying model bolstering the test is below where </w:t>
      </w:r>
      <w:proofErr w:type="spellStart"/>
      <w:r w:rsidR="00C06264">
        <w:rPr>
          <w:rFonts w:ascii="Times New Roman" w:hAnsi="Times New Roman" w:cs="Times New Roman"/>
          <w:sz w:val="24"/>
          <w:szCs w:val="24"/>
        </w:rPr>
        <w:t>y</w:t>
      </w:r>
      <w:r w:rsidR="00C06264" w:rsidRPr="00C06264">
        <w:rPr>
          <w:rFonts w:ascii="Times New Roman" w:hAnsi="Times New Roman" w:cs="Times New Roman"/>
          <w:sz w:val="24"/>
          <w:szCs w:val="24"/>
          <w:vertAlign w:val="subscript"/>
        </w:rPr>
        <w:t>t</w:t>
      </w:r>
      <w:proofErr w:type="spellEnd"/>
      <w:r w:rsidR="00C06264">
        <w:rPr>
          <w:rFonts w:ascii="Times New Roman" w:hAnsi="Times New Roman" w:cs="Times New Roman"/>
          <w:sz w:val="24"/>
          <w:szCs w:val="24"/>
        </w:rPr>
        <w:t xml:space="preserve"> is the dependent variable and </w:t>
      </w:r>
      <w:proofErr w:type="spellStart"/>
      <w:r w:rsidR="00C06264">
        <w:rPr>
          <w:rFonts w:ascii="Times New Roman" w:hAnsi="Times New Roman" w:cs="Times New Roman"/>
          <w:sz w:val="24"/>
          <w:szCs w:val="24"/>
        </w:rPr>
        <w:t>x</w:t>
      </w:r>
      <w:r w:rsidR="00C06264" w:rsidRPr="00C06264">
        <w:rPr>
          <w:rFonts w:ascii="Times New Roman" w:hAnsi="Times New Roman" w:cs="Times New Roman"/>
          <w:sz w:val="24"/>
          <w:szCs w:val="24"/>
          <w:vertAlign w:val="subscript"/>
        </w:rPr>
        <w:t>t</w:t>
      </w:r>
      <w:proofErr w:type="spellEnd"/>
      <w:r w:rsidR="00C06264">
        <w:rPr>
          <w:rFonts w:ascii="Times New Roman" w:hAnsi="Times New Roman" w:cs="Times New Roman"/>
          <w:sz w:val="24"/>
          <w:szCs w:val="24"/>
        </w:rPr>
        <w:t xml:space="preserve"> is the independent variable. </w:t>
      </w:r>
    </w:p>
    <w:p w:rsidR="00C06264" w:rsidRDefault="00AE1A81" w:rsidP="00C06264">
      <w:pPr>
        <w:spacing w:line="480" w:lineRule="auto"/>
        <w:ind w:left="720" w:firstLine="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C06264">
        <w:rPr>
          <w:rFonts w:ascii="Times New Roman" w:eastAsiaTheme="minorEastAsia" w:hAnsi="Times New Roman" w:cs="Times New Roman"/>
          <w:sz w:val="24"/>
          <w:szCs w:val="24"/>
        </w:rPr>
        <w:t xml:space="preserve"> </w:t>
      </w:r>
      <w:r w:rsidR="00C06264">
        <w:rPr>
          <w:rFonts w:ascii="Times New Roman" w:eastAsiaTheme="minorEastAsia" w:hAnsi="Times New Roman" w:cs="Times New Roman"/>
          <w:sz w:val="24"/>
          <w:szCs w:val="24"/>
        </w:rPr>
        <w:tab/>
      </w:r>
      <w:r w:rsidR="00C06264">
        <w:rPr>
          <w:rFonts w:ascii="Times New Roman" w:eastAsiaTheme="minorEastAsia" w:hAnsi="Times New Roman" w:cs="Times New Roman"/>
          <w:sz w:val="24"/>
          <w:szCs w:val="24"/>
        </w:rPr>
        <w:tab/>
      </w:r>
      <w:r w:rsidR="00C06264">
        <w:rPr>
          <w:rFonts w:ascii="Times New Roman" w:eastAsiaTheme="minorEastAsia" w:hAnsi="Times New Roman" w:cs="Times New Roman"/>
          <w:sz w:val="24"/>
          <w:szCs w:val="24"/>
        </w:rPr>
        <w:tab/>
      </w:r>
      <w:r w:rsidR="00C06264">
        <w:rPr>
          <w:rFonts w:ascii="Times New Roman" w:eastAsiaTheme="minorEastAsia" w:hAnsi="Times New Roman" w:cs="Times New Roman"/>
          <w:sz w:val="24"/>
          <w:szCs w:val="24"/>
        </w:rPr>
        <w:tab/>
        <w:t>(1)</w:t>
      </w:r>
    </w:p>
    <w:p w:rsidR="00C06264" w:rsidRPr="00C06264" w:rsidRDefault="00AE1A81" w:rsidP="00C06264">
      <w:pPr>
        <w:spacing w:line="480" w:lineRule="auto"/>
        <w:ind w:left="720" w:firstLine="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C06264">
        <w:rPr>
          <w:rFonts w:ascii="Times New Roman" w:eastAsiaTheme="minorEastAsia" w:hAnsi="Times New Roman" w:cs="Times New Roman"/>
          <w:sz w:val="24"/>
          <w:szCs w:val="24"/>
        </w:rPr>
        <w:t xml:space="preserve"> </w:t>
      </w:r>
      <w:r w:rsidR="00C06264">
        <w:rPr>
          <w:rFonts w:ascii="Times New Roman" w:eastAsiaTheme="minorEastAsia" w:hAnsi="Times New Roman" w:cs="Times New Roman"/>
          <w:sz w:val="24"/>
          <w:szCs w:val="24"/>
        </w:rPr>
        <w:tab/>
      </w:r>
      <w:r w:rsidR="00C06264">
        <w:rPr>
          <w:rFonts w:ascii="Times New Roman" w:eastAsiaTheme="minorEastAsia" w:hAnsi="Times New Roman" w:cs="Times New Roman"/>
          <w:sz w:val="24"/>
          <w:szCs w:val="24"/>
        </w:rPr>
        <w:tab/>
        <w:t>(2)</w:t>
      </w:r>
    </w:p>
    <w:p w:rsidR="00E603FE" w:rsidRDefault="00C06264" w:rsidP="00E603F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If the combination of the lagged independent variables or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's</m:t>
        </m:r>
      </m:oMath>
      <w:r>
        <w:rPr>
          <w:rFonts w:ascii="Times New Roman" w:hAnsi="Times New Roman" w:cs="Times New Roman"/>
          <w:sz w:val="24"/>
          <w:szCs w:val="24"/>
        </w:rPr>
        <w:t xml:space="preserve"> </w:t>
      </w:r>
      <w:r w:rsidR="000A5E13">
        <w:rPr>
          <w:rFonts w:ascii="Times New Roman" w:hAnsi="Times New Roman" w:cs="Times New Roman"/>
          <w:sz w:val="24"/>
          <w:szCs w:val="24"/>
        </w:rPr>
        <w:t xml:space="preserve">in model </w:t>
      </w:r>
      <w:r>
        <w:rPr>
          <w:rFonts w:ascii="Times New Roman" w:hAnsi="Times New Roman" w:cs="Times New Roman"/>
          <w:sz w:val="24"/>
          <w:szCs w:val="24"/>
        </w:rPr>
        <w:t xml:space="preserve">are jointly statistically different from zero and the inclusion of the independent variables helps to forecast </w:t>
      </w:r>
      <w:r>
        <w:rPr>
          <w:rFonts w:ascii="Times New Roman" w:hAnsi="Times New Roman" w:cs="Times New Roman"/>
          <w:sz w:val="24"/>
          <w:szCs w:val="24"/>
        </w:rPr>
        <w:lastRenderedPageBreak/>
        <w:t>the dependent</w:t>
      </w:r>
      <w:r w:rsidR="000A5E13">
        <w:rPr>
          <w:rFonts w:ascii="Times New Roman" w:hAnsi="Times New Roman" w:cs="Times New Roman"/>
          <w:sz w:val="24"/>
          <w:szCs w:val="24"/>
        </w:rPr>
        <w:t xml:space="preserve"> relative to </w:t>
      </w:r>
      <w:r w:rsidR="0071596D">
        <w:rPr>
          <w:rFonts w:ascii="Times New Roman" w:hAnsi="Times New Roman" w:cs="Times New Roman"/>
          <w:sz w:val="24"/>
          <w:szCs w:val="24"/>
        </w:rPr>
        <w:t>equation</w:t>
      </w:r>
      <w:r w:rsidR="000A5E13">
        <w:rPr>
          <w:rFonts w:ascii="Times New Roman" w:hAnsi="Times New Roman" w:cs="Times New Roman"/>
          <w:sz w:val="24"/>
          <w:szCs w:val="24"/>
        </w:rPr>
        <w:t xml:space="preserve"> </w:t>
      </w:r>
      <w:r w:rsidR="0071596D">
        <w:rPr>
          <w:rFonts w:ascii="Times New Roman" w:hAnsi="Times New Roman" w:cs="Times New Roman"/>
          <w:sz w:val="24"/>
          <w:szCs w:val="24"/>
        </w:rPr>
        <w:t>(</w:t>
      </w:r>
      <w:r w:rsidR="000A5E13">
        <w:rPr>
          <w:rFonts w:ascii="Times New Roman" w:hAnsi="Times New Roman" w:cs="Times New Roman"/>
          <w:sz w:val="24"/>
          <w:szCs w:val="24"/>
        </w:rPr>
        <w:t>1</w:t>
      </w:r>
      <w:r w:rsidR="0071596D">
        <w:rPr>
          <w:rFonts w:ascii="Times New Roman" w:hAnsi="Times New Roman" w:cs="Times New Roman"/>
          <w:sz w:val="24"/>
          <w:szCs w:val="24"/>
        </w:rPr>
        <w:t>)</w:t>
      </w:r>
      <w:r>
        <w:rPr>
          <w:rFonts w:ascii="Times New Roman" w:hAnsi="Times New Roman" w:cs="Times New Roman"/>
          <w:sz w:val="24"/>
          <w:szCs w:val="24"/>
        </w:rPr>
        <w:t>, then the variable</w:t>
      </w:r>
      <w:r w:rsidR="000A5E13">
        <w:rPr>
          <w:rFonts w:ascii="Times New Roman" w:hAnsi="Times New Roman" w:cs="Times New Roman"/>
          <w:sz w:val="24"/>
          <w:szCs w:val="24"/>
        </w:rPr>
        <w:t xml:space="preserve"> </w:t>
      </w:r>
      <w:proofErr w:type="spellStart"/>
      <w:r w:rsidR="000A5E13">
        <w:rPr>
          <w:rFonts w:ascii="Times New Roman" w:hAnsi="Times New Roman" w:cs="Times New Roman"/>
          <w:sz w:val="24"/>
          <w:szCs w:val="24"/>
        </w:rPr>
        <w:t>y</w:t>
      </w:r>
      <w:r w:rsidR="000A5E13" w:rsidRPr="000A5E13">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w:t>
      </w:r>
      <w:r w:rsidR="000E7C6C">
        <w:rPr>
          <w:rFonts w:ascii="Times New Roman" w:hAnsi="Times New Roman" w:cs="Times New Roman"/>
          <w:sz w:val="24"/>
          <w:szCs w:val="24"/>
        </w:rPr>
        <w:t>Granger-</w:t>
      </w:r>
      <w:r>
        <w:rPr>
          <w:rFonts w:ascii="Times New Roman" w:hAnsi="Times New Roman" w:cs="Times New Roman"/>
          <w:sz w:val="24"/>
          <w:szCs w:val="24"/>
        </w:rPr>
        <w:t>causes the variable</w:t>
      </w:r>
      <w:r w:rsidR="000A5E13">
        <w:rPr>
          <w:rFonts w:ascii="Times New Roman" w:hAnsi="Times New Roman" w:cs="Times New Roman"/>
          <w:sz w:val="24"/>
          <w:szCs w:val="24"/>
        </w:rPr>
        <w:t xml:space="preserve"> </w:t>
      </w:r>
      <w:proofErr w:type="spellStart"/>
      <w:r w:rsidR="000A5E13">
        <w:rPr>
          <w:rFonts w:ascii="Times New Roman" w:hAnsi="Times New Roman" w:cs="Times New Roman"/>
          <w:sz w:val="24"/>
          <w:szCs w:val="24"/>
        </w:rPr>
        <w:t>x</w:t>
      </w:r>
      <w:r w:rsidR="000A5E13" w:rsidRPr="000A5E13">
        <w:rPr>
          <w:rFonts w:ascii="Times New Roman" w:hAnsi="Times New Roman" w:cs="Times New Roman"/>
          <w:sz w:val="24"/>
          <w:szCs w:val="24"/>
          <w:vertAlign w:val="subscript"/>
        </w:rPr>
        <w:t>t</w:t>
      </w:r>
      <w:r>
        <w:rPr>
          <w:rFonts w:ascii="Times New Roman" w:hAnsi="Times New Roman" w:cs="Times New Roman"/>
          <w:sz w:val="24"/>
          <w:szCs w:val="24"/>
        </w:rPr>
        <w:t>.</w:t>
      </w:r>
      <w:proofErr w:type="spellEnd"/>
      <w:r>
        <w:rPr>
          <w:rFonts w:ascii="Times New Roman" w:hAnsi="Times New Roman" w:cs="Times New Roman"/>
          <w:sz w:val="24"/>
          <w:szCs w:val="24"/>
        </w:rPr>
        <w:t xml:space="preserve">  </w:t>
      </w:r>
      <w:r w:rsidR="00260479">
        <w:rPr>
          <w:rFonts w:ascii="Times New Roman" w:hAnsi="Times New Roman" w:cs="Times New Roman"/>
          <w:sz w:val="24"/>
          <w:szCs w:val="24"/>
        </w:rPr>
        <w:t>Results for the granger causality tests are listed in Table 4.</w:t>
      </w:r>
    </w:p>
    <w:p w:rsidR="000651B9" w:rsidRDefault="00E603FE" w:rsidP="000A5E1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addition, a VAR model is estimated to </w:t>
      </w:r>
      <w:r w:rsidR="00416CA0">
        <w:rPr>
          <w:rFonts w:ascii="Times New Roman" w:hAnsi="Times New Roman" w:cs="Times New Roman"/>
          <w:sz w:val="24"/>
          <w:szCs w:val="24"/>
        </w:rPr>
        <w:t>obtain</w:t>
      </w:r>
      <w:r>
        <w:rPr>
          <w:rFonts w:ascii="Times New Roman" w:hAnsi="Times New Roman" w:cs="Times New Roman"/>
          <w:sz w:val="24"/>
          <w:szCs w:val="24"/>
        </w:rPr>
        <w:t xml:space="preserve"> th</w:t>
      </w:r>
      <w:r w:rsidR="000E16FB">
        <w:rPr>
          <w:rFonts w:ascii="Times New Roman" w:hAnsi="Times New Roman" w:cs="Times New Roman"/>
          <w:sz w:val="24"/>
          <w:szCs w:val="24"/>
        </w:rPr>
        <w:t xml:space="preserve">e magnitude of the relationship. </w:t>
      </w:r>
      <w:r>
        <w:rPr>
          <w:rFonts w:ascii="Times New Roman" w:hAnsi="Times New Roman" w:cs="Times New Roman"/>
          <w:sz w:val="24"/>
          <w:szCs w:val="24"/>
        </w:rPr>
        <w:t xml:space="preserve">The model is comprised of two equations shown below where </w:t>
      </w:r>
      <w:proofErr w:type="spellStart"/>
      <w:r>
        <w:rPr>
          <w:rFonts w:ascii="Times New Roman" w:hAnsi="Times New Roman" w:cs="Times New Roman"/>
          <w:sz w:val="24"/>
          <w:szCs w:val="24"/>
        </w:rPr>
        <w:t>y</w:t>
      </w:r>
      <w:r w:rsidRPr="000A5E13">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is the returns of the Bitcoin futures and </w:t>
      </w:r>
      <w:proofErr w:type="spellStart"/>
      <w:r>
        <w:rPr>
          <w:rFonts w:ascii="Times New Roman" w:hAnsi="Times New Roman" w:cs="Times New Roman"/>
          <w:sz w:val="24"/>
          <w:szCs w:val="24"/>
        </w:rPr>
        <w:t>x</w:t>
      </w:r>
      <w:r w:rsidRPr="000A5E13">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represents either the returns </w:t>
      </w:r>
      <w:r w:rsidR="000A5E13">
        <w:rPr>
          <w:rFonts w:ascii="Times New Roman" w:hAnsi="Times New Roman" w:cs="Times New Roman"/>
          <w:sz w:val="24"/>
          <w:szCs w:val="24"/>
        </w:rPr>
        <w:t>of</w:t>
      </w:r>
      <w:r>
        <w:rPr>
          <w:rFonts w:ascii="Times New Roman" w:hAnsi="Times New Roman" w:cs="Times New Roman"/>
          <w:sz w:val="24"/>
          <w:szCs w:val="24"/>
        </w:rPr>
        <w:t xml:space="preserve"> the underlying </w:t>
      </w:r>
      <w:proofErr w:type="spellStart"/>
      <w:r>
        <w:rPr>
          <w:rFonts w:ascii="Times New Roman" w:hAnsi="Times New Roman" w:cs="Times New Roman"/>
          <w:sz w:val="24"/>
          <w:szCs w:val="24"/>
        </w:rPr>
        <w:t>Gemni</w:t>
      </w:r>
      <w:proofErr w:type="spellEnd"/>
      <w:r>
        <w:rPr>
          <w:rFonts w:ascii="Times New Roman" w:hAnsi="Times New Roman" w:cs="Times New Roman"/>
          <w:sz w:val="24"/>
          <w:szCs w:val="24"/>
        </w:rPr>
        <w:t xml:space="preserve"> exchange or the </w:t>
      </w:r>
      <w:proofErr w:type="spellStart"/>
      <w:r>
        <w:rPr>
          <w:rFonts w:ascii="Times New Roman" w:hAnsi="Times New Roman" w:cs="Times New Roman"/>
          <w:sz w:val="24"/>
          <w:szCs w:val="24"/>
        </w:rPr>
        <w:t>Bitstamp</w:t>
      </w:r>
      <w:proofErr w:type="spellEnd"/>
      <w:r>
        <w:rPr>
          <w:rFonts w:ascii="Times New Roman" w:hAnsi="Times New Roman" w:cs="Times New Roman"/>
          <w:sz w:val="24"/>
          <w:szCs w:val="24"/>
        </w:rPr>
        <w:t xml:space="preserve"> exchange or the </w:t>
      </w:r>
      <w:proofErr w:type="spellStart"/>
      <w:r>
        <w:rPr>
          <w:rFonts w:ascii="Times New Roman" w:hAnsi="Times New Roman" w:cs="Times New Roman"/>
          <w:sz w:val="24"/>
          <w:szCs w:val="24"/>
        </w:rPr>
        <w:t>CoinDesk</w:t>
      </w:r>
      <w:proofErr w:type="spellEnd"/>
      <w:r>
        <w:rPr>
          <w:rFonts w:ascii="Times New Roman" w:hAnsi="Times New Roman" w:cs="Times New Roman"/>
          <w:sz w:val="24"/>
          <w:szCs w:val="24"/>
        </w:rPr>
        <w:t xml:space="preserve"> Index. </w:t>
      </w:r>
      <w:r w:rsidR="000A5E13">
        <w:rPr>
          <w:rFonts w:ascii="Times New Roman" w:hAnsi="Times New Roman" w:cs="Times New Roman"/>
          <w:sz w:val="24"/>
          <w:szCs w:val="24"/>
        </w:rPr>
        <w:t xml:space="preserve">Parameter estimates are illustrated in </w:t>
      </w:r>
      <w:r w:rsidR="000A5E13" w:rsidRPr="00260479">
        <w:rPr>
          <w:rFonts w:ascii="Times New Roman" w:hAnsi="Times New Roman" w:cs="Times New Roman"/>
          <w:sz w:val="24"/>
          <w:szCs w:val="24"/>
        </w:rPr>
        <w:t xml:space="preserve">Table </w:t>
      </w:r>
      <w:r w:rsidR="00260479" w:rsidRPr="00260479">
        <w:rPr>
          <w:rFonts w:ascii="Times New Roman" w:hAnsi="Times New Roman" w:cs="Times New Roman"/>
          <w:sz w:val="24"/>
          <w:szCs w:val="24"/>
        </w:rPr>
        <w:t>5</w:t>
      </w:r>
      <w:r w:rsidR="002976D3" w:rsidRPr="00260479">
        <w:rPr>
          <w:rFonts w:ascii="Times New Roman" w:hAnsi="Times New Roman" w:cs="Times New Roman"/>
          <w:sz w:val="24"/>
          <w:szCs w:val="24"/>
        </w:rPr>
        <w:t xml:space="preserve"> </w:t>
      </w:r>
      <w:r w:rsidR="000A5E13">
        <w:rPr>
          <w:rFonts w:ascii="Times New Roman" w:hAnsi="Times New Roman" w:cs="Times New Roman"/>
          <w:sz w:val="24"/>
          <w:szCs w:val="24"/>
        </w:rPr>
        <w:t>for the</w:t>
      </w:r>
      <w:r w:rsidR="00416CA0">
        <w:rPr>
          <w:rFonts w:ascii="Times New Roman" w:hAnsi="Times New Roman" w:cs="Times New Roman"/>
          <w:sz w:val="24"/>
          <w:szCs w:val="24"/>
        </w:rPr>
        <w:t xml:space="preserve"> different models being tested. Multiple models with different lag orders are evaluated and the model used has the lowest AIC statistic.</w:t>
      </w:r>
    </w:p>
    <w:p w:rsidR="000651B9" w:rsidRDefault="00AE1A81" w:rsidP="00E603FE">
      <w:pPr>
        <w:spacing w:line="480" w:lineRule="auto"/>
        <w:ind w:left="720" w:firstLine="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E603FE">
        <w:rPr>
          <w:rFonts w:ascii="Times New Roman" w:eastAsiaTheme="minorEastAsia" w:hAnsi="Times New Roman" w:cs="Times New Roman"/>
          <w:sz w:val="24"/>
          <w:szCs w:val="24"/>
        </w:rPr>
        <w:t xml:space="preserve"> </w:t>
      </w:r>
      <w:r w:rsidR="00E603FE">
        <w:rPr>
          <w:rFonts w:ascii="Times New Roman" w:eastAsiaTheme="minorEastAsia" w:hAnsi="Times New Roman" w:cs="Times New Roman"/>
          <w:sz w:val="24"/>
          <w:szCs w:val="24"/>
        </w:rPr>
        <w:tab/>
      </w:r>
      <w:r w:rsidR="00E603FE">
        <w:rPr>
          <w:rFonts w:ascii="Times New Roman" w:eastAsiaTheme="minorEastAsia" w:hAnsi="Times New Roman" w:cs="Times New Roman"/>
          <w:sz w:val="24"/>
          <w:szCs w:val="24"/>
        </w:rPr>
        <w:tab/>
      </w:r>
    </w:p>
    <w:p w:rsidR="00416CA0" w:rsidRPr="000E16FB" w:rsidRDefault="00AE1A81" w:rsidP="0016065A">
      <w:pPr>
        <w:spacing w:line="480" w:lineRule="auto"/>
        <w:ind w:left="720" w:firstLine="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=a+</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00E603FE">
        <w:rPr>
          <w:rFonts w:ascii="Times New Roman" w:eastAsiaTheme="minorEastAsia" w:hAnsi="Times New Roman" w:cs="Times New Roman"/>
          <w:sz w:val="24"/>
          <w:szCs w:val="24"/>
        </w:rPr>
        <w:t xml:space="preserve"> </w:t>
      </w:r>
      <w:r w:rsidR="00E603FE">
        <w:rPr>
          <w:rFonts w:ascii="Times New Roman" w:eastAsiaTheme="minorEastAsia" w:hAnsi="Times New Roman" w:cs="Times New Roman"/>
          <w:sz w:val="24"/>
          <w:szCs w:val="24"/>
        </w:rPr>
        <w:tab/>
      </w:r>
      <w:r w:rsidR="00E603FE">
        <w:rPr>
          <w:rFonts w:ascii="Times New Roman" w:eastAsiaTheme="minorEastAsia" w:hAnsi="Times New Roman" w:cs="Times New Roman"/>
          <w:sz w:val="24"/>
          <w:szCs w:val="24"/>
        </w:rPr>
        <w:tab/>
      </w:r>
    </w:p>
    <w:p w:rsidR="00043007" w:rsidRDefault="00043007" w:rsidP="00D4529E">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Results </w:t>
      </w:r>
    </w:p>
    <w:p w:rsidR="00854FD4" w:rsidRDefault="0016065A" w:rsidP="00D4529E">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expectation given findings fro</w:t>
      </w:r>
      <w:r w:rsidR="00B0113F">
        <w:rPr>
          <w:rFonts w:ascii="Times New Roman" w:hAnsi="Times New Roman" w:cs="Times New Roman"/>
          <w:sz w:val="24"/>
          <w:szCs w:val="24"/>
        </w:rPr>
        <w:t>m previous authors is that the f</w:t>
      </w:r>
      <w:r>
        <w:rPr>
          <w:rFonts w:ascii="Times New Roman" w:hAnsi="Times New Roman" w:cs="Times New Roman"/>
          <w:sz w:val="24"/>
          <w:szCs w:val="24"/>
        </w:rPr>
        <w:t xml:space="preserve">utures markets would lead the underlying spot market. </w:t>
      </w:r>
      <w:r w:rsidR="00B0113F">
        <w:rPr>
          <w:rFonts w:ascii="Times New Roman" w:hAnsi="Times New Roman" w:cs="Times New Roman"/>
          <w:sz w:val="24"/>
          <w:szCs w:val="24"/>
        </w:rPr>
        <w:t>The r</w:t>
      </w:r>
      <w:r>
        <w:rPr>
          <w:rFonts w:ascii="Times New Roman" w:hAnsi="Times New Roman" w:cs="Times New Roman"/>
          <w:sz w:val="24"/>
          <w:szCs w:val="24"/>
        </w:rPr>
        <w:t>easons being that changes in the</w:t>
      </w:r>
      <w:r w:rsidR="00B0113F">
        <w:rPr>
          <w:rFonts w:ascii="Times New Roman" w:hAnsi="Times New Roman" w:cs="Times New Roman"/>
          <w:sz w:val="24"/>
          <w:szCs w:val="24"/>
        </w:rPr>
        <w:t xml:space="preserve"> futures price are indicative of upcoming movements as futures are inherently representative of the expectation of price movements; and </w:t>
      </w:r>
      <w:r w:rsidR="00D4529E">
        <w:rPr>
          <w:rFonts w:ascii="Times New Roman" w:hAnsi="Times New Roman" w:cs="Times New Roman"/>
          <w:sz w:val="24"/>
          <w:szCs w:val="24"/>
        </w:rPr>
        <w:t>the futures markets are believed to be more liquid than the underlying due to lower transactions costs and ease of shorting the future. However, the results in Table 4 do not support the claim that the returns in the futures market for Bitcoin do G</w:t>
      </w:r>
      <w:r w:rsidR="000E7C6C">
        <w:rPr>
          <w:rFonts w:ascii="Times New Roman" w:hAnsi="Times New Roman" w:cs="Times New Roman"/>
          <w:sz w:val="24"/>
          <w:szCs w:val="24"/>
        </w:rPr>
        <w:t>ranger-</w:t>
      </w:r>
      <w:r w:rsidR="00D4529E">
        <w:rPr>
          <w:rFonts w:ascii="Times New Roman" w:hAnsi="Times New Roman" w:cs="Times New Roman"/>
          <w:sz w:val="24"/>
          <w:szCs w:val="24"/>
        </w:rPr>
        <w:t xml:space="preserve">cause the returns on the underlying asset as represented in the </w:t>
      </w:r>
      <w:proofErr w:type="spellStart"/>
      <w:r w:rsidR="00D4529E">
        <w:rPr>
          <w:rFonts w:ascii="Times New Roman" w:hAnsi="Times New Roman" w:cs="Times New Roman"/>
          <w:sz w:val="24"/>
          <w:szCs w:val="24"/>
        </w:rPr>
        <w:t>G</w:t>
      </w:r>
      <w:r w:rsidR="00D4529E">
        <w:rPr>
          <w:rFonts w:ascii="Times New Roman" w:hAnsi="Times New Roman" w:cs="Times New Roman"/>
          <w:sz w:val="24"/>
          <w:szCs w:val="24"/>
        </w:rPr>
        <w:t>emni</w:t>
      </w:r>
      <w:proofErr w:type="spellEnd"/>
      <w:r w:rsidR="00D4529E">
        <w:rPr>
          <w:rFonts w:ascii="Times New Roman" w:hAnsi="Times New Roman" w:cs="Times New Roman"/>
          <w:sz w:val="24"/>
          <w:szCs w:val="24"/>
        </w:rPr>
        <w:t xml:space="preserve"> exchange. Meaning that previous returns of Bitcoin futures do not predict the price changes </w:t>
      </w:r>
      <w:r w:rsidR="00887716">
        <w:rPr>
          <w:rFonts w:ascii="Times New Roman" w:hAnsi="Times New Roman" w:cs="Times New Roman"/>
          <w:sz w:val="24"/>
          <w:szCs w:val="24"/>
        </w:rPr>
        <w:t xml:space="preserve">listed </w:t>
      </w:r>
      <w:r w:rsidR="00D4529E">
        <w:rPr>
          <w:rFonts w:ascii="Times New Roman" w:hAnsi="Times New Roman" w:cs="Times New Roman"/>
          <w:sz w:val="24"/>
          <w:szCs w:val="24"/>
        </w:rPr>
        <w:t xml:space="preserve">on the </w:t>
      </w:r>
      <w:proofErr w:type="spellStart"/>
      <w:r w:rsidR="00D4529E">
        <w:rPr>
          <w:rFonts w:ascii="Times New Roman" w:hAnsi="Times New Roman" w:cs="Times New Roman"/>
          <w:sz w:val="24"/>
          <w:szCs w:val="24"/>
        </w:rPr>
        <w:t>Gemni</w:t>
      </w:r>
      <w:proofErr w:type="spellEnd"/>
      <w:r w:rsidR="00D4529E">
        <w:rPr>
          <w:rFonts w:ascii="Times New Roman" w:hAnsi="Times New Roman" w:cs="Times New Roman"/>
          <w:sz w:val="24"/>
          <w:szCs w:val="24"/>
        </w:rPr>
        <w:t xml:space="preserve"> exchange. </w:t>
      </w:r>
      <w:r w:rsidR="00887716">
        <w:rPr>
          <w:rFonts w:ascii="Times New Roman" w:hAnsi="Times New Roman" w:cs="Times New Roman"/>
          <w:sz w:val="24"/>
          <w:szCs w:val="24"/>
        </w:rPr>
        <w:t xml:space="preserve">Market efficiency on this specific exchange could explain why there may be no relationship between the two </w:t>
      </w:r>
      <w:r w:rsidR="00854FD4">
        <w:rPr>
          <w:rFonts w:ascii="Times New Roman" w:hAnsi="Times New Roman" w:cs="Times New Roman"/>
          <w:sz w:val="24"/>
          <w:szCs w:val="24"/>
        </w:rPr>
        <w:t>markets</w:t>
      </w:r>
      <w:r w:rsidR="00887716">
        <w:rPr>
          <w:rFonts w:ascii="Times New Roman" w:hAnsi="Times New Roman" w:cs="Times New Roman"/>
          <w:sz w:val="24"/>
          <w:szCs w:val="24"/>
        </w:rPr>
        <w:t xml:space="preserve">. </w:t>
      </w:r>
    </w:p>
    <w:p w:rsidR="00854FD4" w:rsidRDefault="00887716" w:rsidP="00D4529E">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fee structure of the </w:t>
      </w:r>
      <w:proofErr w:type="spellStart"/>
      <w:r>
        <w:rPr>
          <w:rFonts w:ascii="Times New Roman" w:hAnsi="Times New Roman" w:cs="Times New Roman"/>
          <w:sz w:val="24"/>
          <w:szCs w:val="24"/>
        </w:rPr>
        <w:t>Gemni</w:t>
      </w:r>
      <w:proofErr w:type="spellEnd"/>
      <w:r>
        <w:rPr>
          <w:rFonts w:ascii="Times New Roman" w:hAnsi="Times New Roman" w:cs="Times New Roman"/>
          <w:sz w:val="24"/>
          <w:szCs w:val="24"/>
        </w:rPr>
        <w:t xml:space="preserve"> exchange disincentivizes the participants to cause </w:t>
      </w:r>
      <w:r w:rsidR="00854FD4">
        <w:rPr>
          <w:rFonts w:ascii="Times New Roman" w:hAnsi="Times New Roman" w:cs="Times New Roman"/>
          <w:sz w:val="24"/>
          <w:szCs w:val="24"/>
        </w:rPr>
        <w:t xml:space="preserve">illiquidity </w:t>
      </w:r>
      <w:r>
        <w:rPr>
          <w:rFonts w:ascii="Times New Roman" w:hAnsi="Times New Roman" w:cs="Times New Roman"/>
          <w:sz w:val="24"/>
          <w:szCs w:val="24"/>
        </w:rPr>
        <w:t xml:space="preserve">as what </w:t>
      </w:r>
      <w:r w:rsidR="00854FD4">
        <w:rPr>
          <w:rFonts w:ascii="Times New Roman" w:hAnsi="Times New Roman" w:cs="Times New Roman"/>
          <w:sz w:val="24"/>
          <w:szCs w:val="24"/>
        </w:rPr>
        <w:t xml:space="preserve">they refer to as </w:t>
      </w:r>
      <w:r>
        <w:rPr>
          <w:rFonts w:ascii="Times New Roman" w:hAnsi="Times New Roman" w:cs="Times New Roman"/>
          <w:sz w:val="24"/>
          <w:szCs w:val="24"/>
        </w:rPr>
        <w:t>liquidity maker</w:t>
      </w:r>
      <w:r w:rsidR="00854FD4">
        <w:rPr>
          <w:rFonts w:ascii="Times New Roman" w:hAnsi="Times New Roman" w:cs="Times New Roman"/>
          <w:sz w:val="24"/>
          <w:szCs w:val="24"/>
        </w:rPr>
        <w:t>s</w:t>
      </w:r>
      <w:r>
        <w:rPr>
          <w:rFonts w:ascii="Times New Roman" w:hAnsi="Times New Roman" w:cs="Times New Roman"/>
          <w:sz w:val="24"/>
          <w:szCs w:val="24"/>
        </w:rPr>
        <w:t xml:space="preserve"> </w:t>
      </w:r>
      <w:r w:rsidR="00854FD4">
        <w:rPr>
          <w:rFonts w:ascii="Times New Roman" w:hAnsi="Times New Roman" w:cs="Times New Roman"/>
          <w:sz w:val="24"/>
          <w:szCs w:val="24"/>
        </w:rPr>
        <w:t>pay</w:t>
      </w:r>
      <w:r>
        <w:rPr>
          <w:rFonts w:ascii="Times New Roman" w:hAnsi="Times New Roman" w:cs="Times New Roman"/>
          <w:sz w:val="24"/>
          <w:szCs w:val="24"/>
        </w:rPr>
        <w:t xml:space="preserve"> less fees than one that takes away liquidity. They describe the liquidity maker as a buye</w:t>
      </w:r>
      <w:r w:rsidR="00854FD4">
        <w:rPr>
          <w:rFonts w:ascii="Times New Roman" w:hAnsi="Times New Roman" w:cs="Times New Roman"/>
          <w:sz w:val="24"/>
          <w:szCs w:val="24"/>
        </w:rPr>
        <w:t xml:space="preserve">r or seller who posts their order on </w:t>
      </w:r>
      <w:proofErr w:type="spellStart"/>
      <w:r w:rsidR="00854FD4">
        <w:rPr>
          <w:rFonts w:ascii="Times New Roman" w:hAnsi="Times New Roman" w:cs="Times New Roman"/>
          <w:sz w:val="24"/>
          <w:szCs w:val="24"/>
        </w:rPr>
        <w:t>Gemni’s</w:t>
      </w:r>
      <w:proofErr w:type="spellEnd"/>
      <w:r w:rsidR="00854FD4">
        <w:rPr>
          <w:rFonts w:ascii="Times New Roman" w:hAnsi="Times New Roman" w:cs="Times New Roman"/>
          <w:sz w:val="24"/>
          <w:szCs w:val="24"/>
        </w:rPr>
        <w:t xml:space="preserve"> order book which means that the order is outside of the range of the current orders. Unconstrained by a lack of </w:t>
      </w:r>
      <w:r w:rsidR="00B0113F">
        <w:rPr>
          <w:rFonts w:ascii="Times New Roman" w:hAnsi="Times New Roman" w:cs="Times New Roman"/>
          <w:sz w:val="24"/>
          <w:szCs w:val="24"/>
        </w:rPr>
        <w:t>liquidity</w:t>
      </w:r>
      <w:r w:rsidR="00854FD4">
        <w:rPr>
          <w:rFonts w:ascii="Times New Roman" w:hAnsi="Times New Roman" w:cs="Times New Roman"/>
          <w:sz w:val="24"/>
          <w:szCs w:val="24"/>
        </w:rPr>
        <w:t xml:space="preserve"> f</w:t>
      </w:r>
      <w:r w:rsidR="00131487">
        <w:rPr>
          <w:rFonts w:ascii="Times New Roman" w:hAnsi="Times New Roman" w:cs="Times New Roman"/>
          <w:sz w:val="24"/>
          <w:szCs w:val="24"/>
        </w:rPr>
        <w:t>rom</w:t>
      </w:r>
      <w:r w:rsidR="00854FD4">
        <w:rPr>
          <w:rFonts w:ascii="Times New Roman" w:hAnsi="Times New Roman" w:cs="Times New Roman"/>
          <w:sz w:val="24"/>
          <w:szCs w:val="24"/>
        </w:rPr>
        <w:t xml:space="preserve"> the incentive to place orders outside of the current price, the price on the exchange quickly moves to the current equilibrium price</w:t>
      </w:r>
      <w:r w:rsidR="00131487">
        <w:rPr>
          <w:rFonts w:ascii="Times New Roman" w:hAnsi="Times New Roman" w:cs="Times New Roman"/>
          <w:sz w:val="24"/>
          <w:szCs w:val="24"/>
        </w:rPr>
        <w:t xml:space="preserve"> if there </w:t>
      </w:r>
      <w:r w:rsidR="00B0113F">
        <w:rPr>
          <w:rFonts w:ascii="Times New Roman" w:hAnsi="Times New Roman" w:cs="Times New Roman"/>
          <w:sz w:val="24"/>
          <w:szCs w:val="24"/>
        </w:rPr>
        <w:t>is any new information</w:t>
      </w:r>
      <w:r w:rsidR="00854FD4">
        <w:rPr>
          <w:rFonts w:ascii="Times New Roman" w:hAnsi="Times New Roman" w:cs="Times New Roman"/>
          <w:sz w:val="24"/>
          <w:szCs w:val="24"/>
        </w:rPr>
        <w:t xml:space="preserve">. </w:t>
      </w:r>
      <w:r w:rsidR="00131487">
        <w:rPr>
          <w:rFonts w:ascii="Times New Roman" w:hAnsi="Times New Roman" w:cs="Times New Roman"/>
          <w:sz w:val="24"/>
          <w:szCs w:val="24"/>
        </w:rPr>
        <w:t xml:space="preserve">Thus, intraday price changes in CBOE Bitcoin futures could quickly integrate into the </w:t>
      </w:r>
      <w:proofErr w:type="spellStart"/>
      <w:r w:rsidR="00131487">
        <w:rPr>
          <w:rFonts w:ascii="Times New Roman" w:hAnsi="Times New Roman" w:cs="Times New Roman"/>
          <w:sz w:val="24"/>
          <w:szCs w:val="24"/>
        </w:rPr>
        <w:t>Gemni</w:t>
      </w:r>
      <w:proofErr w:type="spellEnd"/>
      <w:r w:rsidR="00131487">
        <w:rPr>
          <w:rFonts w:ascii="Times New Roman" w:hAnsi="Times New Roman" w:cs="Times New Roman"/>
          <w:sz w:val="24"/>
          <w:szCs w:val="24"/>
        </w:rPr>
        <w:t xml:space="preserve"> exchange price.</w:t>
      </w:r>
    </w:p>
    <w:p w:rsidR="00A42D6E" w:rsidRDefault="00854FD4" w:rsidP="00A20EF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Further, as </w:t>
      </w:r>
      <w:r w:rsidR="00131487">
        <w:rPr>
          <w:rFonts w:ascii="Times New Roman" w:hAnsi="Times New Roman" w:cs="Times New Roman"/>
          <w:sz w:val="24"/>
          <w:szCs w:val="24"/>
        </w:rPr>
        <w:t xml:space="preserve">the CBOE Bitcoin futures are directly linked to the </w:t>
      </w:r>
      <w:proofErr w:type="spellStart"/>
      <w:r w:rsidR="00131487">
        <w:rPr>
          <w:rFonts w:ascii="Times New Roman" w:hAnsi="Times New Roman" w:cs="Times New Roman"/>
          <w:sz w:val="24"/>
          <w:szCs w:val="24"/>
        </w:rPr>
        <w:t>Gemni</w:t>
      </w:r>
      <w:proofErr w:type="spellEnd"/>
      <w:r w:rsidR="00131487">
        <w:rPr>
          <w:rFonts w:ascii="Times New Roman" w:hAnsi="Times New Roman" w:cs="Times New Roman"/>
          <w:sz w:val="24"/>
          <w:szCs w:val="24"/>
        </w:rPr>
        <w:t xml:space="preserve"> exchange prices as it settles using the price listed on </w:t>
      </w:r>
      <w:proofErr w:type="spellStart"/>
      <w:r w:rsidR="00131487">
        <w:rPr>
          <w:rFonts w:ascii="Times New Roman" w:hAnsi="Times New Roman" w:cs="Times New Roman"/>
          <w:sz w:val="24"/>
          <w:szCs w:val="24"/>
        </w:rPr>
        <w:t>Gemni</w:t>
      </w:r>
      <w:proofErr w:type="spellEnd"/>
      <w:r w:rsidR="00131487">
        <w:rPr>
          <w:rFonts w:ascii="Times New Roman" w:hAnsi="Times New Roman" w:cs="Times New Roman"/>
          <w:sz w:val="24"/>
          <w:szCs w:val="24"/>
        </w:rPr>
        <w:t xml:space="preserve">, investors probe for opportunities for arbitrage. If the Bitcoin futures returns predict the changes in the </w:t>
      </w:r>
      <w:proofErr w:type="spellStart"/>
      <w:r w:rsidR="00131487">
        <w:rPr>
          <w:rFonts w:ascii="Times New Roman" w:hAnsi="Times New Roman" w:cs="Times New Roman"/>
          <w:sz w:val="24"/>
          <w:szCs w:val="24"/>
        </w:rPr>
        <w:t>Gemni</w:t>
      </w:r>
      <w:proofErr w:type="spellEnd"/>
      <w:r w:rsidR="00131487">
        <w:rPr>
          <w:rFonts w:ascii="Times New Roman" w:hAnsi="Times New Roman" w:cs="Times New Roman"/>
          <w:sz w:val="24"/>
          <w:szCs w:val="24"/>
        </w:rPr>
        <w:t xml:space="preserve"> </w:t>
      </w:r>
      <w:r w:rsidR="00A20EFA">
        <w:rPr>
          <w:rFonts w:ascii="Times New Roman" w:hAnsi="Times New Roman" w:cs="Times New Roman"/>
          <w:sz w:val="24"/>
          <w:szCs w:val="24"/>
        </w:rPr>
        <w:t>exchange,</w:t>
      </w:r>
      <w:r w:rsidR="00131487">
        <w:rPr>
          <w:rFonts w:ascii="Times New Roman" w:hAnsi="Times New Roman" w:cs="Times New Roman"/>
          <w:sz w:val="24"/>
          <w:szCs w:val="24"/>
        </w:rPr>
        <w:t xml:space="preserve"> then one would quickly exploit the relationship to make a profit for less risk on the </w:t>
      </w:r>
      <w:proofErr w:type="spellStart"/>
      <w:r w:rsidR="00131487">
        <w:rPr>
          <w:rFonts w:ascii="Times New Roman" w:hAnsi="Times New Roman" w:cs="Times New Roman"/>
          <w:sz w:val="24"/>
          <w:szCs w:val="24"/>
        </w:rPr>
        <w:t>Gemni</w:t>
      </w:r>
      <w:proofErr w:type="spellEnd"/>
      <w:r w:rsidR="00131487">
        <w:rPr>
          <w:rFonts w:ascii="Times New Roman" w:hAnsi="Times New Roman" w:cs="Times New Roman"/>
          <w:sz w:val="24"/>
          <w:szCs w:val="24"/>
        </w:rPr>
        <w:t xml:space="preserve"> exchange.</w:t>
      </w:r>
    </w:p>
    <w:p w:rsidR="008A5776" w:rsidRDefault="00A20EFA" w:rsidP="00A20EF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Interestingly, when estimating a VAR model with 2 lags on the relationship between the CBOE Bitcoin futures returns and the returns on the </w:t>
      </w:r>
      <w:proofErr w:type="spellStart"/>
      <w:r>
        <w:rPr>
          <w:rFonts w:ascii="Times New Roman" w:hAnsi="Times New Roman" w:cs="Times New Roman"/>
          <w:sz w:val="24"/>
          <w:szCs w:val="24"/>
        </w:rPr>
        <w:t>Gemni</w:t>
      </w:r>
      <w:proofErr w:type="spellEnd"/>
      <w:r>
        <w:rPr>
          <w:rFonts w:ascii="Times New Roman" w:hAnsi="Times New Roman" w:cs="Times New Roman"/>
          <w:sz w:val="24"/>
          <w:szCs w:val="24"/>
        </w:rPr>
        <w:t xml:space="preserve"> exchange, the first lags of each variable are statistically significant at the 2% level. However, performing a Wald test on the joint significance of the </w:t>
      </w:r>
      <w:proofErr w:type="spellStart"/>
      <w:r>
        <w:rPr>
          <w:rFonts w:ascii="Times New Roman" w:hAnsi="Times New Roman" w:cs="Times New Roman"/>
          <w:sz w:val="24"/>
          <w:szCs w:val="24"/>
        </w:rPr>
        <w:t>Gemni</w:t>
      </w:r>
      <w:proofErr w:type="spellEnd"/>
      <w:r>
        <w:rPr>
          <w:rFonts w:ascii="Times New Roman" w:hAnsi="Times New Roman" w:cs="Times New Roman"/>
          <w:sz w:val="24"/>
          <w:szCs w:val="24"/>
        </w:rPr>
        <w:t xml:space="preserve"> lags, the coefficient estimates are found to not be statistically different from zero. </w:t>
      </w:r>
      <w:r w:rsidR="008A5776">
        <w:rPr>
          <w:rFonts w:ascii="Times New Roman" w:hAnsi="Times New Roman" w:cs="Times New Roman"/>
          <w:sz w:val="24"/>
          <w:szCs w:val="24"/>
        </w:rPr>
        <w:t xml:space="preserve">Again, indicating that there is no </w:t>
      </w:r>
      <w:r w:rsidR="000E7C6C">
        <w:rPr>
          <w:rFonts w:ascii="Times New Roman" w:hAnsi="Times New Roman" w:cs="Times New Roman"/>
          <w:sz w:val="24"/>
          <w:szCs w:val="24"/>
        </w:rPr>
        <w:t>Granger-</w:t>
      </w:r>
      <w:r w:rsidR="008A5776">
        <w:rPr>
          <w:rFonts w:ascii="Times New Roman" w:hAnsi="Times New Roman" w:cs="Times New Roman"/>
          <w:sz w:val="24"/>
          <w:szCs w:val="24"/>
        </w:rPr>
        <w:t>causality between the two variables.</w:t>
      </w:r>
    </w:p>
    <w:p w:rsidR="00DC269D" w:rsidRDefault="008A5776" w:rsidP="004E06A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While the </w:t>
      </w:r>
      <w:proofErr w:type="spellStart"/>
      <w:r w:rsidR="00B0113F">
        <w:rPr>
          <w:rFonts w:ascii="Times New Roman" w:hAnsi="Times New Roman" w:cs="Times New Roman"/>
          <w:sz w:val="24"/>
          <w:szCs w:val="24"/>
        </w:rPr>
        <w:t>Gemni</w:t>
      </w:r>
      <w:proofErr w:type="spellEnd"/>
      <w:r w:rsidR="00B0113F">
        <w:rPr>
          <w:rFonts w:ascii="Times New Roman" w:hAnsi="Times New Roman" w:cs="Times New Roman"/>
          <w:sz w:val="24"/>
          <w:szCs w:val="24"/>
        </w:rPr>
        <w:t xml:space="preserve"> exchange returns and the CBOE futures returns are found to not have</w:t>
      </w:r>
      <w:r>
        <w:rPr>
          <w:rFonts w:ascii="Times New Roman" w:hAnsi="Times New Roman" w:cs="Times New Roman"/>
          <w:sz w:val="24"/>
          <w:szCs w:val="24"/>
        </w:rPr>
        <w:t xml:space="preserve"> </w:t>
      </w:r>
      <w:r w:rsidR="00B0113F">
        <w:rPr>
          <w:rFonts w:ascii="Times New Roman" w:hAnsi="Times New Roman" w:cs="Times New Roman"/>
          <w:sz w:val="24"/>
          <w:szCs w:val="24"/>
        </w:rPr>
        <w:t>a</w:t>
      </w:r>
      <w:r>
        <w:rPr>
          <w:rFonts w:ascii="Times New Roman" w:hAnsi="Times New Roman" w:cs="Times New Roman"/>
          <w:sz w:val="24"/>
          <w:szCs w:val="24"/>
        </w:rPr>
        <w:t xml:space="preserve"> lead</w:t>
      </w:r>
      <w:r w:rsidR="00120724">
        <w:rPr>
          <w:rFonts w:ascii="Times New Roman" w:hAnsi="Times New Roman" w:cs="Times New Roman"/>
          <w:sz w:val="24"/>
          <w:szCs w:val="24"/>
        </w:rPr>
        <w:t>-lag</w:t>
      </w:r>
      <w:r>
        <w:rPr>
          <w:rFonts w:ascii="Times New Roman" w:hAnsi="Times New Roman" w:cs="Times New Roman"/>
          <w:sz w:val="24"/>
          <w:szCs w:val="24"/>
        </w:rPr>
        <w:t xml:space="preserve"> relationship, could there exist a relationship between the futures and other exchanges? Investors in Bitcoin may rely on an expectations signal as indicated by the futures. If futures prices increase, then the </w:t>
      </w:r>
      <w:r w:rsidR="004E06A8">
        <w:rPr>
          <w:rFonts w:ascii="Times New Roman" w:hAnsi="Times New Roman" w:cs="Times New Roman"/>
          <w:sz w:val="24"/>
          <w:szCs w:val="24"/>
        </w:rPr>
        <w:t xml:space="preserve">expectation for the </w:t>
      </w:r>
      <w:r>
        <w:rPr>
          <w:rFonts w:ascii="Times New Roman" w:hAnsi="Times New Roman" w:cs="Times New Roman"/>
          <w:sz w:val="24"/>
          <w:szCs w:val="24"/>
        </w:rPr>
        <w:t xml:space="preserve">future settlement price must be above the current price and Bitcoin is expected to appreciate. </w:t>
      </w:r>
      <w:r w:rsidR="004E06A8">
        <w:rPr>
          <w:rFonts w:ascii="Times New Roman" w:hAnsi="Times New Roman" w:cs="Times New Roman"/>
          <w:sz w:val="24"/>
          <w:szCs w:val="24"/>
        </w:rPr>
        <w:t xml:space="preserve">To test this, </w:t>
      </w:r>
      <w:r w:rsidR="000E7C6C">
        <w:rPr>
          <w:rFonts w:ascii="Times New Roman" w:hAnsi="Times New Roman" w:cs="Times New Roman"/>
          <w:sz w:val="24"/>
          <w:szCs w:val="24"/>
        </w:rPr>
        <w:t>I p</w:t>
      </w:r>
      <w:r w:rsidR="004E06A8">
        <w:rPr>
          <w:rFonts w:ascii="Times New Roman" w:hAnsi="Times New Roman" w:cs="Times New Roman"/>
          <w:sz w:val="24"/>
          <w:szCs w:val="24"/>
        </w:rPr>
        <w:t xml:space="preserve">erform a </w:t>
      </w:r>
      <w:r w:rsidR="000E7C6C">
        <w:rPr>
          <w:rFonts w:ascii="Times New Roman" w:hAnsi="Times New Roman" w:cs="Times New Roman"/>
          <w:sz w:val="24"/>
          <w:szCs w:val="24"/>
        </w:rPr>
        <w:t>Granger-</w:t>
      </w:r>
      <w:r w:rsidR="004E06A8">
        <w:rPr>
          <w:rFonts w:ascii="Times New Roman" w:hAnsi="Times New Roman" w:cs="Times New Roman"/>
          <w:sz w:val="24"/>
          <w:szCs w:val="24"/>
        </w:rPr>
        <w:t xml:space="preserve">causality test between Bitcoin futures and the </w:t>
      </w:r>
      <w:proofErr w:type="spellStart"/>
      <w:r w:rsidR="004E06A8">
        <w:rPr>
          <w:rFonts w:ascii="Times New Roman" w:hAnsi="Times New Roman" w:cs="Times New Roman"/>
          <w:sz w:val="24"/>
          <w:szCs w:val="24"/>
        </w:rPr>
        <w:t>Bitstamp</w:t>
      </w:r>
      <w:proofErr w:type="spellEnd"/>
      <w:r w:rsidR="004E06A8">
        <w:rPr>
          <w:rFonts w:ascii="Times New Roman" w:hAnsi="Times New Roman" w:cs="Times New Roman"/>
          <w:sz w:val="24"/>
          <w:szCs w:val="24"/>
        </w:rPr>
        <w:t xml:space="preserve"> excha</w:t>
      </w:r>
      <w:r w:rsidR="000E7C6C">
        <w:rPr>
          <w:rFonts w:ascii="Times New Roman" w:hAnsi="Times New Roman" w:cs="Times New Roman"/>
          <w:sz w:val="24"/>
          <w:szCs w:val="24"/>
        </w:rPr>
        <w:t xml:space="preserve">nge returns. As shown in Table 4, the evidence </w:t>
      </w:r>
      <w:r w:rsidR="000E7C6C">
        <w:rPr>
          <w:rFonts w:ascii="Times New Roman" w:hAnsi="Times New Roman" w:cs="Times New Roman"/>
          <w:sz w:val="24"/>
          <w:szCs w:val="24"/>
        </w:rPr>
        <w:lastRenderedPageBreak/>
        <w:t xml:space="preserve">supports the null hypothesis that Bitcoin futures returns do not Granger-cause </w:t>
      </w:r>
      <w:proofErr w:type="spellStart"/>
      <w:r w:rsidR="000E7C6C">
        <w:rPr>
          <w:rFonts w:ascii="Times New Roman" w:hAnsi="Times New Roman" w:cs="Times New Roman"/>
          <w:sz w:val="24"/>
          <w:szCs w:val="24"/>
        </w:rPr>
        <w:t>Bitstamp</w:t>
      </w:r>
      <w:proofErr w:type="spellEnd"/>
      <w:r w:rsidR="000E7C6C">
        <w:rPr>
          <w:rFonts w:ascii="Times New Roman" w:hAnsi="Times New Roman" w:cs="Times New Roman"/>
          <w:sz w:val="24"/>
          <w:szCs w:val="24"/>
        </w:rPr>
        <w:t xml:space="preserve"> returns can be reject. However, the opposite is not true. </w:t>
      </w:r>
      <w:proofErr w:type="spellStart"/>
      <w:r w:rsidR="000E7C6C">
        <w:rPr>
          <w:rFonts w:ascii="Times New Roman" w:hAnsi="Times New Roman" w:cs="Times New Roman"/>
          <w:sz w:val="24"/>
          <w:szCs w:val="24"/>
        </w:rPr>
        <w:t>Bitstamp</w:t>
      </w:r>
      <w:proofErr w:type="spellEnd"/>
      <w:r w:rsidR="000E7C6C">
        <w:rPr>
          <w:rFonts w:ascii="Times New Roman" w:hAnsi="Times New Roman" w:cs="Times New Roman"/>
          <w:sz w:val="24"/>
          <w:szCs w:val="24"/>
        </w:rPr>
        <w:t xml:space="preserve"> returns do not Granger-cause Bitcoin futures which indicates </w:t>
      </w:r>
      <w:r w:rsidR="00DC269D">
        <w:rPr>
          <w:rFonts w:ascii="Times New Roman" w:hAnsi="Times New Roman" w:cs="Times New Roman"/>
          <w:sz w:val="24"/>
          <w:szCs w:val="24"/>
        </w:rPr>
        <w:t xml:space="preserve">a single </w:t>
      </w:r>
      <w:r w:rsidR="000E7C6C">
        <w:rPr>
          <w:rFonts w:ascii="Times New Roman" w:hAnsi="Times New Roman" w:cs="Times New Roman"/>
          <w:sz w:val="24"/>
          <w:szCs w:val="24"/>
        </w:rPr>
        <w:t>direction of causality</w:t>
      </w:r>
      <w:r w:rsidR="00DC269D">
        <w:rPr>
          <w:rFonts w:ascii="Times New Roman" w:hAnsi="Times New Roman" w:cs="Times New Roman"/>
          <w:sz w:val="24"/>
          <w:szCs w:val="24"/>
        </w:rPr>
        <w:t xml:space="preserve"> from the futures to the exchange</w:t>
      </w:r>
      <w:r w:rsidR="000E7C6C">
        <w:rPr>
          <w:rFonts w:ascii="Times New Roman" w:hAnsi="Times New Roman" w:cs="Times New Roman"/>
          <w:sz w:val="24"/>
          <w:szCs w:val="24"/>
        </w:rPr>
        <w:t>.</w:t>
      </w:r>
    </w:p>
    <w:p w:rsidR="00120724" w:rsidRPr="00A83728" w:rsidRDefault="00DC269D" w:rsidP="00A83728">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To estimate the magnitude of the effects of the </w:t>
      </w:r>
      <w:r w:rsidR="00F20A29">
        <w:rPr>
          <w:rFonts w:ascii="Times New Roman" w:hAnsi="Times New Roman" w:cs="Times New Roman"/>
          <w:sz w:val="24"/>
          <w:szCs w:val="24"/>
        </w:rPr>
        <w:t>interdependencies of the two variables</w:t>
      </w:r>
      <w:r>
        <w:rPr>
          <w:rFonts w:ascii="Times New Roman" w:hAnsi="Times New Roman" w:cs="Times New Roman"/>
          <w:sz w:val="24"/>
          <w:szCs w:val="24"/>
        </w:rPr>
        <w:t xml:space="preserve">, a </w:t>
      </w:r>
      <w:proofErr w:type="gramStart"/>
      <w:r>
        <w:rPr>
          <w:rFonts w:ascii="Times New Roman" w:hAnsi="Times New Roman" w:cs="Times New Roman"/>
          <w:sz w:val="24"/>
          <w:szCs w:val="24"/>
        </w:rPr>
        <w:t>VAR</w:t>
      </w:r>
      <w:r w:rsidR="00F20A29">
        <w:rPr>
          <w:rFonts w:ascii="Times New Roman" w:hAnsi="Times New Roman" w:cs="Times New Roman"/>
          <w:sz w:val="24"/>
          <w:szCs w:val="24"/>
        </w:rPr>
        <w:t>(</w:t>
      </w:r>
      <w:proofErr w:type="gramEnd"/>
      <w:r w:rsidR="00F20A29">
        <w:rPr>
          <w:rFonts w:ascii="Times New Roman" w:hAnsi="Times New Roman" w:cs="Times New Roman"/>
          <w:sz w:val="24"/>
          <w:szCs w:val="24"/>
        </w:rPr>
        <w:t>1)</w:t>
      </w:r>
      <w:r>
        <w:rPr>
          <w:rFonts w:ascii="Times New Roman" w:hAnsi="Times New Roman" w:cs="Times New Roman"/>
          <w:sz w:val="24"/>
          <w:szCs w:val="24"/>
        </w:rPr>
        <w:t xml:space="preserve"> model is constructed.</w:t>
      </w:r>
      <w:r w:rsidR="000E7C6C">
        <w:rPr>
          <w:rFonts w:ascii="Times New Roman" w:hAnsi="Times New Roman" w:cs="Times New Roman"/>
          <w:sz w:val="24"/>
          <w:szCs w:val="24"/>
        </w:rPr>
        <w:t xml:space="preserve"> </w:t>
      </w:r>
      <w:r w:rsidR="00F20A29">
        <w:rPr>
          <w:rFonts w:ascii="Times New Roman" w:hAnsi="Times New Roman" w:cs="Times New Roman"/>
          <w:sz w:val="24"/>
          <w:szCs w:val="24"/>
        </w:rPr>
        <w:t>As depicted in Table 5 underneath model 2</w:t>
      </w:r>
      <w:r w:rsidR="00A83BF7">
        <w:rPr>
          <w:rFonts w:ascii="Times New Roman" w:hAnsi="Times New Roman" w:cs="Times New Roman"/>
          <w:sz w:val="24"/>
          <w:szCs w:val="24"/>
        </w:rPr>
        <w:t xml:space="preserve"> b, t</w:t>
      </w:r>
      <w:r w:rsidR="00F20A29">
        <w:rPr>
          <w:rFonts w:ascii="Times New Roman" w:hAnsi="Times New Roman" w:cs="Times New Roman"/>
          <w:sz w:val="24"/>
          <w:szCs w:val="24"/>
        </w:rPr>
        <w:t xml:space="preserve">he </w:t>
      </w:r>
      <w:r w:rsidR="00A83BF7">
        <w:rPr>
          <w:rFonts w:ascii="Times New Roman" w:hAnsi="Times New Roman" w:cs="Times New Roman"/>
          <w:sz w:val="24"/>
          <w:szCs w:val="24"/>
        </w:rPr>
        <w:t xml:space="preserve">coefficients of the </w:t>
      </w:r>
      <w:r w:rsidR="00F20A29">
        <w:rPr>
          <w:rFonts w:ascii="Times New Roman" w:hAnsi="Times New Roman" w:cs="Times New Roman"/>
          <w:sz w:val="24"/>
          <w:szCs w:val="24"/>
        </w:rPr>
        <w:t>first lags of both the futures returns</w:t>
      </w:r>
      <w:r w:rsidR="00A83BF7">
        <w:rPr>
          <w:rFonts w:ascii="Times New Roman" w:hAnsi="Times New Roman" w:cs="Times New Roman"/>
          <w:sz w:val="24"/>
          <w:szCs w:val="24"/>
        </w:rPr>
        <w:t xml:space="preserve"> </w:t>
      </w:r>
      <w:proofErr w:type="gramStart"/>
      <w:r w:rsidR="00A83BF7">
        <w:rPr>
          <w:rFonts w:ascii="Times New Roman" w:hAnsi="Times New Roman" w:cs="Times New Roman"/>
          <w:sz w:val="24"/>
          <w:szCs w:val="24"/>
        </w:rPr>
        <w:t xml:space="preserve">( </w:t>
      </w:r>
      <w:r w:rsidR="00A83BF7" w:rsidRPr="00A83BF7">
        <w:rPr>
          <w:rFonts w:ascii="Times New Roman" w:hAnsi="Times New Roman" w:cs="Times New Roman"/>
          <w:i/>
          <w:sz w:val="24"/>
          <w:szCs w:val="24"/>
        </w:rPr>
        <w:t>b</w:t>
      </w:r>
      <w:r w:rsidR="00A83BF7" w:rsidRPr="00A83BF7">
        <w:rPr>
          <w:rFonts w:ascii="Times New Roman" w:hAnsi="Times New Roman" w:cs="Times New Roman"/>
          <w:sz w:val="24"/>
          <w:szCs w:val="24"/>
          <w:vertAlign w:val="subscript"/>
        </w:rPr>
        <w:t>i</w:t>
      </w:r>
      <w:proofErr w:type="gramEnd"/>
      <w:r w:rsidR="00A83BF7">
        <w:rPr>
          <w:rFonts w:ascii="Times New Roman" w:hAnsi="Times New Roman" w:cs="Times New Roman"/>
          <w:sz w:val="24"/>
          <w:szCs w:val="24"/>
          <w:vertAlign w:val="subscript"/>
        </w:rPr>
        <w:t xml:space="preserve"> </w:t>
      </w:r>
      <w:r w:rsidR="00A83BF7">
        <w:rPr>
          <w:rFonts w:ascii="Times New Roman" w:hAnsi="Times New Roman" w:cs="Times New Roman"/>
          <w:sz w:val="24"/>
          <w:szCs w:val="24"/>
        </w:rPr>
        <w:t>)</w:t>
      </w:r>
      <w:r w:rsidR="00F20A29">
        <w:rPr>
          <w:rFonts w:ascii="Times New Roman" w:hAnsi="Times New Roman" w:cs="Times New Roman"/>
          <w:sz w:val="24"/>
          <w:szCs w:val="24"/>
        </w:rPr>
        <w:t xml:space="preserve"> and </w:t>
      </w:r>
      <w:proofErr w:type="spellStart"/>
      <w:r w:rsidR="00F20A29">
        <w:rPr>
          <w:rFonts w:ascii="Times New Roman" w:hAnsi="Times New Roman" w:cs="Times New Roman"/>
          <w:sz w:val="24"/>
          <w:szCs w:val="24"/>
        </w:rPr>
        <w:t>Bitstamp</w:t>
      </w:r>
      <w:proofErr w:type="spellEnd"/>
      <w:r w:rsidR="00F20A29">
        <w:rPr>
          <w:rFonts w:ascii="Times New Roman" w:hAnsi="Times New Roman" w:cs="Times New Roman"/>
          <w:sz w:val="24"/>
          <w:szCs w:val="24"/>
        </w:rPr>
        <w:t xml:space="preserve"> returns</w:t>
      </w:r>
      <w:r w:rsidR="00A83BF7">
        <w:rPr>
          <w:rFonts w:ascii="Times New Roman" w:hAnsi="Times New Roman" w:cs="Times New Roman"/>
          <w:sz w:val="24"/>
          <w:szCs w:val="24"/>
        </w:rPr>
        <w:t xml:space="preserve"> ( </w:t>
      </w:r>
      <w:proofErr w:type="spellStart"/>
      <w:r w:rsidR="00A83BF7">
        <w:rPr>
          <w:rFonts w:ascii="Times New Roman" w:hAnsi="Times New Roman" w:cs="Times New Roman"/>
          <w:sz w:val="24"/>
          <w:szCs w:val="24"/>
        </w:rPr>
        <w:t>λ</w:t>
      </w:r>
      <w:r w:rsidR="00A83BF7" w:rsidRPr="00A83BF7">
        <w:rPr>
          <w:rFonts w:ascii="Times New Roman" w:hAnsi="Times New Roman" w:cs="Times New Roman"/>
          <w:sz w:val="24"/>
          <w:szCs w:val="24"/>
          <w:vertAlign w:val="subscript"/>
        </w:rPr>
        <w:t>i</w:t>
      </w:r>
      <w:proofErr w:type="spellEnd"/>
      <w:r w:rsidR="00A83BF7">
        <w:rPr>
          <w:rFonts w:ascii="Times New Roman" w:hAnsi="Times New Roman" w:cs="Times New Roman"/>
          <w:sz w:val="24"/>
          <w:szCs w:val="24"/>
          <w:vertAlign w:val="subscript"/>
        </w:rPr>
        <w:t xml:space="preserve"> </w:t>
      </w:r>
      <w:r w:rsidR="00A83BF7">
        <w:rPr>
          <w:rFonts w:ascii="Times New Roman" w:hAnsi="Times New Roman" w:cs="Times New Roman"/>
          <w:sz w:val="24"/>
          <w:szCs w:val="24"/>
        </w:rPr>
        <w:t>) in</w:t>
      </w:r>
      <w:r w:rsidR="00F20A29">
        <w:rPr>
          <w:rFonts w:ascii="Times New Roman" w:hAnsi="Times New Roman" w:cs="Times New Roman"/>
          <w:sz w:val="24"/>
          <w:szCs w:val="24"/>
        </w:rPr>
        <w:t xml:space="preserve"> predicting </w:t>
      </w:r>
      <w:proofErr w:type="spellStart"/>
      <w:r w:rsidR="00F20A29">
        <w:rPr>
          <w:rFonts w:ascii="Times New Roman" w:hAnsi="Times New Roman" w:cs="Times New Roman"/>
          <w:sz w:val="24"/>
          <w:szCs w:val="24"/>
        </w:rPr>
        <w:t>Bitstamp</w:t>
      </w:r>
      <w:proofErr w:type="spellEnd"/>
      <w:r w:rsidR="00F20A29">
        <w:rPr>
          <w:rFonts w:ascii="Times New Roman" w:hAnsi="Times New Roman" w:cs="Times New Roman"/>
          <w:sz w:val="24"/>
          <w:szCs w:val="24"/>
        </w:rPr>
        <w:t xml:space="preserve"> returns are statistically significant at the 2% level. </w:t>
      </w:r>
      <w:r w:rsidR="00A83BF7">
        <w:rPr>
          <w:rFonts w:ascii="Times New Roman" w:hAnsi="Times New Roman" w:cs="Times New Roman"/>
          <w:sz w:val="24"/>
          <w:szCs w:val="24"/>
        </w:rPr>
        <w:t xml:space="preserve">This also </w:t>
      </w:r>
      <w:r w:rsidR="00120724">
        <w:rPr>
          <w:rFonts w:ascii="Times New Roman" w:hAnsi="Times New Roman" w:cs="Times New Roman"/>
          <w:sz w:val="24"/>
          <w:szCs w:val="24"/>
        </w:rPr>
        <w:t xml:space="preserve">supports that there is a lead </w:t>
      </w:r>
      <w:r w:rsidR="00A83BF7">
        <w:rPr>
          <w:rFonts w:ascii="Times New Roman" w:hAnsi="Times New Roman" w:cs="Times New Roman"/>
          <w:sz w:val="24"/>
          <w:szCs w:val="24"/>
        </w:rPr>
        <w:t xml:space="preserve">relationship between Bitcoin futures returns and the exchange’s returns. Specifically, the coefficient for the lagged Bitcoin futures returns is 0.72. Because this estimate is positive, the </w:t>
      </w:r>
      <w:proofErr w:type="spellStart"/>
      <w:r w:rsidR="00A83BF7">
        <w:rPr>
          <w:rFonts w:ascii="Times New Roman" w:hAnsi="Times New Roman" w:cs="Times New Roman"/>
          <w:sz w:val="24"/>
          <w:szCs w:val="24"/>
        </w:rPr>
        <w:t>Bitstamp</w:t>
      </w:r>
      <w:proofErr w:type="spellEnd"/>
      <w:r w:rsidR="00A83BF7">
        <w:rPr>
          <w:rFonts w:ascii="Times New Roman" w:hAnsi="Times New Roman" w:cs="Times New Roman"/>
          <w:sz w:val="24"/>
          <w:szCs w:val="24"/>
        </w:rPr>
        <w:t xml:space="preserve"> returns move in the same direction as previous futures price innovations. Also</w:t>
      </w:r>
      <w:r w:rsidR="00120724">
        <w:rPr>
          <w:rFonts w:ascii="Times New Roman" w:hAnsi="Times New Roman" w:cs="Times New Roman"/>
          <w:sz w:val="24"/>
          <w:szCs w:val="24"/>
        </w:rPr>
        <w:t>,</w:t>
      </w:r>
      <w:r w:rsidR="00A83BF7">
        <w:rPr>
          <w:rFonts w:ascii="Times New Roman" w:hAnsi="Times New Roman" w:cs="Times New Roman"/>
          <w:sz w:val="24"/>
          <w:szCs w:val="24"/>
        </w:rPr>
        <w:t xml:space="preserve"> the estimate for the lagged </w:t>
      </w:r>
      <w:proofErr w:type="spellStart"/>
      <w:r w:rsidR="00A83BF7">
        <w:rPr>
          <w:rFonts w:ascii="Times New Roman" w:hAnsi="Times New Roman" w:cs="Times New Roman"/>
          <w:sz w:val="24"/>
          <w:szCs w:val="24"/>
        </w:rPr>
        <w:t>Bitstamp</w:t>
      </w:r>
      <w:proofErr w:type="spellEnd"/>
      <w:r w:rsidR="00A83BF7">
        <w:rPr>
          <w:rFonts w:ascii="Times New Roman" w:hAnsi="Times New Roman" w:cs="Times New Roman"/>
          <w:sz w:val="24"/>
          <w:szCs w:val="24"/>
        </w:rPr>
        <w:t xml:space="preserve"> returns is statistically significant in predicting the current returns which may allude to the exchange being inefficient. </w:t>
      </w:r>
    </w:p>
    <w:p w:rsidR="00043007" w:rsidRDefault="00043007" w:rsidP="0090660D">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rsidR="00BA461A" w:rsidRDefault="00047C87" w:rsidP="00BA461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conclusion, there is evidence to support the notion that CBOE Bitcoin </w:t>
      </w:r>
      <w:r w:rsidR="00BA461A">
        <w:rPr>
          <w:rFonts w:ascii="Times New Roman" w:hAnsi="Times New Roman" w:cs="Times New Roman"/>
          <w:sz w:val="24"/>
          <w:szCs w:val="24"/>
        </w:rPr>
        <w:t>f</w:t>
      </w:r>
      <w:r>
        <w:rPr>
          <w:rFonts w:ascii="Times New Roman" w:hAnsi="Times New Roman" w:cs="Times New Roman"/>
          <w:sz w:val="24"/>
          <w:szCs w:val="24"/>
        </w:rPr>
        <w:t xml:space="preserve">utures </w:t>
      </w:r>
      <w:r w:rsidR="00BA461A">
        <w:rPr>
          <w:rFonts w:ascii="Times New Roman" w:hAnsi="Times New Roman" w:cs="Times New Roman"/>
          <w:sz w:val="24"/>
          <w:szCs w:val="24"/>
        </w:rPr>
        <w:t xml:space="preserve">returns </w:t>
      </w:r>
      <w:r>
        <w:rPr>
          <w:rFonts w:ascii="Times New Roman" w:hAnsi="Times New Roman" w:cs="Times New Roman"/>
          <w:sz w:val="24"/>
          <w:szCs w:val="24"/>
        </w:rPr>
        <w:t xml:space="preserve">lead the </w:t>
      </w:r>
      <w:proofErr w:type="spellStart"/>
      <w:r>
        <w:rPr>
          <w:rFonts w:ascii="Times New Roman" w:hAnsi="Times New Roman" w:cs="Times New Roman"/>
          <w:sz w:val="24"/>
          <w:szCs w:val="24"/>
        </w:rPr>
        <w:t>Bitstamp</w:t>
      </w:r>
      <w:proofErr w:type="spellEnd"/>
      <w:r>
        <w:rPr>
          <w:rFonts w:ascii="Times New Roman" w:hAnsi="Times New Roman" w:cs="Times New Roman"/>
          <w:sz w:val="24"/>
          <w:szCs w:val="24"/>
        </w:rPr>
        <w:t xml:space="preserve"> exchange</w:t>
      </w:r>
      <w:r w:rsidR="00BA461A">
        <w:rPr>
          <w:rFonts w:ascii="Times New Roman" w:hAnsi="Times New Roman" w:cs="Times New Roman"/>
          <w:sz w:val="24"/>
          <w:szCs w:val="24"/>
        </w:rPr>
        <w:t xml:space="preserve"> returns but </w:t>
      </w:r>
      <w:r w:rsidR="00D97196">
        <w:rPr>
          <w:rFonts w:ascii="Times New Roman" w:hAnsi="Times New Roman" w:cs="Times New Roman"/>
          <w:sz w:val="24"/>
          <w:szCs w:val="24"/>
        </w:rPr>
        <w:t xml:space="preserve">not </w:t>
      </w:r>
      <w:r w:rsidR="00BA461A">
        <w:rPr>
          <w:rFonts w:ascii="Times New Roman" w:hAnsi="Times New Roman" w:cs="Times New Roman"/>
          <w:sz w:val="24"/>
          <w:szCs w:val="24"/>
        </w:rPr>
        <w:t xml:space="preserve">lead </w:t>
      </w:r>
      <w:r w:rsidR="00B0113F">
        <w:rPr>
          <w:rFonts w:ascii="Times New Roman" w:hAnsi="Times New Roman" w:cs="Times New Roman"/>
          <w:sz w:val="24"/>
          <w:szCs w:val="24"/>
        </w:rPr>
        <w:t>the</w:t>
      </w:r>
      <w:r w:rsidR="00D97196">
        <w:rPr>
          <w:rFonts w:ascii="Times New Roman" w:hAnsi="Times New Roman" w:cs="Times New Roman"/>
          <w:sz w:val="24"/>
          <w:szCs w:val="24"/>
        </w:rPr>
        <w:t xml:space="preserve"> </w:t>
      </w:r>
      <w:proofErr w:type="spellStart"/>
      <w:r w:rsidR="00B0113F">
        <w:rPr>
          <w:rFonts w:ascii="Times New Roman" w:hAnsi="Times New Roman" w:cs="Times New Roman"/>
          <w:sz w:val="24"/>
          <w:szCs w:val="24"/>
        </w:rPr>
        <w:t>Gemni</w:t>
      </w:r>
      <w:proofErr w:type="spellEnd"/>
      <w:r w:rsidR="00B0113F">
        <w:rPr>
          <w:rFonts w:ascii="Times New Roman" w:hAnsi="Times New Roman" w:cs="Times New Roman"/>
          <w:sz w:val="24"/>
          <w:szCs w:val="24"/>
        </w:rPr>
        <w:t xml:space="preserve"> </w:t>
      </w:r>
      <w:r w:rsidR="00D97196">
        <w:rPr>
          <w:rFonts w:ascii="Times New Roman" w:hAnsi="Times New Roman" w:cs="Times New Roman"/>
          <w:sz w:val="24"/>
          <w:szCs w:val="24"/>
        </w:rPr>
        <w:t xml:space="preserve">exchange </w:t>
      </w:r>
      <w:r w:rsidR="00BA461A">
        <w:rPr>
          <w:rFonts w:ascii="Times New Roman" w:hAnsi="Times New Roman" w:cs="Times New Roman"/>
          <w:sz w:val="24"/>
          <w:szCs w:val="24"/>
        </w:rPr>
        <w:t xml:space="preserve">returns </w:t>
      </w:r>
      <w:r w:rsidR="00B0113F">
        <w:rPr>
          <w:rFonts w:ascii="Times New Roman" w:hAnsi="Times New Roman" w:cs="Times New Roman"/>
          <w:sz w:val="24"/>
          <w:szCs w:val="24"/>
        </w:rPr>
        <w:t xml:space="preserve">which is </w:t>
      </w:r>
      <w:r w:rsidR="00D97196">
        <w:rPr>
          <w:rFonts w:ascii="Times New Roman" w:hAnsi="Times New Roman" w:cs="Times New Roman"/>
          <w:sz w:val="24"/>
          <w:szCs w:val="24"/>
        </w:rPr>
        <w:t>directly linked to</w:t>
      </w:r>
      <w:r w:rsidR="00B0113F">
        <w:rPr>
          <w:rFonts w:ascii="Times New Roman" w:hAnsi="Times New Roman" w:cs="Times New Roman"/>
          <w:sz w:val="24"/>
          <w:szCs w:val="24"/>
        </w:rPr>
        <w:t xml:space="preserve"> the Bitcoin futures</w:t>
      </w:r>
      <w:r>
        <w:rPr>
          <w:rFonts w:ascii="Times New Roman" w:hAnsi="Times New Roman" w:cs="Times New Roman"/>
          <w:sz w:val="24"/>
          <w:szCs w:val="24"/>
        </w:rPr>
        <w:t xml:space="preserve">. </w:t>
      </w:r>
      <w:r w:rsidR="00B0113F">
        <w:rPr>
          <w:rFonts w:ascii="Times New Roman" w:hAnsi="Times New Roman" w:cs="Times New Roman"/>
          <w:sz w:val="24"/>
          <w:szCs w:val="24"/>
        </w:rPr>
        <w:t>Several</w:t>
      </w:r>
      <w:r w:rsidR="00593098">
        <w:rPr>
          <w:rFonts w:ascii="Times New Roman" w:hAnsi="Times New Roman" w:cs="Times New Roman"/>
          <w:sz w:val="24"/>
          <w:szCs w:val="24"/>
        </w:rPr>
        <w:t xml:space="preserve"> </w:t>
      </w:r>
      <w:r w:rsidR="00D97196">
        <w:rPr>
          <w:rFonts w:ascii="Times New Roman" w:hAnsi="Times New Roman" w:cs="Times New Roman"/>
          <w:sz w:val="24"/>
          <w:szCs w:val="24"/>
        </w:rPr>
        <w:t>explanations</w:t>
      </w:r>
      <w:r w:rsidR="00593098">
        <w:rPr>
          <w:rFonts w:ascii="Times New Roman" w:hAnsi="Times New Roman" w:cs="Times New Roman"/>
          <w:sz w:val="24"/>
          <w:szCs w:val="24"/>
        </w:rPr>
        <w:t xml:space="preserve"> are postulated.</w:t>
      </w:r>
      <w:r w:rsidR="00D97196">
        <w:rPr>
          <w:rFonts w:ascii="Times New Roman" w:hAnsi="Times New Roman" w:cs="Times New Roman"/>
          <w:sz w:val="24"/>
          <w:szCs w:val="24"/>
        </w:rPr>
        <w:t xml:space="preserve"> </w:t>
      </w:r>
      <w:r w:rsidR="00593098">
        <w:rPr>
          <w:rFonts w:ascii="Times New Roman" w:hAnsi="Times New Roman" w:cs="Times New Roman"/>
          <w:sz w:val="24"/>
          <w:szCs w:val="24"/>
        </w:rPr>
        <w:t xml:space="preserve"> </w:t>
      </w:r>
      <w:r w:rsidR="00D97196">
        <w:rPr>
          <w:rFonts w:ascii="Times New Roman" w:hAnsi="Times New Roman" w:cs="Times New Roman"/>
          <w:sz w:val="24"/>
          <w:szCs w:val="24"/>
        </w:rPr>
        <w:t xml:space="preserve">The </w:t>
      </w:r>
      <w:proofErr w:type="spellStart"/>
      <w:r w:rsidR="00D97196">
        <w:rPr>
          <w:rFonts w:ascii="Times New Roman" w:hAnsi="Times New Roman" w:cs="Times New Roman"/>
          <w:sz w:val="24"/>
          <w:szCs w:val="24"/>
        </w:rPr>
        <w:t>Gemni</w:t>
      </w:r>
      <w:proofErr w:type="spellEnd"/>
      <w:r w:rsidR="00D97196">
        <w:rPr>
          <w:rFonts w:ascii="Times New Roman" w:hAnsi="Times New Roman" w:cs="Times New Roman"/>
          <w:sz w:val="24"/>
          <w:szCs w:val="24"/>
        </w:rPr>
        <w:t xml:space="preserve"> exchange may be more efficient due to how they incentive market participants to create liquidity in their exchange. </w:t>
      </w:r>
      <w:r w:rsidR="00BA461A">
        <w:rPr>
          <w:rFonts w:ascii="Times New Roman" w:hAnsi="Times New Roman" w:cs="Times New Roman"/>
          <w:sz w:val="24"/>
          <w:szCs w:val="24"/>
        </w:rPr>
        <w:t>Thus</w:t>
      </w:r>
      <w:r w:rsidR="00D97196">
        <w:rPr>
          <w:rFonts w:ascii="Times New Roman" w:hAnsi="Times New Roman" w:cs="Times New Roman"/>
          <w:sz w:val="24"/>
          <w:szCs w:val="24"/>
        </w:rPr>
        <w:t xml:space="preserve">, the </w:t>
      </w:r>
      <w:proofErr w:type="spellStart"/>
      <w:r w:rsidR="00D97196">
        <w:rPr>
          <w:rFonts w:ascii="Times New Roman" w:hAnsi="Times New Roman" w:cs="Times New Roman"/>
          <w:sz w:val="24"/>
          <w:szCs w:val="24"/>
        </w:rPr>
        <w:t>Gemni</w:t>
      </w:r>
      <w:proofErr w:type="spellEnd"/>
      <w:r w:rsidR="00D97196">
        <w:rPr>
          <w:rFonts w:ascii="Times New Roman" w:hAnsi="Times New Roman" w:cs="Times New Roman"/>
          <w:sz w:val="24"/>
          <w:szCs w:val="24"/>
        </w:rPr>
        <w:t xml:space="preserve"> exchange can quickly incorporate </w:t>
      </w:r>
      <w:r w:rsidR="00593098">
        <w:rPr>
          <w:rFonts w:ascii="Times New Roman" w:hAnsi="Times New Roman" w:cs="Times New Roman"/>
          <w:sz w:val="24"/>
          <w:szCs w:val="24"/>
        </w:rPr>
        <w:t xml:space="preserve">Bitcoin </w:t>
      </w:r>
      <w:r w:rsidR="00D97196">
        <w:rPr>
          <w:rFonts w:ascii="Times New Roman" w:hAnsi="Times New Roman" w:cs="Times New Roman"/>
          <w:sz w:val="24"/>
          <w:szCs w:val="24"/>
        </w:rPr>
        <w:t>f</w:t>
      </w:r>
      <w:r w:rsidR="00593098">
        <w:rPr>
          <w:rFonts w:ascii="Times New Roman" w:hAnsi="Times New Roman" w:cs="Times New Roman"/>
          <w:sz w:val="24"/>
          <w:szCs w:val="24"/>
        </w:rPr>
        <w:t>utures</w:t>
      </w:r>
      <w:r w:rsidR="00D97196">
        <w:rPr>
          <w:rFonts w:ascii="Times New Roman" w:hAnsi="Times New Roman" w:cs="Times New Roman"/>
          <w:sz w:val="24"/>
          <w:szCs w:val="24"/>
        </w:rPr>
        <w:t xml:space="preserve"> price</w:t>
      </w:r>
      <w:r w:rsidR="00593098">
        <w:rPr>
          <w:rFonts w:ascii="Times New Roman" w:hAnsi="Times New Roman" w:cs="Times New Roman"/>
          <w:sz w:val="24"/>
          <w:szCs w:val="24"/>
        </w:rPr>
        <w:t xml:space="preserve"> </w:t>
      </w:r>
      <w:r w:rsidR="00D97196">
        <w:rPr>
          <w:rFonts w:ascii="Times New Roman" w:hAnsi="Times New Roman" w:cs="Times New Roman"/>
          <w:sz w:val="24"/>
          <w:szCs w:val="24"/>
        </w:rPr>
        <w:t xml:space="preserve">innovations relative to other exchanges. Also, arbitrage between the futures market and the </w:t>
      </w:r>
      <w:proofErr w:type="spellStart"/>
      <w:r w:rsidR="00D97196">
        <w:rPr>
          <w:rFonts w:ascii="Times New Roman" w:hAnsi="Times New Roman" w:cs="Times New Roman"/>
          <w:sz w:val="24"/>
          <w:szCs w:val="24"/>
        </w:rPr>
        <w:t>Gemni</w:t>
      </w:r>
      <w:proofErr w:type="spellEnd"/>
      <w:r w:rsidR="00D97196">
        <w:rPr>
          <w:rFonts w:ascii="Times New Roman" w:hAnsi="Times New Roman" w:cs="Times New Roman"/>
          <w:sz w:val="24"/>
          <w:szCs w:val="24"/>
        </w:rPr>
        <w:t xml:space="preserve"> exchange may help to explain the lack of</w:t>
      </w:r>
      <w:r w:rsidR="00120724">
        <w:rPr>
          <w:rFonts w:ascii="Times New Roman" w:hAnsi="Times New Roman" w:cs="Times New Roman"/>
          <w:sz w:val="24"/>
          <w:szCs w:val="24"/>
        </w:rPr>
        <w:t xml:space="preserve"> a</w:t>
      </w:r>
      <w:r w:rsidR="00BA461A">
        <w:rPr>
          <w:rFonts w:ascii="Times New Roman" w:hAnsi="Times New Roman" w:cs="Times New Roman"/>
          <w:sz w:val="24"/>
          <w:szCs w:val="24"/>
        </w:rPr>
        <w:t xml:space="preserve"> lead-lag </w:t>
      </w:r>
      <w:r w:rsidR="00D97196">
        <w:rPr>
          <w:rFonts w:ascii="Times New Roman" w:hAnsi="Times New Roman" w:cs="Times New Roman"/>
          <w:sz w:val="24"/>
          <w:szCs w:val="24"/>
        </w:rPr>
        <w:t>rel</w:t>
      </w:r>
      <w:r w:rsidR="00BA461A">
        <w:rPr>
          <w:rFonts w:ascii="Times New Roman" w:hAnsi="Times New Roman" w:cs="Times New Roman"/>
          <w:sz w:val="24"/>
          <w:szCs w:val="24"/>
        </w:rPr>
        <w:t xml:space="preserve">ationship. </w:t>
      </w:r>
    </w:p>
    <w:p w:rsidR="00043007" w:rsidRPr="00BA461A" w:rsidRDefault="00D97196" w:rsidP="00BA461A">
      <w:pPr>
        <w:spacing w:line="480" w:lineRule="auto"/>
        <w:ind w:firstLine="360"/>
        <w:rPr>
          <w:rFonts w:ascii="Times New Roman" w:hAnsi="Times New Roman" w:cs="Times New Roman"/>
          <w:sz w:val="24"/>
          <w:szCs w:val="24"/>
        </w:rPr>
      </w:pPr>
      <w:r>
        <w:rPr>
          <w:rFonts w:ascii="Times New Roman" w:hAnsi="Times New Roman" w:cs="Times New Roman"/>
          <w:sz w:val="24"/>
          <w:szCs w:val="24"/>
        </w:rPr>
        <w:t>Future research on the</w:t>
      </w:r>
      <w:r w:rsidR="00120724">
        <w:rPr>
          <w:rFonts w:ascii="Times New Roman" w:hAnsi="Times New Roman" w:cs="Times New Roman"/>
          <w:sz w:val="24"/>
          <w:szCs w:val="24"/>
        </w:rPr>
        <w:t xml:space="preserve"> lead-lag</w:t>
      </w:r>
      <w:r>
        <w:rPr>
          <w:rFonts w:ascii="Times New Roman" w:hAnsi="Times New Roman" w:cs="Times New Roman"/>
          <w:sz w:val="24"/>
          <w:szCs w:val="24"/>
        </w:rPr>
        <w:t xml:space="preserve"> relationship</w:t>
      </w:r>
      <w:r w:rsidR="00120724">
        <w:rPr>
          <w:rFonts w:ascii="Times New Roman" w:hAnsi="Times New Roman" w:cs="Times New Roman"/>
          <w:sz w:val="24"/>
          <w:szCs w:val="24"/>
        </w:rPr>
        <w:t xml:space="preserve"> between Bitcoin </w:t>
      </w:r>
      <w:r w:rsidR="00B0113F">
        <w:rPr>
          <w:rFonts w:ascii="Times New Roman" w:hAnsi="Times New Roman" w:cs="Times New Roman"/>
          <w:sz w:val="24"/>
          <w:szCs w:val="24"/>
        </w:rPr>
        <w:t>f</w:t>
      </w:r>
      <w:r w:rsidR="00120724">
        <w:rPr>
          <w:rFonts w:ascii="Times New Roman" w:hAnsi="Times New Roman" w:cs="Times New Roman"/>
          <w:sz w:val="24"/>
          <w:szCs w:val="24"/>
        </w:rPr>
        <w:t>utures and its underlying Bitcoin exchange</w:t>
      </w:r>
      <w:r>
        <w:rPr>
          <w:rFonts w:ascii="Times New Roman" w:hAnsi="Times New Roman" w:cs="Times New Roman"/>
          <w:sz w:val="24"/>
          <w:szCs w:val="24"/>
        </w:rPr>
        <w:t xml:space="preserve"> should explore intraday fluctuations as looking at daily data filters out smaller </w:t>
      </w:r>
      <w:r>
        <w:rPr>
          <w:rFonts w:ascii="Times New Roman" w:hAnsi="Times New Roman" w:cs="Times New Roman"/>
          <w:sz w:val="24"/>
          <w:szCs w:val="24"/>
        </w:rPr>
        <w:lastRenderedPageBreak/>
        <w:t>frequency lead-lag re</w:t>
      </w:r>
      <w:r w:rsidR="00120724">
        <w:rPr>
          <w:rFonts w:ascii="Times New Roman" w:hAnsi="Times New Roman" w:cs="Times New Roman"/>
          <w:sz w:val="24"/>
          <w:szCs w:val="24"/>
        </w:rPr>
        <w:t>lationships. In addition, arbitrage opportunities should be investigated across different Bitcoin exchanges.</w:t>
      </w:r>
    </w:p>
    <w:p w:rsidR="00047C87" w:rsidRDefault="00047C87"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85FDF" w:rsidRDefault="00B85FDF" w:rsidP="0090660D">
      <w:pPr>
        <w:spacing w:line="480" w:lineRule="auto"/>
        <w:rPr>
          <w:rFonts w:ascii="Times New Roman" w:hAnsi="Times New Roman" w:cs="Times New Roman"/>
          <w:b/>
          <w:sz w:val="24"/>
          <w:szCs w:val="24"/>
        </w:rPr>
      </w:pPr>
    </w:p>
    <w:p w:rsidR="00BA461A" w:rsidRDefault="00BA461A" w:rsidP="0090660D">
      <w:pPr>
        <w:spacing w:line="480" w:lineRule="auto"/>
        <w:rPr>
          <w:rFonts w:ascii="Times New Roman" w:hAnsi="Times New Roman" w:cs="Times New Roman"/>
          <w:b/>
          <w:sz w:val="24"/>
          <w:szCs w:val="24"/>
        </w:rPr>
      </w:pPr>
    </w:p>
    <w:p w:rsidR="00BA461A" w:rsidRDefault="00BA461A" w:rsidP="0090660D">
      <w:pPr>
        <w:spacing w:line="480" w:lineRule="auto"/>
        <w:rPr>
          <w:rFonts w:ascii="Times New Roman" w:hAnsi="Times New Roman" w:cs="Times New Roman"/>
          <w:b/>
          <w:sz w:val="24"/>
          <w:szCs w:val="24"/>
        </w:rPr>
      </w:pPr>
    </w:p>
    <w:p w:rsidR="00BE218F" w:rsidRPr="0090660D" w:rsidRDefault="00280BE4" w:rsidP="00B85FDF">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Citations</w:t>
      </w:r>
    </w:p>
    <w:p w:rsidR="00B85FDF" w:rsidRDefault="00B85FDF" w:rsidP="00B85FDF">
      <w:pPr>
        <w:spacing w:line="276" w:lineRule="auto"/>
        <w:rPr>
          <w:rFonts w:ascii="Times New Roman" w:hAnsi="Times New Roman" w:cs="Times New Roman"/>
          <w:sz w:val="24"/>
          <w:szCs w:val="24"/>
        </w:rPr>
      </w:pPr>
      <w:proofErr w:type="spellStart"/>
      <w:r w:rsidRPr="00B85FDF">
        <w:rPr>
          <w:rFonts w:ascii="Times New Roman" w:hAnsi="Times New Roman" w:cs="Times New Roman"/>
          <w:sz w:val="24"/>
          <w:szCs w:val="24"/>
        </w:rPr>
        <w:t>Garbade</w:t>
      </w:r>
      <w:proofErr w:type="spellEnd"/>
      <w:r w:rsidRPr="00B85FDF">
        <w:rPr>
          <w:rFonts w:ascii="Times New Roman" w:hAnsi="Times New Roman" w:cs="Times New Roman"/>
          <w:sz w:val="24"/>
          <w:szCs w:val="24"/>
        </w:rPr>
        <w:t xml:space="preserve">, K. D., and W. L. Silber, </w:t>
      </w:r>
      <w:r>
        <w:rPr>
          <w:rFonts w:ascii="Times New Roman" w:hAnsi="Times New Roman" w:cs="Times New Roman"/>
          <w:sz w:val="24"/>
          <w:szCs w:val="24"/>
        </w:rPr>
        <w:t>(</w:t>
      </w:r>
      <w:r w:rsidRPr="00B85FDF">
        <w:rPr>
          <w:rFonts w:ascii="Times New Roman" w:hAnsi="Times New Roman" w:cs="Times New Roman"/>
          <w:sz w:val="24"/>
          <w:szCs w:val="24"/>
        </w:rPr>
        <w:t>1982</w:t>
      </w:r>
      <w:r>
        <w:rPr>
          <w:rFonts w:ascii="Times New Roman" w:hAnsi="Times New Roman" w:cs="Times New Roman"/>
          <w:sz w:val="24"/>
          <w:szCs w:val="24"/>
        </w:rPr>
        <w:t>)</w:t>
      </w:r>
      <w:r w:rsidRPr="00B85FDF">
        <w:rPr>
          <w:rFonts w:ascii="Times New Roman" w:hAnsi="Times New Roman" w:cs="Times New Roman"/>
          <w:sz w:val="24"/>
          <w:szCs w:val="24"/>
        </w:rPr>
        <w:t xml:space="preserve">, Price movements and price discovery in futures </w:t>
      </w:r>
      <w:r>
        <w:rPr>
          <w:rFonts w:ascii="Times New Roman" w:hAnsi="Times New Roman" w:cs="Times New Roman"/>
          <w:sz w:val="24"/>
          <w:szCs w:val="24"/>
        </w:rPr>
        <w:t>and</w:t>
      </w:r>
    </w:p>
    <w:p w:rsidR="00B85FDF" w:rsidRDefault="00B85FDF" w:rsidP="00B85FDF">
      <w:pPr>
        <w:spacing w:line="276" w:lineRule="auto"/>
        <w:ind w:firstLine="720"/>
        <w:rPr>
          <w:rFonts w:ascii="Times New Roman" w:hAnsi="Times New Roman" w:cs="Times New Roman"/>
          <w:sz w:val="24"/>
          <w:szCs w:val="24"/>
        </w:rPr>
      </w:pPr>
      <w:r>
        <w:rPr>
          <w:rFonts w:ascii="Times New Roman" w:hAnsi="Times New Roman" w:cs="Times New Roman"/>
          <w:sz w:val="24"/>
          <w:szCs w:val="24"/>
        </w:rPr>
        <w:t>c</w:t>
      </w:r>
      <w:r w:rsidRPr="00B85FDF">
        <w:rPr>
          <w:rFonts w:ascii="Times New Roman" w:hAnsi="Times New Roman" w:cs="Times New Roman"/>
          <w:sz w:val="24"/>
          <w:szCs w:val="24"/>
        </w:rPr>
        <w:t>ash</w:t>
      </w:r>
      <w:r>
        <w:rPr>
          <w:rFonts w:ascii="Times New Roman" w:hAnsi="Times New Roman" w:cs="Times New Roman"/>
          <w:sz w:val="24"/>
          <w:szCs w:val="24"/>
        </w:rPr>
        <w:t xml:space="preserve"> </w:t>
      </w:r>
      <w:r w:rsidRPr="00B85FDF">
        <w:rPr>
          <w:rFonts w:ascii="Times New Roman" w:hAnsi="Times New Roman" w:cs="Times New Roman"/>
          <w:sz w:val="24"/>
          <w:szCs w:val="24"/>
        </w:rPr>
        <w:t>markets, Review of Economics and Statistics 64, 289-297.</w:t>
      </w:r>
    </w:p>
    <w:p w:rsidR="00B85FDF" w:rsidRDefault="005E6A47" w:rsidP="00B85FDF">
      <w:pPr>
        <w:spacing w:line="276" w:lineRule="auto"/>
        <w:rPr>
          <w:rFonts w:ascii="Times New Roman" w:hAnsi="Times New Roman" w:cs="Times New Roman"/>
          <w:sz w:val="24"/>
          <w:szCs w:val="24"/>
        </w:rPr>
      </w:pPr>
      <w:r w:rsidRPr="00B85FDF">
        <w:rPr>
          <w:rFonts w:ascii="Times New Roman" w:hAnsi="Times New Roman" w:cs="Times New Roman"/>
          <w:sz w:val="24"/>
          <w:szCs w:val="24"/>
        </w:rPr>
        <w:t xml:space="preserve">Granger, C. W. J. (1969). </w:t>
      </w:r>
      <w:r w:rsidR="00B85FDF" w:rsidRPr="00B85FDF">
        <w:rPr>
          <w:rFonts w:ascii="Times New Roman" w:hAnsi="Times New Roman" w:cs="Times New Roman"/>
          <w:sz w:val="24"/>
          <w:szCs w:val="24"/>
        </w:rPr>
        <w:t>Investigating</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Causal</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Relations</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by</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Econometric</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Models</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and</w:t>
      </w:r>
      <w:r w:rsidRPr="00B85FDF">
        <w:rPr>
          <w:rFonts w:ascii="Times New Roman" w:hAnsi="Times New Roman" w:cs="Times New Roman"/>
          <w:sz w:val="24"/>
          <w:szCs w:val="24"/>
        </w:rPr>
        <w:t xml:space="preserve"> </w:t>
      </w:r>
      <w:r w:rsidR="00B85FDF" w:rsidRPr="00B85FDF">
        <w:rPr>
          <w:rFonts w:ascii="Times New Roman" w:hAnsi="Times New Roman" w:cs="Times New Roman"/>
          <w:sz w:val="24"/>
          <w:szCs w:val="24"/>
        </w:rPr>
        <w:t>Cross</w:t>
      </w:r>
      <w:r w:rsidRPr="00B85FDF">
        <w:rPr>
          <w:rFonts w:ascii="Times New Roman" w:hAnsi="Times New Roman" w:cs="Times New Roman"/>
          <w:sz w:val="24"/>
          <w:szCs w:val="24"/>
        </w:rPr>
        <w:t>-</w:t>
      </w:r>
    </w:p>
    <w:p w:rsidR="00B85FDF" w:rsidRDefault="00B85FDF" w:rsidP="00B85FDF">
      <w:pPr>
        <w:spacing w:line="276" w:lineRule="auto"/>
        <w:rPr>
          <w:rFonts w:ascii="Times New Roman" w:hAnsi="Times New Roman" w:cs="Times New Roman"/>
          <w:sz w:val="24"/>
          <w:szCs w:val="24"/>
        </w:rPr>
      </w:pPr>
      <w:r>
        <w:rPr>
          <w:rFonts w:ascii="Times New Roman" w:hAnsi="Times New Roman" w:cs="Times New Roman"/>
          <w:sz w:val="24"/>
          <w:szCs w:val="24"/>
        </w:rPr>
        <w:tab/>
      </w:r>
      <w:r w:rsidRPr="00B85FDF">
        <w:rPr>
          <w:rFonts w:ascii="Times New Roman" w:hAnsi="Times New Roman" w:cs="Times New Roman"/>
          <w:sz w:val="24"/>
          <w:szCs w:val="24"/>
        </w:rPr>
        <w:t>Spectral</w:t>
      </w:r>
      <w:r w:rsidR="005E6A47" w:rsidRPr="00B85FDF">
        <w:rPr>
          <w:rFonts w:ascii="Times New Roman" w:hAnsi="Times New Roman" w:cs="Times New Roman"/>
          <w:sz w:val="24"/>
          <w:szCs w:val="24"/>
        </w:rPr>
        <w:t xml:space="preserve"> </w:t>
      </w:r>
      <w:r w:rsidRPr="00B85FDF">
        <w:rPr>
          <w:rFonts w:ascii="Times New Roman" w:hAnsi="Times New Roman" w:cs="Times New Roman"/>
          <w:sz w:val="24"/>
          <w:szCs w:val="24"/>
        </w:rPr>
        <w:t>Methods</w:t>
      </w:r>
      <w:r w:rsidR="005E6A47" w:rsidRPr="00B85FDF">
        <w:rPr>
          <w:rFonts w:ascii="Times New Roman" w:hAnsi="Times New Roman" w:cs="Times New Roman"/>
          <w:sz w:val="24"/>
          <w:szCs w:val="24"/>
        </w:rPr>
        <w:t>.</w:t>
      </w:r>
      <w:r w:rsidR="005E6A47" w:rsidRPr="00B85FDF">
        <w:rPr>
          <w:rFonts w:ascii="Times New Roman" w:hAnsi="Times New Roman" w:cs="Times New Roman"/>
          <w:i/>
          <w:iCs/>
          <w:sz w:val="24"/>
          <w:szCs w:val="24"/>
        </w:rPr>
        <w:t xml:space="preserve"> </w:t>
      </w:r>
      <w:proofErr w:type="spellStart"/>
      <w:r w:rsidR="005E6A47" w:rsidRPr="00B85FDF">
        <w:rPr>
          <w:rFonts w:ascii="Times New Roman" w:hAnsi="Times New Roman" w:cs="Times New Roman"/>
          <w:iCs/>
          <w:sz w:val="24"/>
          <w:szCs w:val="24"/>
        </w:rPr>
        <w:t>Econometrica</w:t>
      </w:r>
      <w:proofErr w:type="spellEnd"/>
      <w:r w:rsidR="005E6A47" w:rsidRPr="00B85FDF">
        <w:rPr>
          <w:rFonts w:ascii="Times New Roman" w:hAnsi="Times New Roman" w:cs="Times New Roman"/>
          <w:i/>
          <w:iCs/>
          <w:sz w:val="24"/>
          <w:szCs w:val="24"/>
        </w:rPr>
        <w:t xml:space="preserve"> </w:t>
      </w:r>
      <w:r w:rsidR="005E6A47" w:rsidRPr="00B85FDF">
        <w:rPr>
          <w:rFonts w:ascii="Times New Roman" w:hAnsi="Times New Roman" w:cs="Times New Roman"/>
          <w:iCs/>
          <w:sz w:val="24"/>
          <w:szCs w:val="24"/>
        </w:rPr>
        <w:t>(Pre-1986), 37</w:t>
      </w:r>
      <w:r w:rsidR="005E6A47" w:rsidRPr="00B85FDF">
        <w:rPr>
          <w:rFonts w:ascii="Times New Roman" w:hAnsi="Times New Roman" w:cs="Times New Roman"/>
          <w:sz w:val="24"/>
          <w:szCs w:val="24"/>
        </w:rPr>
        <w:t xml:space="preserve">(3), 424. </w:t>
      </w:r>
    </w:p>
    <w:p w:rsidR="00B85FDF" w:rsidRDefault="00A62868" w:rsidP="00B85FDF">
      <w:pPr>
        <w:spacing w:line="276" w:lineRule="auto"/>
        <w:rPr>
          <w:rFonts w:ascii="Times New Roman" w:eastAsia="Times New Roman" w:hAnsi="Times New Roman" w:cs="Times New Roman"/>
          <w:sz w:val="24"/>
          <w:szCs w:val="24"/>
        </w:rPr>
      </w:pPr>
      <w:proofErr w:type="spellStart"/>
      <w:r w:rsidRPr="00A62868">
        <w:rPr>
          <w:rFonts w:ascii="Times New Roman" w:eastAsia="Times New Roman" w:hAnsi="Times New Roman" w:cs="Times New Roman"/>
          <w:sz w:val="24"/>
          <w:szCs w:val="24"/>
        </w:rPr>
        <w:t>Silvapulla</w:t>
      </w:r>
      <w:proofErr w:type="spellEnd"/>
      <w:r w:rsidRPr="00A62868">
        <w:rPr>
          <w:rFonts w:ascii="Times New Roman" w:eastAsia="Times New Roman" w:hAnsi="Times New Roman" w:cs="Times New Roman"/>
          <w:sz w:val="24"/>
          <w:szCs w:val="24"/>
        </w:rPr>
        <w:t xml:space="preserve">, P., </w:t>
      </w:r>
      <w:proofErr w:type="spellStart"/>
      <w:r w:rsidRPr="00A62868">
        <w:rPr>
          <w:rFonts w:ascii="Times New Roman" w:eastAsia="Times New Roman" w:hAnsi="Times New Roman" w:cs="Times New Roman"/>
          <w:sz w:val="24"/>
          <w:szCs w:val="24"/>
        </w:rPr>
        <w:t>Moosa</w:t>
      </w:r>
      <w:proofErr w:type="spellEnd"/>
      <w:r w:rsidRPr="00A62868">
        <w:rPr>
          <w:rFonts w:ascii="Times New Roman" w:eastAsia="Times New Roman" w:hAnsi="Times New Roman" w:cs="Times New Roman"/>
          <w:sz w:val="24"/>
          <w:szCs w:val="24"/>
        </w:rPr>
        <w:t xml:space="preserve">, I.A., </w:t>
      </w:r>
      <w:r w:rsidR="00B85FDF" w:rsidRPr="00B85FDF">
        <w:rPr>
          <w:rFonts w:ascii="Times New Roman" w:eastAsia="Times New Roman" w:hAnsi="Times New Roman" w:cs="Times New Roman"/>
          <w:sz w:val="24"/>
          <w:szCs w:val="24"/>
        </w:rPr>
        <w:t>(</w:t>
      </w:r>
      <w:r w:rsidRPr="00A62868">
        <w:rPr>
          <w:rFonts w:ascii="Times New Roman" w:eastAsia="Times New Roman" w:hAnsi="Times New Roman" w:cs="Times New Roman"/>
          <w:sz w:val="24"/>
          <w:szCs w:val="24"/>
        </w:rPr>
        <w:t>1999</w:t>
      </w:r>
      <w:r w:rsidR="00B85FDF" w:rsidRPr="00B85FDF">
        <w:rPr>
          <w:rFonts w:ascii="Times New Roman" w:eastAsia="Times New Roman" w:hAnsi="Times New Roman" w:cs="Times New Roman"/>
          <w:sz w:val="24"/>
          <w:szCs w:val="24"/>
        </w:rPr>
        <w:t>)</w:t>
      </w:r>
      <w:r w:rsidRPr="00A62868">
        <w:rPr>
          <w:rFonts w:ascii="Times New Roman" w:eastAsia="Times New Roman" w:hAnsi="Times New Roman" w:cs="Times New Roman"/>
          <w:sz w:val="24"/>
          <w:szCs w:val="24"/>
        </w:rPr>
        <w:t xml:space="preserve">. The </w:t>
      </w:r>
      <w:r w:rsidR="00B85FDF" w:rsidRPr="00B85FDF">
        <w:rPr>
          <w:rFonts w:ascii="Times New Roman" w:eastAsia="Times New Roman" w:hAnsi="Times New Roman" w:cs="Times New Roman"/>
          <w:sz w:val="24"/>
          <w:szCs w:val="24"/>
        </w:rPr>
        <w:t>R</w:t>
      </w:r>
      <w:r w:rsidRPr="00A62868">
        <w:rPr>
          <w:rFonts w:ascii="Times New Roman" w:eastAsia="Times New Roman" w:hAnsi="Times New Roman" w:cs="Times New Roman"/>
          <w:sz w:val="24"/>
          <w:szCs w:val="24"/>
        </w:rPr>
        <w:t xml:space="preserve">elationship </w:t>
      </w:r>
      <w:r w:rsidR="00B85FDF" w:rsidRPr="00B85FDF">
        <w:rPr>
          <w:rFonts w:ascii="Times New Roman" w:eastAsia="Times New Roman" w:hAnsi="Times New Roman" w:cs="Times New Roman"/>
          <w:sz w:val="24"/>
          <w:szCs w:val="24"/>
        </w:rPr>
        <w:t>B</w:t>
      </w:r>
      <w:r w:rsidRPr="00A62868">
        <w:rPr>
          <w:rFonts w:ascii="Times New Roman" w:eastAsia="Times New Roman" w:hAnsi="Times New Roman" w:cs="Times New Roman"/>
          <w:sz w:val="24"/>
          <w:szCs w:val="24"/>
        </w:rPr>
        <w:t xml:space="preserve">etween </w:t>
      </w:r>
      <w:r w:rsidR="00B85FDF" w:rsidRPr="00B85FDF">
        <w:rPr>
          <w:rFonts w:ascii="Times New Roman" w:eastAsia="Times New Roman" w:hAnsi="Times New Roman" w:cs="Times New Roman"/>
          <w:sz w:val="24"/>
          <w:szCs w:val="24"/>
        </w:rPr>
        <w:t>S</w:t>
      </w:r>
      <w:r w:rsidRPr="00A62868">
        <w:rPr>
          <w:rFonts w:ascii="Times New Roman" w:eastAsia="Times New Roman" w:hAnsi="Times New Roman" w:cs="Times New Roman"/>
          <w:sz w:val="24"/>
          <w:szCs w:val="24"/>
        </w:rPr>
        <w:t xml:space="preserve">pot and </w:t>
      </w:r>
      <w:r w:rsidR="00B85FDF" w:rsidRPr="00B85FDF">
        <w:rPr>
          <w:rFonts w:ascii="Times New Roman" w:eastAsia="Times New Roman" w:hAnsi="Times New Roman" w:cs="Times New Roman"/>
          <w:sz w:val="24"/>
          <w:szCs w:val="24"/>
        </w:rPr>
        <w:t>F</w:t>
      </w:r>
      <w:r w:rsidRPr="00A62868">
        <w:rPr>
          <w:rFonts w:ascii="Times New Roman" w:eastAsia="Times New Roman" w:hAnsi="Times New Roman" w:cs="Times New Roman"/>
          <w:sz w:val="24"/>
          <w:szCs w:val="24"/>
        </w:rPr>
        <w:t xml:space="preserve">utures </w:t>
      </w:r>
      <w:r w:rsidR="00B85FDF" w:rsidRPr="00B85FDF">
        <w:rPr>
          <w:rFonts w:ascii="Times New Roman" w:eastAsia="Times New Roman" w:hAnsi="Times New Roman" w:cs="Times New Roman"/>
          <w:sz w:val="24"/>
          <w:szCs w:val="24"/>
        </w:rPr>
        <w:t>P</w:t>
      </w:r>
      <w:r w:rsidRPr="00A62868">
        <w:rPr>
          <w:rFonts w:ascii="Times New Roman" w:eastAsia="Times New Roman" w:hAnsi="Times New Roman" w:cs="Times New Roman"/>
          <w:sz w:val="24"/>
          <w:szCs w:val="24"/>
        </w:rPr>
        <w:t xml:space="preserve">rices: </w:t>
      </w:r>
      <w:r w:rsidR="00B85FDF" w:rsidRPr="00B85FDF">
        <w:rPr>
          <w:rFonts w:ascii="Times New Roman" w:eastAsia="Times New Roman" w:hAnsi="Times New Roman" w:cs="Times New Roman"/>
          <w:sz w:val="24"/>
          <w:szCs w:val="24"/>
        </w:rPr>
        <w:t>E</w:t>
      </w:r>
      <w:r w:rsidRPr="00A62868">
        <w:rPr>
          <w:rFonts w:ascii="Times New Roman" w:eastAsia="Times New Roman" w:hAnsi="Times New Roman" w:cs="Times New Roman"/>
          <w:sz w:val="24"/>
          <w:szCs w:val="24"/>
        </w:rPr>
        <w:t xml:space="preserve">vidence </w:t>
      </w:r>
    </w:p>
    <w:p w:rsidR="00B85FDF" w:rsidRDefault="00B85FDF" w:rsidP="00B85F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62868" w:rsidRPr="00A62868">
        <w:rPr>
          <w:rFonts w:ascii="Times New Roman" w:eastAsia="Times New Roman" w:hAnsi="Times New Roman" w:cs="Times New Roman"/>
          <w:sz w:val="24"/>
          <w:szCs w:val="24"/>
        </w:rPr>
        <w:t>from the</w:t>
      </w:r>
      <w:r w:rsidRPr="00B85FDF">
        <w:rPr>
          <w:rFonts w:ascii="Times New Roman" w:eastAsia="Times New Roman" w:hAnsi="Times New Roman" w:cs="Times New Roman"/>
          <w:sz w:val="24"/>
          <w:szCs w:val="24"/>
        </w:rPr>
        <w:t xml:space="preserve"> C</w:t>
      </w:r>
      <w:r w:rsidR="00A62868" w:rsidRPr="00A62868">
        <w:rPr>
          <w:rFonts w:ascii="Times New Roman" w:eastAsia="Times New Roman" w:hAnsi="Times New Roman" w:cs="Times New Roman"/>
          <w:sz w:val="24"/>
          <w:szCs w:val="24"/>
        </w:rPr>
        <w:t xml:space="preserve">rude </w:t>
      </w:r>
      <w:r w:rsidRPr="00B85FDF">
        <w:rPr>
          <w:rFonts w:ascii="Times New Roman" w:eastAsia="Times New Roman" w:hAnsi="Times New Roman" w:cs="Times New Roman"/>
          <w:sz w:val="24"/>
          <w:szCs w:val="24"/>
        </w:rPr>
        <w:t>O</w:t>
      </w:r>
      <w:r w:rsidR="00A62868" w:rsidRPr="00A62868">
        <w:rPr>
          <w:rFonts w:ascii="Times New Roman" w:eastAsia="Times New Roman" w:hAnsi="Times New Roman" w:cs="Times New Roman"/>
          <w:sz w:val="24"/>
          <w:szCs w:val="24"/>
        </w:rPr>
        <w:t xml:space="preserve">il </w:t>
      </w:r>
      <w:r w:rsidRPr="00B85FDF">
        <w:rPr>
          <w:rFonts w:ascii="Times New Roman" w:eastAsia="Times New Roman" w:hAnsi="Times New Roman" w:cs="Times New Roman"/>
          <w:sz w:val="24"/>
          <w:szCs w:val="24"/>
        </w:rPr>
        <w:t>M</w:t>
      </w:r>
      <w:r w:rsidR="00A62868" w:rsidRPr="00A62868">
        <w:rPr>
          <w:rFonts w:ascii="Times New Roman" w:eastAsia="Times New Roman" w:hAnsi="Times New Roman" w:cs="Times New Roman"/>
          <w:sz w:val="24"/>
          <w:szCs w:val="24"/>
        </w:rPr>
        <w:t>arket. Journal of Futures Markets 19, 157–193.</w:t>
      </w:r>
    </w:p>
    <w:p w:rsidR="00B85FDF" w:rsidRDefault="00B85FDF" w:rsidP="00B85FDF">
      <w:pPr>
        <w:spacing w:line="276" w:lineRule="auto"/>
        <w:rPr>
          <w:rFonts w:ascii="Times New Roman" w:hAnsi="Times New Roman" w:cs="Times New Roman"/>
          <w:sz w:val="24"/>
          <w:szCs w:val="24"/>
        </w:rPr>
      </w:pPr>
      <w:r w:rsidRPr="00B85FDF">
        <w:rPr>
          <w:rFonts w:ascii="Times New Roman" w:hAnsi="Times New Roman" w:cs="Times New Roman"/>
          <w:sz w:val="24"/>
          <w:szCs w:val="24"/>
        </w:rPr>
        <w:t xml:space="preserve">Yao, C., &amp; Lin, Q. (2017). The mutual causality analysis between the stock and futures markets. </w:t>
      </w:r>
    </w:p>
    <w:p w:rsidR="00D00868" w:rsidRPr="00B85FDF" w:rsidRDefault="00B85FDF" w:rsidP="00B85FDF">
      <w:pPr>
        <w:spacing w:line="276" w:lineRule="auto"/>
        <w:rPr>
          <w:rFonts w:ascii="Times New Roman" w:hAnsi="Times New Roman" w:cs="Times New Roman"/>
          <w:sz w:val="24"/>
          <w:szCs w:val="24"/>
        </w:rPr>
      </w:pPr>
      <w:r>
        <w:rPr>
          <w:rFonts w:ascii="Times New Roman" w:hAnsi="Times New Roman" w:cs="Times New Roman"/>
          <w:sz w:val="24"/>
          <w:szCs w:val="24"/>
        </w:rPr>
        <w:tab/>
      </w:r>
      <w:proofErr w:type="spellStart"/>
      <w:r w:rsidRPr="00B85FDF">
        <w:rPr>
          <w:rFonts w:ascii="Times New Roman" w:hAnsi="Times New Roman" w:cs="Times New Roman"/>
          <w:sz w:val="24"/>
          <w:szCs w:val="24"/>
        </w:rPr>
        <w:t>Physica</w:t>
      </w:r>
      <w:proofErr w:type="spellEnd"/>
      <w:r w:rsidRPr="00B85FDF">
        <w:rPr>
          <w:rFonts w:ascii="Times New Roman" w:hAnsi="Times New Roman" w:cs="Times New Roman"/>
          <w:sz w:val="24"/>
          <w:szCs w:val="24"/>
        </w:rPr>
        <w:t xml:space="preserve"> A: Statistical Mechanics and Its Applications, 478, 188-204. </w:t>
      </w:r>
    </w:p>
    <w:p w:rsidR="00D00868" w:rsidRDefault="00D00868" w:rsidP="005E6A47"/>
    <w:p w:rsidR="00F63FF2" w:rsidRDefault="00B85FDF" w:rsidP="00A83728">
      <w:pPr>
        <w:spacing w:line="480" w:lineRule="auto"/>
      </w:pPr>
      <w:r>
        <w:rPr>
          <w:rFonts w:ascii="Times New Roman" w:hAnsi="Times New Roman" w:cs="Times New Roman"/>
          <w:b/>
          <w:sz w:val="24"/>
          <w:szCs w:val="24"/>
        </w:rPr>
        <w:lastRenderedPageBreak/>
        <w:t>A</w:t>
      </w:r>
      <w:r w:rsidR="00D00868">
        <w:rPr>
          <w:rFonts w:ascii="Times New Roman" w:hAnsi="Times New Roman" w:cs="Times New Roman"/>
          <w:b/>
          <w:sz w:val="24"/>
          <w:szCs w:val="24"/>
        </w:rPr>
        <w:t>ppendix</w:t>
      </w:r>
      <w:r w:rsidR="00F20A29" w:rsidRPr="00F20A29">
        <w:drawing>
          <wp:inline distT="0" distB="0" distL="0" distR="0">
            <wp:extent cx="5657850" cy="5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5095875"/>
                    </a:xfrm>
                    <a:prstGeom prst="rect">
                      <a:avLst/>
                    </a:prstGeom>
                    <a:noFill/>
                    <a:ln>
                      <a:noFill/>
                    </a:ln>
                  </pic:spPr>
                </pic:pic>
              </a:graphicData>
            </a:graphic>
          </wp:inline>
        </w:drawing>
      </w:r>
    </w:p>
    <w:p w:rsidR="00D00868" w:rsidRDefault="00A83728" w:rsidP="005E6A47">
      <w:r w:rsidRPr="00A83728">
        <w:drawing>
          <wp:inline distT="0" distB="0" distL="0" distR="0">
            <wp:extent cx="5687472" cy="18288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1599" cy="1830127"/>
                    </a:xfrm>
                    <a:prstGeom prst="rect">
                      <a:avLst/>
                    </a:prstGeom>
                    <a:noFill/>
                    <a:ln>
                      <a:noFill/>
                    </a:ln>
                  </pic:spPr>
                </pic:pic>
              </a:graphicData>
            </a:graphic>
          </wp:inline>
        </w:drawing>
      </w:r>
    </w:p>
    <w:p w:rsidR="00D00868" w:rsidRDefault="00A83728" w:rsidP="005E6A47">
      <w:r w:rsidRPr="00A83728">
        <w:lastRenderedPageBreak/>
        <w:drawing>
          <wp:inline distT="0" distB="0" distL="0" distR="0">
            <wp:extent cx="6027134" cy="2333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109" cy="2334003"/>
                    </a:xfrm>
                    <a:prstGeom prst="rect">
                      <a:avLst/>
                    </a:prstGeom>
                    <a:noFill/>
                    <a:ln>
                      <a:noFill/>
                    </a:ln>
                  </pic:spPr>
                </pic:pic>
              </a:graphicData>
            </a:graphic>
          </wp:inline>
        </w:drawing>
      </w:r>
    </w:p>
    <w:p w:rsidR="00D00868" w:rsidRDefault="00D00868" w:rsidP="005E6A47"/>
    <w:sectPr w:rsidR="00D00868" w:rsidSect="002E242F">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A81" w:rsidRDefault="00AE1A81" w:rsidP="00B85FDF">
      <w:pPr>
        <w:spacing w:after="0" w:line="240" w:lineRule="auto"/>
      </w:pPr>
      <w:r>
        <w:separator/>
      </w:r>
    </w:p>
  </w:endnote>
  <w:endnote w:type="continuationSeparator" w:id="0">
    <w:p w:rsidR="00AE1A81" w:rsidRDefault="00AE1A81" w:rsidP="00B85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245669"/>
      <w:docPartObj>
        <w:docPartGallery w:val="Page Numbers (Bottom of Page)"/>
        <w:docPartUnique/>
      </w:docPartObj>
    </w:sdtPr>
    <w:sdtEndPr>
      <w:rPr>
        <w:noProof/>
      </w:rPr>
    </w:sdtEndPr>
    <w:sdtContent>
      <w:p w:rsidR="00B85FDF" w:rsidRDefault="00B85F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85FDF" w:rsidRDefault="00B85F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A81" w:rsidRDefault="00AE1A81" w:rsidP="00B85FDF">
      <w:pPr>
        <w:spacing w:after="0" w:line="240" w:lineRule="auto"/>
      </w:pPr>
      <w:r>
        <w:separator/>
      </w:r>
    </w:p>
  </w:footnote>
  <w:footnote w:type="continuationSeparator" w:id="0">
    <w:p w:rsidR="00AE1A81" w:rsidRDefault="00AE1A81" w:rsidP="00B85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256" w:rsidRDefault="00696256">
    <w:pPr>
      <w:pStyle w:val="Header"/>
    </w:pPr>
    <w:r>
      <w:tab/>
    </w:r>
    <w:r>
      <w:tab/>
      <w:t xml:space="preserve">Manning </w:t>
    </w:r>
    <w:proofErr w:type="spellStart"/>
    <w:r>
      <w:t>Worthley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4FE"/>
    <w:multiLevelType w:val="hybridMultilevel"/>
    <w:tmpl w:val="7D489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061A3"/>
    <w:multiLevelType w:val="multilevel"/>
    <w:tmpl w:val="6D305B16"/>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175"/>
    <w:rsid w:val="00032DEC"/>
    <w:rsid w:val="00043007"/>
    <w:rsid w:val="00047C87"/>
    <w:rsid w:val="00060245"/>
    <w:rsid w:val="000607F3"/>
    <w:rsid w:val="000651B9"/>
    <w:rsid w:val="000A5E13"/>
    <w:rsid w:val="000C1D2A"/>
    <w:rsid w:val="000E16FB"/>
    <w:rsid w:val="000E7C6C"/>
    <w:rsid w:val="0011145A"/>
    <w:rsid w:val="00120724"/>
    <w:rsid w:val="00131487"/>
    <w:rsid w:val="0016065A"/>
    <w:rsid w:val="00162CB4"/>
    <w:rsid w:val="00260479"/>
    <w:rsid w:val="00280BE4"/>
    <w:rsid w:val="00284D08"/>
    <w:rsid w:val="002976D3"/>
    <w:rsid w:val="002E242F"/>
    <w:rsid w:val="00375388"/>
    <w:rsid w:val="003A7109"/>
    <w:rsid w:val="003B7707"/>
    <w:rsid w:val="003C64B4"/>
    <w:rsid w:val="003D5CDF"/>
    <w:rsid w:val="00416CA0"/>
    <w:rsid w:val="00420879"/>
    <w:rsid w:val="00442175"/>
    <w:rsid w:val="004E06A8"/>
    <w:rsid w:val="004F2113"/>
    <w:rsid w:val="00515D8D"/>
    <w:rsid w:val="00536156"/>
    <w:rsid w:val="0054707A"/>
    <w:rsid w:val="005513BC"/>
    <w:rsid w:val="005700CD"/>
    <w:rsid w:val="00573D3A"/>
    <w:rsid w:val="00593098"/>
    <w:rsid w:val="005D7CBE"/>
    <w:rsid w:val="005E6A47"/>
    <w:rsid w:val="00615E8F"/>
    <w:rsid w:val="00643DE5"/>
    <w:rsid w:val="00696256"/>
    <w:rsid w:val="006B7A82"/>
    <w:rsid w:val="0071596D"/>
    <w:rsid w:val="007442AE"/>
    <w:rsid w:val="0077058A"/>
    <w:rsid w:val="007A225C"/>
    <w:rsid w:val="007F21F9"/>
    <w:rsid w:val="00854FD4"/>
    <w:rsid w:val="00873739"/>
    <w:rsid w:val="00887716"/>
    <w:rsid w:val="008A5776"/>
    <w:rsid w:val="008D0C24"/>
    <w:rsid w:val="0090660D"/>
    <w:rsid w:val="00946EFF"/>
    <w:rsid w:val="00997827"/>
    <w:rsid w:val="009B4B97"/>
    <w:rsid w:val="009F6018"/>
    <w:rsid w:val="00A048DC"/>
    <w:rsid w:val="00A17F2D"/>
    <w:rsid w:val="00A20EFA"/>
    <w:rsid w:val="00A26A5B"/>
    <w:rsid w:val="00A42D6E"/>
    <w:rsid w:val="00A62868"/>
    <w:rsid w:val="00A83728"/>
    <w:rsid w:val="00A83BF7"/>
    <w:rsid w:val="00A84867"/>
    <w:rsid w:val="00A9618D"/>
    <w:rsid w:val="00AE1A81"/>
    <w:rsid w:val="00AF2C02"/>
    <w:rsid w:val="00B0113F"/>
    <w:rsid w:val="00B738EF"/>
    <w:rsid w:val="00B835B6"/>
    <w:rsid w:val="00B85FDF"/>
    <w:rsid w:val="00B90FF8"/>
    <w:rsid w:val="00BA461A"/>
    <w:rsid w:val="00BD6C6C"/>
    <w:rsid w:val="00BE218F"/>
    <w:rsid w:val="00C0273F"/>
    <w:rsid w:val="00C04C01"/>
    <w:rsid w:val="00C06264"/>
    <w:rsid w:val="00C12D25"/>
    <w:rsid w:val="00C27456"/>
    <w:rsid w:val="00C66B83"/>
    <w:rsid w:val="00CA78D4"/>
    <w:rsid w:val="00D00868"/>
    <w:rsid w:val="00D4529E"/>
    <w:rsid w:val="00D93B71"/>
    <w:rsid w:val="00D97196"/>
    <w:rsid w:val="00DC269D"/>
    <w:rsid w:val="00DD0BF3"/>
    <w:rsid w:val="00E603FE"/>
    <w:rsid w:val="00E8280A"/>
    <w:rsid w:val="00F20A29"/>
    <w:rsid w:val="00F36683"/>
    <w:rsid w:val="00F4092B"/>
    <w:rsid w:val="00F63FF2"/>
    <w:rsid w:val="00FB4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654E"/>
  <w15:chartTrackingRefBased/>
  <w15:docId w15:val="{F6E276CD-BB88-4F6C-93F1-8F30DDE9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8DC"/>
    <w:pPr>
      <w:ind w:left="720"/>
      <w:contextualSpacing/>
    </w:pPr>
  </w:style>
  <w:style w:type="character" w:styleId="PlaceholderText">
    <w:name w:val="Placeholder Text"/>
    <w:basedOn w:val="DefaultParagraphFont"/>
    <w:uiPriority w:val="99"/>
    <w:semiHidden/>
    <w:rsid w:val="00997827"/>
    <w:rPr>
      <w:color w:val="808080"/>
    </w:rPr>
  </w:style>
  <w:style w:type="paragraph" w:styleId="Header">
    <w:name w:val="header"/>
    <w:basedOn w:val="Normal"/>
    <w:link w:val="HeaderChar"/>
    <w:uiPriority w:val="99"/>
    <w:unhideWhenUsed/>
    <w:rsid w:val="00B85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FDF"/>
  </w:style>
  <w:style w:type="paragraph" w:styleId="Footer">
    <w:name w:val="footer"/>
    <w:basedOn w:val="Normal"/>
    <w:link w:val="FooterChar"/>
    <w:uiPriority w:val="99"/>
    <w:unhideWhenUsed/>
    <w:rsid w:val="00B85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FDF"/>
  </w:style>
  <w:style w:type="paragraph" w:styleId="BalloonText">
    <w:name w:val="Balloon Text"/>
    <w:basedOn w:val="Normal"/>
    <w:link w:val="BalloonTextChar"/>
    <w:uiPriority w:val="99"/>
    <w:semiHidden/>
    <w:unhideWhenUsed/>
    <w:rsid w:val="00420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879"/>
    <w:rPr>
      <w:rFonts w:ascii="Segoe UI" w:hAnsi="Segoe UI" w:cs="Segoe UI"/>
      <w:sz w:val="18"/>
      <w:szCs w:val="18"/>
    </w:rPr>
  </w:style>
  <w:style w:type="paragraph" w:styleId="NoSpacing">
    <w:name w:val="No Spacing"/>
    <w:link w:val="NoSpacingChar"/>
    <w:uiPriority w:val="1"/>
    <w:qFormat/>
    <w:rsid w:val="002E242F"/>
    <w:pPr>
      <w:spacing w:after="0" w:line="240" w:lineRule="auto"/>
    </w:pPr>
    <w:rPr>
      <w:rFonts w:eastAsiaTheme="minorEastAsia"/>
    </w:rPr>
  </w:style>
  <w:style w:type="character" w:customStyle="1" w:styleId="NoSpacingChar">
    <w:name w:val="No Spacing Char"/>
    <w:basedOn w:val="DefaultParagraphFont"/>
    <w:link w:val="NoSpacing"/>
    <w:uiPriority w:val="1"/>
    <w:rsid w:val="002E242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53259">
      <w:bodyDiv w:val="1"/>
      <w:marLeft w:val="0"/>
      <w:marRight w:val="0"/>
      <w:marTop w:val="0"/>
      <w:marBottom w:val="0"/>
      <w:divBdr>
        <w:top w:val="none" w:sz="0" w:space="0" w:color="auto"/>
        <w:left w:val="none" w:sz="0" w:space="0" w:color="auto"/>
        <w:bottom w:val="none" w:sz="0" w:space="0" w:color="auto"/>
        <w:right w:val="none" w:sz="0" w:space="0" w:color="auto"/>
      </w:divBdr>
    </w:div>
    <w:div w:id="685404112">
      <w:bodyDiv w:val="1"/>
      <w:marLeft w:val="0"/>
      <w:marRight w:val="0"/>
      <w:marTop w:val="0"/>
      <w:marBottom w:val="0"/>
      <w:divBdr>
        <w:top w:val="none" w:sz="0" w:space="0" w:color="auto"/>
        <w:left w:val="none" w:sz="0" w:space="0" w:color="auto"/>
        <w:bottom w:val="none" w:sz="0" w:space="0" w:color="auto"/>
        <w:right w:val="none" w:sz="0" w:space="0" w:color="auto"/>
      </w:divBdr>
      <w:divsChild>
        <w:div w:id="1006520301">
          <w:marLeft w:val="0"/>
          <w:marRight w:val="0"/>
          <w:marTop w:val="0"/>
          <w:marBottom w:val="0"/>
          <w:divBdr>
            <w:top w:val="none" w:sz="0" w:space="0" w:color="auto"/>
            <w:left w:val="none" w:sz="0" w:space="0" w:color="auto"/>
            <w:bottom w:val="none" w:sz="0" w:space="0" w:color="auto"/>
            <w:right w:val="none" w:sz="0" w:space="0" w:color="auto"/>
          </w:divBdr>
        </w:div>
        <w:div w:id="2102024343">
          <w:marLeft w:val="0"/>
          <w:marRight w:val="0"/>
          <w:marTop w:val="0"/>
          <w:marBottom w:val="0"/>
          <w:divBdr>
            <w:top w:val="none" w:sz="0" w:space="0" w:color="auto"/>
            <w:left w:val="none" w:sz="0" w:space="0" w:color="auto"/>
            <w:bottom w:val="none" w:sz="0" w:space="0" w:color="auto"/>
            <w:right w:val="none" w:sz="0" w:space="0" w:color="auto"/>
          </w:divBdr>
        </w:div>
      </w:divsChild>
    </w:div>
    <w:div w:id="832993305">
      <w:bodyDiv w:val="1"/>
      <w:marLeft w:val="0"/>
      <w:marRight w:val="0"/>
      <w:marTop w:val="0"/>
      <w:marBottom w:val="0"/>
      <w:divBdr>
        <w:top w:val="none" w:sz="0" w:space="0" w:color="auto"/>
        <w:left w:val="none" w:sz="0" w:space="0" w:color="auto"/>
        <w:bottom w:val="none" w:sz="0" w:space="0" w:color="auto"/>
        <w:right w:val="none" w:sz="0" w:space="0" w:color="auto"/>
      </w:divBdr>
    </w:div>
    <w:div w:id="1099527323">
      <w:bodyDiv w:val="1"/>
      <w:marLeft w:val="0"/>
      <w:marRight w:val="0"/>
      <w:marTop w:val="0"/>
      <w:marBottom w:val="0"/>
      <w:divBdr>
        <w:top w:val="none" w:sz="0" w:space="0" w:color="auto"/>
        <w:left w:val="none" w:sz="0" w:space="0" w:color="auto"/>
        <w:bottom w:val="none" w:sz="0" w:space="0" w:color="auto"/>
        <w:right w:val="none" w:sz="0" w:space="0" w:color="auto"/>
      </w:divBdr>
      <w:divsChild>
        <w:div w:id="1325159265">
          <w:marLeft w:val="0"/>
          <w:marRight w:val="0"/>
          <w:marTop w:val="0"/>
          <w:marBottom w:val="0"/>
          <w:divBdr>
            <w:top w:val="none" w:sz="0" w:space="0" w:color="auto"/>
            <w:left w:val="none" w:sz="0" w:space="0" w:color="auto"/>
            <w:bottom w:val="none" w:sz="0" w:space="0" w:color="auto"/>
            <w:right w:val="none" w:sz="0" w:space="0" w:color="auto"/>
          </w:divBdr>
        </w:div>
        <w:div w:id="1473323792">
          <w:marLeft w:val="0"/>
          <w:marRight w:val="0"/>
          <w:marTop w:val="0"/>
          <w:marBottom w:val="0"/>
          <w:divBdr>
            <w:top w:val="none" w:sz="0" w:space="0" w:color="auto"/>
            <w:left w:val="none" w:sz="0" w:space="0" w:color="auto"/>
            <w:bottom w:val="none" w:sz="0" w:space="0" w:color="auto"/>
            <w:right w:val="none" w:sz="0" w:space="0" w:color="auto"/>
          </w:divBdr>
        </w:div>
      </w:divsChild>
    </w:div>
    <w:div w:id="1181117269">
      <w:bodyDiv w:val="1"/>
      <w:marLeft w:val="0"/>
      <w:marRight w:val="0"/>
      <w:marTop w:val="0"/>
      <w:marBottom w:val="0"/>
      <w:divBdr>
        <w:top w:val="none" w:sz="0" w:space="0" w:color="auto"/>
        <w:left w:val="none" w:sz="0" w:space="0" w:color="auto"/>
        <w:bottom w:val="none" w:sz="0" w:space="0" w:color="auto"/>
        <w:right w:val="none" w:sz="0" w:space="0" w:color="auto"/>
      </w:divBdr>
    </w:div>
    <w:div w:id="152548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1AC1A5EA494950A4F9D5FAF7406D04"/>
        <w:category>
          <w:name w:val="General"/>
          <w:gallery w:val="placeholder"/>
        </w:category>
        <w:types>
          <w:type w:val="bbPlcHdr"/>
        </w:types>
        <w:behaviors>
          <w:behavior w:val="content"/>
        </w:behaviors>
        <w:guid w:val="{2443E357-3915-4C12-8369-AA1B6A361844}"/>
      </w:docPartPr>
      <w:docPartBody>
        <w:p w:rsidR="00000000" w:rsidRDefault="00B171C7" w:rsidP="00B171C7">
          <w:pPr>
            <w:pStyle w:val="191AC1A5EA494950A4F9D5FAF7406D04"/>
          </w:pPr>
          <w:r>
            <w:rPr>
              <w:color w:val="2F5496" w:themeColor="accent1" w:themeShade="BF"/>
              <w:sz w:val="24"/>
              <w:szCs w:val="24"/>
            </w:rPr>
            <w:t>[Company name]</w:t>
          </w:r>
        </w:p>
      </w:docPartBody>
    </w:docPart>
    <w:docPart>
      <w:docPartPr>
        <w:name w:val="92EAD93B2047434796DB451B771267EE"/>
        <w:category>
          <w:name w:val="General"/>
          <w:gallery w:val="placeholder"/>
        </w:category>
        <w:types>
          <w:type w:val="bbPlcHdr"/>
        </w:types>
        <w:behaviors>
          <w:behavior w:val="content"/>
        </w:behaviors>
        <w:guid w:val="{04549CF5-3D71-4F67-8509-1324A34F42FB}"/>
      </w:docPartPr>
      <w:docPartBody>
        <w:p w:rsidR="00000000" w:rsidRDefault="00B171C7" w:rsidP="00B171C7">
          <w:pPr>
            <w:pStyle w:val="92EAD93B2047434796DB451B771267EE"/>
          </w:pPr>
          <w:r>
            <w:rPr>
              <w:rFonts w:asciiTheme="majorHAnsi" w:eastAsiaTheme="majorEastAsia" w:hAnsiTheme="majorHAnsi" w:cstheme="majorBidi"/>
              <w:color w:val="4472C4" w:themeColor="accent1"/>
              <w:sz w:val="88"/>
              <w:szCs w:val="88"/>
            </w:rPr>
            <w:t>[Document title]</w:t>
          </w:r>
        </w:p>
      </w:docPartBody>
    </w:docPart>
    <w:docPart>
      <w:docPartPr>
        <w:name w:val="1EE8C0B183324D8DBB45AD7A641FFA6F"/>
        <w:category>
          <w:name w:val="General"/>
          <w:gallery w:val="placeholder"/>
        </w:category>
        <w:types>
          <w:type w:val="bbPlcHdr"/>
        </w:types>
        <w:behaviors>
          <w:behavior w:val="content"/>
        </w:behaviors>
        <w:guid w:val="{DCADA269-9EE0-4DA4-97C4-C843A4B93613}"/>
      </w:docPartPr>
      <w:docPartBody>
        <w:p w:rsidR="00000000" w:rsidRDefault="00B171C7" w:rsidP="00B171C7">
          <w:pPr>
            <w:pStyle w:val="1EE8C0B183324D8DBB45AD7A641FFA6F"/>
          </w:pPr>
          <w:r>
            <w:rPr>
              <w:color w:val="2F5496" w:themeColor="accent1" w:themeShade="BF"/>
              <w:sz w:val="24"/>
              <w:szCs w:val="24"/>
            </w:rPr>
            <w:t>[Document subtitle]</w:t>
          </w:r>
        </w:p>
      </w:docPartBody>
    </w:docPart>
    <w:docPart>
      <w:docPartPr>
        <w:name w:val="BF6999B01D5A41E3B854769E28FC395B"/>
        <w:category>
          <w:name w:val="General"/>
          <w:gallery w:val="placeholder"/>
        </w:category>
        <w:types>
          <w:type w:val="bbPlcHdr"/>
        </w:types>
        <w:behaviors>
          <w:behavior w:val="content"/>
        </w:behaviors>
        <w:guid w:val="{9E7D74C1-7015-42D6-972C-9CF2494459C1}"/>
      </w:docPartPr>
      <w:docPartBody>
        <w:p w:rsidR="00000000" w:rsidRDefault="00B171C7" w:rsidP="00B171C7">
          <w:pPr>
            <w:pStyle w:val="BF6999B01D5A41E3B854769E28FC395B"/>
          </w:pPr>
          <w:r>
            <w:rPr>
              <w:color w:val="4472C4" w:themeColor="accent1"/>
              <w:sz w:val="28"/>
              <w:szCs w:val="28"/>
            </w:rPr>
            <w:t>[Author name]</w:t>
          </w:r>
        </w:p>
      </w:docPartBody>
    </w:docPart>
    <w:docPart>
      <w:docPartPr>
        <w:name w:val="6CFFC929ED214E4991D9C224306F6B39"/>
        <w:category>
          <w:name w:val="General"/>
          <w:gallery w:val="placeholder"/>
        </w:category>
        <w:types>
          <w:type w:val="bbPlcHdr"/>
        </w:types>
        <w:behaviors>
          <w:behavior w:val="content"/>
        </w:behaviors>
        <w:guid w:val="{96F84EFB-D3D4-45AC-89BB-35469D645182}"/>
      </w:docPartPr>
      <w:docPartBody>
        <w:p w:rsidR="00000000" w:rsidRDefault="00B171C7" w:rsidP="00B171C7">
          <w:pPr>
            <w:pStyle w:val="6CFFC929ED214E4991D9C224306F6B3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C7"/>
    <w:rsid w:val="00B171C7"/>
    <w:rsid w:val="00DC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1C7"/>
    <w:rPr>
      <w:color w:val="808080"/>
    </w:rPr>
  </w:style>
  <w:style w:type="paragraph" w:customStyle="1" w:styleId="F40675F97D554A33A025C90F86694F22">
    <w:name w:val="F40675F97D554A33A025C90F86694F22"/>
    <w:rsid w:val="00B171C7"/>
  </w:style>
  <w:style w:type="paragraph" w:customStyle="1" w:styleId="191AC1A5EA494950A4F9D5FAF7406D04">
    <w:name w:val="191AC1A5EA494950A4F9D5FAF7406D04"/>
    <w:rsid w:val="00B171C7"/>
  </w:style>
  <w:style w:type="paragraph" w:customStyle="1" w:styleId="92EAD93B2047434796DB451B771267EE">
    <w:name w:val="92EAD93B2047434796DB451B771267EE"/>
    <w:rsid w:val="00B171C7"/>
  </w:style>
  <w:style w:type="paragraph" w:customStyle="1" w:styleId="1EE8C0B183324D8DBB45AD7A641FFA6F">
    <w:name w:val="1EE8C0B183324D8DBB45AD7A641FFA6F"/>
    <w:rsid w:val="00B171C7"/>
  </w:style>
  <w:style w:type="paragraph" w:customStyle="1" w:styleId="BF6999B01D5A41E3B854769E28FC395B">
    <w:name w:val="BF6999B01D5A41E3B854769E28FC395B"/>
    <w:rsid w:val="00B171C7"/>
  </w:style>
  <w:style w:type="paragraph" w:customStyle="1" w:styleId="6CFFC929ED214E4991D9C224306F6B39">
    <w:name w:val="6CFFC929ED214E4991D9C224306F6B39"/>
    <w:rsid w:val="00B1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0C71E-2D2C-45FA-95F6-BD16BFBE6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2092</Words>
  <Characters>11929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Lead-Lag Relationship of CBOE Bitcoin Futures &amp; Bitcoin Exchanges</dc:title>
  <dc:subject>A Causality Analysis</dc:subject>
  <dc:creator>Manning Worthley</dc:creator>
  <cp:keywords/>
  <dc:description/>
  <cp:lastModifiedBy>Allen</cp:lastModifiedBy>
  <cp:revision>2</cp:revision>
  <cp:lastPrinted>2018-05-07T22:16:00Z</cp:lastPrinted>
  <dcterms:created xsi:type="dcterms:W3CDTF">2018-05-07T22:18:00Z</dcterms:created>
  <dcterms:modified xsi:type="dcterms:W3CDTF">2018-05-07T22:18:00Z</dcterms:modified>
</cp:coreProperties>
</file>