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voting experiment is comprised of all the bagged and boosted LSTM models. For our experiments, we implemented bagging and boosting 10 times each for our LSTM. For this voting model, we combined all 10 models, 5 bagging ones and 5 boosting ones, to create predictions. We weighted all the models equally.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0.8560411311053985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 0.7470102201161253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0.8511273842057319</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0.8560411311053985</w:t>
      </w:r>
    </w:p>
    <w:p w:rsidR="00000000" w:rsidDel="00000000" w:rsidP="00000000" w:rsidRDefault="00000000" w:rsidRPr="00000000" w14:paraId="0000000A">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0.8408035696443553</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