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B54AA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 xml:space="preserve">臺灣臺南地方法院刑事判決　　　　　　　</w:t>
      </w:r>
      <w:r>
        <w:rPr>
          <w:rFonts w:hint="eastAsia"/>
        </w:rPr>
        <w:t>105</w:t>
      </w:r>
      <w:r>
        <w:rPr>
          <w:rFonts w:hint="eastAsia"/>
        </w:rPr>
        <w:t>年度訴字第</w:t>
      </w:r>
      <w:r>
        <w:rPr>
          <w:rFonts w:hint="eastAsia"/>
        </w:rPr>
        <w:t>829</w:t>
      </w:r>
      <w:r>
        <w:rPr>
          <w:rFonts w:hint="eastAsia"/>
        </w:rPr>
        <w:t>號</w:t>
      </w:r>
    </w:p>
    <w:p w14:paraId="6F2BC2D7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>公　訴　人　臺灣臺南地方法院檢察署檢察官</w:t>
      </w:r>
    </w:p>
    <w:p w14:paraId="7CDE9E13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>被　　　告　袁錦文</w:t>
      </w:r>
    </w:p>
    <w:p w14:paraId="0363355E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>上列被告因違反槍砲彈藥刀械管制條例案件，經檢察官提起公訴</w:t>
      </w:r>
    </w:p>
    <w:p w14:paraId="1003115F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105</w:t>
      </w:r>
      <w:r>
        <w:rPr>
          <w:rFonts w:hint="eastAsia"/>
        </w:rPr>
        <w:t>年度偵字第</w:t>
      </w:r>
      <w:r>
        <w:rPr>
          <w:rFonts w:hint="eastAsia"/>
        </w:rPr>
        <w:t>17224</w:t>
      </w:r>
      <w:r>
        <w:rPr>
          <w:rFonts w:hint="eastAsia"/>
        </w:rPr>
        <w:t>號），被告於本院準備程序進行中，先就</w:t>
      </w:r>
    </w:p>
    <w:p w14:paraId="60BE2228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>被訴事實為有罪之陳述，經本院合議庭裁定由受命法官獨任進行</w:t>
      </w:r>
    </w:p>
    <w:p w14:paraId="79313EA8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>簡式審判程序，判決如下：</w:t>
      </w:r>
    </w:p>
    <w:p w14:paraId="713DA2F9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主</w:t>
      </w:r>
      <w:r>
        <w:rPr>
          <w:rFonts w:hint="eastAsia"/>
        </w:rPr>
        <w:t xml:space="preserve">  </w:t>
      </w:r>
      <w:r>
        <w:rPr>
          <w:rFonts w:hint="eastAsia"/>
        </w:rPr>
        <w:t>文</w:t>
      </w:r>
    </w:p>
    <w:p w14:paraId="64A212AE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>袁錦文未經許可，持有可發射子彈具有殺傷力之改造手槍，處有</w:t>
      </w:r>
    </w:p>
    <w:p w14:paraId="38B39087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>期徒刑壹年貳月，併科罰金新臺幣貳萬元，罰金如易服勞役以新</w:t>
      </w:r>
    </w:p>
    <w:p w14:paraId="5BBC536C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>臺幣壹仟元折算壹日，減為有期徒刑柒月，併科罰金新臺幣壹萬</w:t>
      </w:r>
    </w:p>
    <w:p w14:paraId="62D941E8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>元，罰金如易服勞役以新臺幣壹仟元折算壹日。扣案之可發射子</w:t>
      </w:r>
    </w:p>
    <w:p w14:paraId="43C23BCB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>彈具有殺傷力之改造手槍壹枝（含彈匣壹個，槍枝管制編號：</w:t>
      </w:r>
      <w:r>
        <w:rPr>
          <w:rFonts w:hint="eastAsia"/>
        </w:rPr>
        <w:t>11</w:t>
      </w:r>
    </w:p>
    <w:p w14:paraId="0D7CC4C6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>02150597</w:t>
      </w:r>
      <w:r>
        <w:rPr>
          <w:rFonts w:hint="eastAsia"/>
        </w:rPr>
        <w:t>號）沒收。</w:t>
      </w:r>
    </w:p>
    <w:p w14:paraId="0695943C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事實及理由</w:t>
      </w:r>
    </w:p>
    <w:p w14:paraId="33646D08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>一、本件犯罪事實及證據，除補充被告袁錦文購入系爭改造手槍</w:t>
      </w:r>
    </w:p>
    <w:p w14:paraId="2EB79E54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地點為臺南市永康區「二王墳墓場」，另更正本案系爭改造</w:t>
      </w:r>
    </w:p>
    <w:p w14:paraId="5541CEDC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手槍遭查獲時間、地點為「民國</w:t>
      </w:r>
      <w:r>
        <w:rPr>
          <w:rFonts w:hint="eastAsia"/>
        </w:rPr>
        <w:t>92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日晚間</w:t>
      </w:r>
      <w:r>
        <w:rPr>
          <w:rFonts w:hint="eastAsia"/>
        </w:rPr>
        <w:t>7</w:t>
      </w:r>
      <w:r>
        <w:rPr>
          <w:rFonts w:hint="eastAsia"/>
        </w:rPr>
        <w:t>時</w:t>
      </w:r>
      <w:r>
        <w:rPr>
          <w:rFonts w:hint="eastAsia"/>
        </w:rPr>
        <w:t>50</w:t>
      </w:r>
      <w:r>
        <w:rPr>
          <w:rFonts w:hint="eastAsia"/>
        </w:rPr>
        <w:t>分許</w:t>
      </w:r>
    </w:p>
    <w:p w14:paraId="58A9BFA9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」、「臺南市東區中華東路二段</w:t>
      </w:r>
      <w:r>
        <w:rPr>
          <w:rFonts w:hint="eastAsia"/>
        </w:rPr>
        <w:t>7</w:t>
      </w:r>
      <w:r>
        <w:rPr>
          <w:rFonts w:hint="eastAsia"/>
        </w:rPr>
        <w:t>巷</w:t>
      </w:r>
      <w:r>
        <w:rPr>
          <w:rFonts w:hint="eastAsia"/>
        </w:rPr>
        <w:t>13</w:t>
      </w:r>
      <w:r>
        <w:rPr>
          <w:rFonts w:hint="eastAsia"/>
        </w:rPr>
        <w:t>弄</w:t>
      </w:r>
      <w:r>
        <w:rPr>
          <w:rFonts w:hint="eastAsia"/>
        </w:rPr>
        <w:t>22</w:t>
      </w:r>
      <w:r>
        <w:rPr>
          <w:rFonts w:hint="eastAsia"/>
        </w:rPr>
        <w:t>號管理室門口袁</w:t>
      </w:r>
    </w:p>
    <w:p w14:paraId="032AAC43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錦文身上」；證據欄補充被告於警詢及本院審理時所為自白</w:t>
      </w:r>
    </w:p>
    <w:p w14:paraId="171F2F1B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，及搜索扣押筆錄、扣押物品目錄表、扣押物品收據各</w:t>
      </w:r>
      <w:r>
        <w:rPr>
          <w:rFonts w:hint="eastAsia"/>
        </w:rPr>
        <w:t>1</w:t>
      </w:r>
      <w:r>
        <w:rPr>
          <w:rFonts w:hint="eastAsia"/>
        </w:rPr>
        <w:t>件</w:t>
      </w:r>
    </w:p>
    <w:p w14:paraId="225ECB18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、扣押物品照片</w:t>
      </w:r>
      <w:r>
        <w:rPr>
          <w:rFonts w:hint="eastAsia"/>
        </w:rPr>
        <w:t>4</w:t>
      </w:r>
      <w:r>
        <w:rPr>
          <w:rFonts w:hint="eastAsia"/>
        </w:rPr>
        <w:t>張與贓證物清單、扣押物品清單各</w:t>
      </w:r>
      <w:r>
        <w:rPr>
          <w:rFonts w:hint="eastAsia"/>
        </w:rPr>
        <w:t>1</w:t>
      </w:r>
      <w:r>
        <w:rPr>
          <w:rFonts w:hint="eastAsia"/>
        </w:rPr>
        <w:t>紙外，</w:t>
      </w:r>
    </w:p>
    <w:p w14:paraId="29A22F9C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餘均引用檢察官起訴書之記載（如附件）。</w:t>
      </w:r>
    </w:p>
    <w:p w14:paraId="4E094FFC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>二、新舊法之比較：</w:t>
      </w:r>
    </w:p>
    <w:p w14:paraId="564E47FE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按被告行為後，槍砲彈藥刀械管制條例於</w:t>
      </w:r>
      <w:r>
        <w:rPr>
          <w:rFonts w:hint="eastAsia"/>
        </w:rPr>
        <w:t>94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日修正</w:t>
      </w:r>
    </w:p>
    <w:p w14:paraId="142CC620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公布部分條文，並於同年月</w:t>
      </w:r>
      <w:r>
        <w:rPr>
          <w:rFonts w:hint="eastAsia"/>
        </w:rPr>
        <w:t>28</w:t>
      </w:r>
      <w:r>
        <w:rPr>
          <w:rFonts w:hint="eastAsia"/>
        </w:rPr>
        <w:t>日生效。修正前槍砲條例第</w:t>
      </w:r>
    </w:p>
    <w:p w14:paraId="14B96DDA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 xml:space="preserve">    11</w:t>
      </w:r>
      <w:r>
        <w:rPr>
          <w:rFonts w:hint="eastAsia"/>
        </w:rPr>
        <w:t>條第</w:t>
      </w:r>
      <w:r>
        <w:rPr>
          <w:rFonts w:hint="eastAsia"/>
        </w:rPr>
        <w:t>4</w:t>
      </w:r>
      <w:r>
        <w:rPr>
          <w:rFonts w:hint="eastAsia"/>
        </w:rPr>
        <w:t>項規定：「未經許可，持有、寄藏或意圖販賣而陳</w:t>
      </w:r>
    </w:p>
    <w:p w14:paraId="28B80ED3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列第</w:t>
      </w:r>
      <w:r>
        <w:rPr>
          <w:rFonts w:hint="eastAsia"/>
        </w:rPr>
        <w:t>1</w:t>
      </w:r>
      <w:r>
        <w:rPr>
          <w:rFonts w:hint="eastAsia"/>
        </w:rPr>
        <w:t>項所列槍砲者，處一年以上七年以下有期徒刑，併科</w:t>
      </w:r>
    </w:p>
    <w:p w14:paraId="381D8B32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新臺幣七百萬元以下罰金」，而修正後槍砲條例則刪除原第</w:t>
      </w:r>
    </w:p>
    <w:p w14:paraId="6071CF22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 xml:space="preserve">    11</w:t>
      </w:r>
      <w:r>
        <w:rPr>
          <w:rFonts w:hint="eastAsia"/>
        </w:rPr>
        <w:t>條規定，並於同條例第</w:t>
      </w:r>
      <w:r>
        <w:rPr>
          <w:rFonts w:hint="eastAsia"/>
        </w:rPr>
        <w:t>8</w:t>
      </w:r>
      <w:r>
        <w:rPr>
          <w:rFonts w:hint="eastAsia"/>
        </w:rPr>
        <w:t>條第</w:t>
      </w:r>
      <w:r>
        <w:rPr>
          <w:rFonts w:hint="eastAsia"/>
        </w:rPr>
        <w:t>1</w:t>
      </w:r>
      <w:r>
        <w:rPr>
          <w:rFonts w:hint="eastAsia"/>
        </w:rPr>
        <w:t>項至第</w:t>
      </w:r>
      <w:r>
        <w:rPr>
          <w:rFonts w:hint="eastAsia"/>
        </w:rPr>
        <w:t>5</w:t>
      </w:r>
      <w:r>
        <w:rPr>
          <w:rFonts w:hint="eastAsia"/>
        </w:rPr>
        <w:t>項所列槍枝種類增</w:t>
      </w:r>
    </w:p>
    <w:p w14:paraId="0924409E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列同條例第</w:t>
      </w:r>
      <w:r>
        <w:rPr>
          <w:rFonts w:hint="eastAsia"/>
        </w:rPr>
        <w:t>4</w:t>
      </w:r>
      <w:r>
        <w:rPr>
          <w:rFonts w:hint="eastAsia"/>
        </w:rPr>
        <w:t>條第</w:t>
      </w:r>
      <w:r>
        <w:rPr>
          <w:rFonts w:hint="eastAsia"/>
        </w:rPr>
        <w:t>1</w:t>
      </w:r>
      <w:r>
        <w:rPr>
          <w:rFonts w:hint="eastAsia"/>
        </w:rPr>
        <w:t>項第</w:t>
      </w:r>
      <w:r>
        <w:rPr>
          <w:rFonts w:hint="eastAsia"/>
        </w:rPr>
        <w:t>1</w:t>
      </w:r>
      <w:r>
        <w:rPr>
          <w:rFonts w:hint="eastAsia"/>
        </w:rPr>
        <w:t>款所定其他可發射金屬或子彈具有</w:t>
      </w:r>
    </w:p>
    <w:p w14:paraId="4ECFAB24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殺傷力之各式槍砲，修正第</w:t>
      </w:r>
      <w:r>
        <w:rPr>
          <w:rFonts w:hint="eastAsia"/>
        </w:rPr>
        <w:t>8</w:t>
      </w:r>
      <w:r>
        <w:rPr>
          <w:rFonts w:hint="eastAsia"/>
        </w:rPr>
        <w:t>條第</w:t>
      </w:r>
      <w:r>
        <w:rPr>
          <w:rFonts w:hint="eastAsia"/>
        </w:rPr>
        <w:t>4</w:t>
      </w:r>
      <w:r>
        <w:rPr>
          <w:rFonts w:hint="eastAsia"/>
        </w:rPr>
        <w:t>項為：「未經許可，持有</w:t>
      </w:r>
    </w:p>
    <w:p w14:paraId="0FE55155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、寄藏或意圖販賣而陳列第一項所列槍枝者，處三年以上十</w:t>
      </w:r>
    </w:p>
    <w:p w14:paraId="6B6DE7C4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年以下有期徒刑，併科新臺幣七百萬元以下罰金」。經比較</w:t>
      </w:r>
    </w:p>
    <w:p w14:paraId="72614BC0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新舊法後，顯以修正前槍砲條例第</w:t>
      </w:r>
      <w:r>
        <w:rPr>
          <w:rFonts w:hint="eastAsia"/>
        </w:rPr>
        <w:t>11</w:t>
      </w:r>
      <w:r>
        <w:rPr>
          <w:rFonts w:hint="eastAsia"/>
        </w:rPr>
        <w:t>條第</w:t>
      </w:r>
      <w:r>
        <w:rPr>
          <w:rFonts w:hint="eastAsia"/>
        </w:rPr>
        <w:t>4</w:t>
      </w:r>
      <w:r>
        <w:rPr>
          <w:rFonts w:hint="eastAsia"/>
        </w:rPr>
        <w:t>項刑度較輕，較</w:t>
      </w:r>
    </w:p>
    <w:p w14:paraId="19A40734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有利於被告。</w:t>
      </w:r>
    </w:p>
    <w:p w14:paraId="44B51282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被告行為後，刑法部分條文業於</w:t>
      </w:r>
      <w:r>
        <w:rPr>
          <w:rFonts w:hint="eastAsia"/>
        </w:rPr>
        <w:t>95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日公布施行，有關</w:t>
      </w:r>
    </w:p>
    <w:p w14:paraId="7193DD0A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刑法第</w:t>
      </w:r>
      <w:r>
        <w:rPr>
          <w:rFonts w:hint="eastAsia"/>
        </w:rPr>
        <w:t>33</w:t>
      </w:r>
      <w:r>
        <w:rPr>
          <w:rFonts w:hint="eastAsia"/>
        </w:rPr>
        <w:t>條第</w:t>
      </w:r>
      <w:r>
        <w:rPr>
          <w:rFonts w:hint="eastAsia"/>
        </w:rPr>
        <w:t>5</w:t>
      </w:r>
      <w:r>
        <w:rPr>
          <w:rFonts w:hint="eastAsia"/>
        </w:rPr>
        <w:t>款關於罰金刑之規定，由「罰金：</w:t>
      </w:r>
      <w:r>
        <w:rPr>
          <w:rFonts w:hint="eastAsia"/>
        </w:rPr>
        <w:t>1</w:t>
      </w:r>
      <w:r>
        <w:rPr>
          <w:rFonts w:hint="eastAsia"/>
        </w:rPr>
        <w:t>元以上」</w:t>
      </w:r>
    </w:p>
    <w:p w14:paraId="5093C457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，修正為「罰金：新臺幣</w:t>
      </w:r>
      <w:r>
        <w:rPr>
          <w:rFonts w:hint="eastAsia"/>
        </w:rPr>
        <w:t>1000</w:t>
      </w:r>
      <w:r>
        <w:rPr>
          <w:rFonts w:hint="eastAsia"/>
        </w:rPr>
        <w:t>元以上，以百元計算之」，本</w:t>
      </w:r>
    </w:p>
    <w:p w14:paraId="4FE0133F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案關於罰金刑部分，經比較新、舊法結果，應適用修正前刑</w:t>
      </w:r>
    </w:p>
    <w:p w14:paraId="624F4954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法第</w:t>
      </w:r>
      <w:r>
        <w:rPr>
          <w:rFonts w:hint="eastAsia"/>
        </w:rPr>
        <w:t>33</w:t>
      </w:r>
      <w:r>
        <w:rPr>
          <w:rFonts w:hint="eastAsia"/>
        </w:rPr>
        <w:t>條第</w:t>
      </w:r>
      <w:r>
        <w:rPr>
          <w:rFonts w:hint="eastAsia"/>
        </w:rPr>
        <w:t>5</w:t>
      </w:r>
      <w:r>
        <w:rPr>
          <w:rFonts w:hint="eastAsia"/>
        </w:rPr>
        <w:t>款之規定較有利於被告。</w:t>
      </w:r>
    </w:p>
    <w:p w14:paraId="16BCF582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又被告行為後，刑法第</w:t>
      </w:r>
      <w:r>
        <w:rPr>
          <w:rFonts w:hint="eastAsia"/>
        </w:rPr>
        <w:t>42</w:t>
      </w:r>
      <w:r>
        <w:rPr>
          <w:rFonts w:hint="eastAsia"/>
        </w:rPr>
        <w:t>條第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項關於易服勞役之折算標</w:t>
      </w:r>
    </w:p>
    <w:p w14:paraId="6A233578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準及期限已有修正，因屬科刑規範事項之變更，其折算標準</w:t>
      </w:r>
    </w:p>
    <w:p w14:paraId="63C7341A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為裁判時所應諭知，自有就新舊法規定比較之必要，然因新</w:t>
      </w:r>
    </w:p>
    <w:p w14:paraId="6C26BEC8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舊刑法對易服勞役之折算標準，及易服勞役期限，規定各有</w:t>
      </w:r>
    </w:p>
    <w:p w14:paraId="2571E9BB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不同，利與不利之情形互見，應就新舊法之規定綜合比較，</w:t>
      </w:r>
    </w:p>
    <w:p w14:paraId="1E207424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以決定適用最有利於行為人之法律。本件經比較新舊法結果</w:t>
      </w:r>
    </w:p>
    <w:p w14:paraId="5E144E4F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，應適用修正後刑法第</w:t>
      </w:r>
      <w:r>
        <w:rPr>
          <w:rFonts w:hint="eastAsia"/>
        </w:rPr>
        <w:t xml:space="preserve"> 42</w:t>
      </w:r>
      <w:r>
        <w:rPr>
          <w:rFonts w:hint="eastAsia"/>
        </w:rPr>
        <w:t>條第</w:t>
      </w:r>
      <w:r>
        <w:rPr>
          <w:rFonts w:hint="eastAsia"/>
        </w:rPr>
        <w:t>3</w:t>
      </w:r>
      <w:r>
        <w:rPr>
          <w:rFonts w:hint="eastAsia"/>
        </w:rPr>
        <w:t>項之規定較有利於被告。而</w:t>
      </w:r>
    </w:p>
    <w:p w14:paraId="4C0D269B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定易科罰金及易服勞役之折算標準，係屬科刑規範事項，非</w:t>
      </w:r>
    </w:p>
    <w:p w14:paraId="2F8EF674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屬最高法院</w:t>
      </w:r>
      <w:r>
        <w:rPr>
          <w:rFonts w:hint="eastAsia"/>
        </w:rPr>
        <w:t>95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>
        <w:rPr>
          <w:rFonts w:hint="eastAsia"/>
        </w:rPr>
        <w:t>95</w:t>
      </w:r>
      <w:r>
        <w:rPr>
          <w:rFonts w:hint="eastAsia"/>
        </w:rPr>
        <w:t>年第</w:t>
      </w:r>
      <w:r>
        <w:rPr>
          <w:rFonts w:hint="eastAsia"/>
        </w:rPr>
        <w:t>8</w:t>
      </w:r>
      <w:r>
        <w:rPr>
          <w:rFonts w:hint="eastAsia"/>
        </w:rPr>
        <w:t>次刑庭會議決議第一、</w:t>
      </w:r>
      <w:r>
        <w:rPr>
          <w:rFonts w:hint="eastAsia"/>
        </w:rPr>
        <w:t>(</w:t>
      </w:r>
      <w:r>
        <w:rPr>
          <w:rFonts w:hint="eastAsia"/>
        </w:rPr>
        <w:t>四</w:t>
      </w:r>
      <w:r>
        <w:rPr>
          <w:rFonts w:hint="eastAsia"/>
        </w:rPr>
        <w:t>)</w:t>
      </w:r>
    </w:p>
    <w:p w14:paraId="1A919A6F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則所定，比較新舊法應就罪刑有關之共犯、未遂犯、想像競</w:t>
      </w:r>
    </w:p>
    <w:p w14:paraId="5EDE4314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合犯、牽連犯、連續犯、結合犯，以及累犯加重、自首減輕</w:t>
      </w:r>
    </w:p>
    <w:p w14:paraId="0FC03D4C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暨其他法定加減原因（如身分加減）與加減例等一切情形，</w:t>
      </w:r>
    </w:p>
    <w:p w14:paraId="5CFC36B8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綜其全部罪刑之結果而為比較之情形，其既非屬法律適用之</w:t>
      </w:r>
    </w:p>
    <w:p w14:paraId="52CC0DD4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情形，即無與之綜合比較之適用，附此敘明。</w:t>
      </w:r>
    </w:p>
    <w:p w14:paraId="793B67D0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>三、核被告所為，係犯修正前槍砲彈藥刀械管制條例第</w:t>
      </w:r>
      <w:r>
        <w:rPr>
          <w:rFonts w:hint="eastAsia"/>
        </w:rPr>
        <w:t>11</w:t>
      </w:r>
      <w:r>
        <w:rPr>
          <w:rFonts w:hint="eastAsia"/>
        </w:rPr>
        <w:t>條第</w:t>
      </w:r>
      <w:r>
        <w:rPr>
          <w:rFonts w:hint="eastAsia"/>
        </w:rPr>
        <w:t>4</w:t>
      </w:r>
    </w:p>
    <w:p w14:paraId="770A82AE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項之未經許可持有可發射子彈具有殺傷力之改造手槍罪。爰</w:t>
      </w:r>
    </w:p>
    <w:p w14:paraId="6944519B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審酌被告犯罪之動機及目的、持有前揭具殺傷力之改造手槍</w:t>
      </w:r>
    </w:p>
    <w:p w14:paraId="7CFBA602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對於社會治安之危害，兼衡其犯後坦承犯行，態度良好，及</w:t>
      </w:r>
    </w:p>
    <w:p w14:paraId="5D1CA0D9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其於本院審理時自述教育程度為高職肄業、未婚尚無子女、</w:t>
      </w:r>
    </w:p>
    <w:p w14:paraId="2E538411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入監前無業無收入之智識程度、生活狀況，及其素行等一切</w:t>
      </w:r>
    </w:p>
    <w:p w14:paraId="54FE54D8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情狀，量處有期徒刑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月，併科罰金新臺幣</w:t>
      </w:r>
      <w:r>
        <w:rPr>
          <w:rFonts w:hint="eastAsia"/>
        </w:rPr>
        <w:t>2</w:t>
      </w:r>
      <w:r>
        <w:rPr>
          <w:rFonts w:hint="eastAsia"/>
        </w:rPr>
        <w:t>萬元，並就</w:t>
      </w:r>
    </w:p>
    <w:p w14:paraId="3C09C60D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罰金部分諭知易服勞役之折算標準。</w:t>
      </w:r>
    </w:p>
    <w:p w14:paraId="5DFFA38F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>四、又被告犯罪後，中華民國九十六年罪犯減刑條例業經總統於</w:t>
      </w:r>
    </w:p>
    <w:p w14:paraId="33327FB0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 xml:space="preserve">    96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日公布，並自同年月</w:t>
      </w:r>
      <w:r>
        <w:rPr>
          <w:rFonts w:hint="eastAsia"/>
        </w:rPr>
        <w:t>16</w:t>
      </w:r>
      <w:r>
        <w:rPr>
          <w:rFonts w:hint="eastAsia"/>
        </w:rPr>
        <w:t>日起生效施行，核本案被告</w:t>
      </w:r>
    </w:p>
    <w:p w14:paraId="33595B81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之犯罪時間係在</w:t>
      </w:r>
      <w:r>
        <w:rPr>
          <w:rFonts w:hint="eastAsia"/>
        </w:rPr>
        <w:t>96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日以前，合於該條例所列之減刑</w:t>
      </w:r>
    </w:p>
    <w:p w14:paraId="0618322B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要件，爰依該條例第</w:t>
      </w:r>
      <w:r>
        <w:rPr>
          <w:rFonts w:hint="eastAsia"/>
        </w:rPr>
        <w:t>2</w:t>
      </w:r>
      <w:r>
        <w:rPr>
          <w:rFonts w:hint="eastAsia"/>
        </w:rPr>
        <w:t>條第</w:t>
      </w:r>
      <w:r>
        <w:rPr>
          <w:rFonts w:hint="eastAsia"/>
        </w:rPr>
        <w:t>1</w:t>
      </w:r>
      <w:r>
        <w:rPr>
          <w:rFonts w:hint="eastAsia"/>
        </w:rPr>
        <w:t>項第</w:t>
      </w:r>
      <w:r>
        <w:rPr>
          <w:rFonts w:hint="eastAsia"/>
        </w:rPr>
        <w:t>3</w:t>
      </w:r>
      <w:r>
        <w:rPr>
          <w:rFonts w:hint="eastAsia"/>
        </w:rPr>
        <w:t>款規定，減其宣告刑</w:t>
      </w:r>
      <w:r>
        <w:rPr>
          <w:rFonts w:hint="eastAsia"/>
        </w:rPr>
        <w:t>2</w:t>
      </w:r>
      <w:r>
        <w:rPr>
          <w:rFonts w:hint="eastAsia"/>
        </w:rPr>
        <w:t>分之</w:t>
      </w:r>
    </w:p>
    <w:p w14:paraId="694947FA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。</w:t>
      </w:r>
    </w:p>
    <w:p w14:paraId="3B5B300A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>五、扣案之改造手槍</w:t>
      </w:r>
      <w:r>
        <w:rPr>
          <w:rFonts w:hint="eastAsia"/>
        </w:rPr>
        <w:t>1</w:t>
      </w:r>
      <w:r>
        <w:rPr>
          <w:rFonts w:hint="eastAsia"/>
        </w:rPr>
        <w:t>枝（含彈匣</w:t>
      </w:r>
      <w:r>
        <w:rPr>
          <w:rFonts w:hint="eastAsia"/>
        </w:rPr>
        <w:t>1</w:t>
      </w:r>
      <w:r>
        <w:rPr>
          <w:rFonts w:hint="eastAsia"/>
        </w:rPr>
        <w:t>個，槍枝管制編號：</w:t>
      </w:r>
      <w:r>
        <w:rPr>
          <w:rFonts w:hint="eastAsia"/>
        </w:rPr>
        <w:t>11021505</w:t>
      </w:r>
    </w:p>
    <w:p w14:paraId="344ED0E4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 xml:space="preserve">    97</w:t>
      </w:r>
      <w:r>
        <w:rPr>
          <w:rFonts w:hint="eastAsia"/>
        </w:rPr>
        <w:t>號），為違禁物，應依刑法第</w:t>
      </w:r>
      <w:r>
        <w:rPr>
          <w:rFonts w:hint="eastAsia"/>
        </w:rPr>
        <w:t>38</w:t>
      </w:r>
      <w:r>
        <w:rPr>
          <w:rFonts w:hint="eastAsia"/>
        </w:rPr>
        <w:t>條第</w:t>
      </w:r>
      <w:r>
        <w:rPr>
          <w:rFonts w:hint="eastAsia"/>
        </w:rPr>
        <w:t>1</w:t>
      </w:r>
      <w:r>
        <w:rPr>
          <w:rFonts w:hint="eastAsia"/>
        </w:rPr>
        <w:t>項規定宣告沒收。</w:t>
      </w:r>
    </w:p>
    <w:p w14:paraId="4EB08BD3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>據上論斷，應依刑事訴訟法第</w:t>
      </w:r>
      <w:r>
        <w:rPr>
          <w:rFonts w:hint="eastAsia"/>
        </w:rPr>
        <w:t>273</w:t>
      </w:r>
      <w:r>
        <w:rPr>
          <w:rFonts w:hint="eastAsia"/>
        </w:rPr>
        <w:t>條之</w:t>
      </w:r>
      <w:r>
        <w:rPr>
          <w:rFonts w:hint="eastAsia"/>
        </w:rPr>
        <w:t>1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項、第</w:t>
      </w:r>
      <w:r>
        <w:rPr>
          <w:rFonts w:hint="eastAsia"/>
        </w:rPr>
        <w:t>299</w:t>
      </w:r>
      <w:r>
        <w:rPr>
          <w:rFonts w:hint="eastAsia"/>
        </w:rPr>
        <w:t>條第</w:t>
      </w:r>
      <w:r>
        <w:rPr>
          <w:rFonts w:hint="eastAsia"/>
        </w:rPr>
        <w:t>1</w:t>
      </w:r>
      <w:r>
        <w:rPr>
          <w:rFonts w:hint="eastAsia"/>
        </w:rPr>
        <w:t>項前</w:t>
      </w:r>
    </w:p>
    <w:p w14:paraId="65F1050D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>段、第</w:t>
      </w:r>
      <w:r>
        <w:rPr>
          <w:rFonts w:hint="eastAsia"/>
        </w:rPr>
        <w:t>310</w:t>
      </w:r>
      <w:r>
        <w:rPr>
          <w:rFonts w:hint="eastAsia"/>
        </w:rPr>
        <w:t>條之</w:t>
      </w:r>
      <w:r>
        <w:rPr>
          <w:rFonts w:hint="eastAsia"/>
        </w:rPr>
        <w:t>2</w:t>
      </w:r>
      <w:r>
        <w:rPr>
          <w:rFonts w:hint="eastAsia"/>
        </w:rPr>
        <w:t>、第</w:t>
      </w:r>
      <w:r>
        <w:rPr>
          <w:rFonts w:hint="eastAsia"/>
        </w:rPr>
        <w:t>454</w:t>
      </w:r>
      <w:r>
        <w:rPr>
          <w:rFonts w:hint="eastAsia"/>
        </w:rPr>
        <w:t>條第</w:t>
      </w:r>
      <w:r>
        <w:rPr>
          <w:rFonts w:hint="eastAsia"/>
        </w:rPr>
        <w:t>2</w:t>
      </w:r>
      <w:r>
        <w:rPr>
          <w:rFonts w:hint="eastAsia"/>
        </w:rPr>
        <w:t>項，修正前槍砲彈藥刀械管制條例</w:t>
      </w:r>
    </w:p>
    <w:p w14:paraId="6A5BB709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條第</w:t>
      </w:r>
      <w:r>
        <w:rPr>
          <w:rFonts w:hint="eastAsia"/>
        </w:rPr>
        <w:t>4</w:t>
      </w:r>
      <w:r>
        <w:rPr>
          <w:rFonts w:hint="eastAsia"/>
        </w:rPr>
        <w:t>項，刑法第</w:t>
      </w:r>
      <w:r>
        <w:rPr>
          <w:rFonts w:hint="eastAsia"/>
        </w:rPr>
        <w:t>11</w:t>
      </w:r>
      <w:r>
        <w:rPr>
          <w:rFonts w:hint="eastAsia"/>
        </w:rPr>
        <w:t>條前段、第</w:t>
      </w:r>
      <w:r>
        <w:rPr>
          <w:rFonts w:hint="eastAsia"/>
        </w:rPr>
        <w:t>2</w:t>
      </w:r>
      <w:r>
        <w:rPr>
          <w:rFonts w:hint="eastAsia"/>
        </w:rPr>
        <w:t>條第</w:t>
      </w:r>
      <w:r>
        <w:rPr>
          <w:rFonts w:hint="eastAsia"/>
        </w:rPr>
        <w:t>1</w:t>
      </w:r>
      <w:r>
        <w:rPr>
          <w:rFonts w:hint="eastAsia"/>
        </w:rPr>
        <w:t>項、第</w:t>
      </w:r>
      <w:r>
        <w:rPr>
          <w:rFonts w:hint="eastAsia"/>
        </w:rPr>
        <w:t>42</w:t>
      </w:r>
      <w:r>
        <w:rPr>
          <w:rFonts w:hint="eastAsia"/>
        </w:rPr>
        <w:t>條第</w:t>
      </w:r>
      <w:r>
        <w:rPr>
          <w:rFonts w:hint="eastAsia"/>
        </w:rPr>
        <w:t>3</w:t>
      </w:r>
      <w:r>
        <w:rPr>
          <w:rFonts w:hint="eastAsia"/>
        </w:rPr>
        <w:t>項、第</w:t>
      </w:r>
    </w:p>
    <w:p w14:paraId="5B89C303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>38</w:t>
      </w:r>
      <w:r>
        <w:rPr>
          <w:rFonts w:hint="eastAsia"/>
        </w:rPr>
        <w:t>條第</w:t>
      </w:r>
      <w:r>
        <w:rPr>
          <w:rFonts w:hint="eastAsia"/>
        </w:rPr>
        <w:t>1</w:t>
      </w:r>
      <w:r>
        <w:rPr>
          <w:rFonts w:hint="eastAsia"/>
        </w:rPr>
        <w:t>項，中華民國九十六年罪犯減刑條例第</w:t>
      </w:r>
      <w:r>
        <w:rPr>
          <w:rFonts w:hint="eastAsia"/>
        </w:rPr>
        <w:t>2</w:t>
      </w:r>
      <w:r>
        <w:rPr>
          <w:rFonts w:hint="eastAsia"/>
        </w:rPr>
        <w:t>條第</w:t>
      </w:r>
      <w:r>
        <w:rPr>
          <w:rFonts w:hint="eastAsia"/>
        </w:rPr>
        <w:t>1</w:t>
      </w:r>
      <w:r>
        <w:rPr>
          <w:rFonts w:hint="eastAsia"/>
        </w:rPr>
        <w:t>項第</w:t>
      </w:r>
      <w:r>
        <w:rPr>
          <w:rFonts w:hint="eastAsia"/>
        </w:rPr>
        <w:t>3</w:t>
      </w:r>
      <w:r>
        <w:rPr>
          <w:rFonts w:hint="eastAsia"/>
        </w:rPr>
        <w:t>款、</w:t>
      </w:r>
    </w:p>
    <w:p w14:paraId="4F0B35C3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條，判決如主文。</w:t>
      </w:r>
    </w:p>
    <w:p w14:paraId="7C1A545A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>本案經檢察官黃麗文到庭執行職務</w:t>
      </w:r>
    </w:p>
    <w:p w14:paraId="1922EAB9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lastRenderedPageBreak/>
        <w:t>中</w:t>
      </w:r>
      <w:r>
        <w:rPr>
          <w:rFonts w:hint="eastAsia"/>
        </w:rPr>
        <w:t xml:space="preserve">    </w:t>
      </w:r>
      <w:r>
        <w:rPr>
          <w:rFonts w:hint="eastAsia"/>
        </w:rPr>
        <w:t>華</w:t>
      </w:r>
      <w:r>
        <w:rPr>
          <w:rFonts w:hint="eastAsia"/>
        </w:rPr>
        <w:t xml:space="preserve">    </w:t>
      </w:r>
      <w:r>
        <w:rPr>
          <w:rFonts w:hint="eastAsia"/>
        </w:rPr>
        <w:t>民</w:t>
      </w:r>
      <w:r>
        <w:rPr>
          <w:rFonts w:hint="eastAsia"/>
        </w:rPr>
        <w:t xml:space="preserve">    </w:t>
      </w:r>
      <w:r>
        <w:rPr>
          <w:rFonts w:hint="eastAsia"/>
        </w:rPr>
        <w:t>國</w:t>
      </w:r>
      <w:r>
        <w:rPr>
          <w:rFonts w:hint="eastAsia"/>
        </w:rPr>
        <w:t xml:space="preserve">   106    </w:t>
      </w:r>
      <w:r>
        <w:rPr>
          <w:rFonts w:hint="eastAsia"/>
        </w:rPr>
        <w:t>年</w:t>
      </w:r>
      <w:r>
        <w:rPr>
          <w:rFonts w:hint="eastAsia"/>
        </w:rPr>
        <w:t xml:space="preserve">    1     </w:t>
      </w:r>
      <w:r>
        <w:rPr>
          <w:rFonts w:hint="eastAsia"/>
        </w:rPr>
        <w:t>月</w:t>
      </w:r>
      <w:r>
        <w:rPr>
          <w:rFonts w:hint="eastAsia"/>
        </w:rPr>
        <w:t xml:space="preserve">    25    </w:t>
      </w:r>
      <w:r>
        <w:rPr>
          <w:rFonts w:hint="eastAsia"/>
        </w:rPr>
        <w:t>日</w:t>
      </w:r>
    </w:p>
    <w:p w14:paraId="6B936F94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>刑事第十二庭</w:t>
      </w:r>
      <w:r>
        <w:rPr>
          <w:rFonts w:hint="eastAsia"/>
        </w:rPr>
        <w:t xml:space="preserve">  </w:t>
      </w:r>
      <w:r>
        <w:rPr>
          <w:rFonts w:hint="eastAsia"/>
        </w:rPr>
        <w:t>法</w:t>
      </w:r>
      <w:r>
        <w:rPr>
          <w:rFonts w:hint="eastAsia"/>
        </w:rPr>
        <w:t xml:space="preserve">  </w:t>
      </w:r>
      <w:r>
        <w:rPr>
          <w:rFonts w:hint="eastAsia"/>
        </w:rPr>
        <w:t>官</w:t>
      </w:r>
      <w:r>
        <w:rPr>
          <w:rFonts w:hint="eastAsia"/>
        </w:rPr>
        <w:t xml:space="preserve">  </w:t>
      </w:r>
      <w:r>
        <w:rPr>
          <w:rFonts w:hint="eastAsia"/>
        </w:rPr>
        <w:t>許嘉容</w:t>
      </w:r>
    </w:p>
    <w:p w14:paraId="122C7FB3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>以上正本證明與原本無異。</w:t>
      </w:r>
    </w:p>
    <w:p w14:paraId="502B9E1D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>如不服本判決應於收受本判決後</w:t>
      </w:r>
      <w:r>
        <w:rPr>
          <w:rFonts w:hint="eastAsia"/>
        </w:rPr>
        <w:t>10</w:t>
      </w:r>
      <w:r>
        <w:rPr>
          <w:rFonts w:hint="eastAsia"/>
        </w:rPr>
        <w:t>日內向本院提出上訴書狀，並</w:t>
      </w:r>
    </w:p>
    <w:p w14:paraId="345D9F32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>應敘述具體理由。其未敘述上訴理由者，應於上訴期間屆滿後</w:t>
      </w:r>
      <w:r>
        <w:rPr>
          <w:rFonts w:hint="eastAsia"/>
        </w:rPr>
        <w:t>20</w:t>
      </w:r>
    </w:p>
    <w:p w14:paraId="06B100C8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>日內向本院補提理由書狀（均須按他造當事人之人數附繕本）「</w:t>
      </w:r>
    </w:p>
    <w:p w14:paraId="4F77B44C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>切勿逕送上級法院」。</w:t>
      </w:r>
    </w:p>
    <w:p w14:paraId="3E4CB7ED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書記官</w:t>
      </w:r>
      <w:r>
        <w:rPr>
          <w:rFonts w:hint="eastAsia"/>
        </w:rPr>
        <w:t xml:space="preserve">  </w:t>
      </w:r>
      <w:r>
        <w:rPr>
          <w:rFonts w:hint="eastAsia"/>
        </w:rPr>
        <w:t>陳鈺翰</w:t>
      </w:r>
    </w:p>
    <w:p w14:paraId="2038E3A7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>中</w:t>
      </w:r>
      <w:r>
        <w:rPr>
          <w:rFonts w:hint="eastAsia"/>
        </w:rPr>
        <w:t xml:space="preserve">    </w:t>
      </w:r>
      <w:r>
        <w:rPr>
          <w:rFonts w:hint="eastAsia"/>
        </w:rPr>
        <w:t>華</w:t>
      </w:r>
      <w:r>
        <w:rPr>
          <w:rFonts w:hint="eastAsia"/>
        </w:rPr>
        <w:t xml:space="preserve">    </w:t>
      </w:r>
      <w:r>
        <w:rPr>
          <w:rFonts w:hint="eastAsia"/>
        </w:rPr>
        <w:t>民</w:t>
      </w:r>
      <w:r>
        <w:rPr>
          <w:rFonts w:hint="eastAsia"/>
        </w:rPr>
        <w:t xml:space="preserve">    </w:t>
      </w:r>
      <w:r>
        <w:rPr>
          <w:rFonts w:hint="eastAsia"/>
        </w:rPr>
        <w:t>國</w:t>
      </w:r>
      <w:r>
        <w:rPr>
          <w:rFonts w:hint="eastAsia"/>
        </w:rPr>
        <w:t xml:space="preserve">   106    </w:t>
      </w:r>
      <w:r>
        <w:rPr>
          <w:rFonts w:hint="eastAsia"/>
        </w:rPr>
        <w:t>年</w:t>
      </w:r>
      <w:r>
        <w:rPr>
          <w:rFonts w:hint="eastAsia"/>
        </w:rPr>
        <w:t xml:space="preserve">    1     </w:t>
      </w:r>
      <w:r>
        <w:rPr>
          <w:rFonts w:hint="eastAsia"/>
        </w:rPr>
        <w:t>月</w:t>
      </w:r>
      <w:r>
        <w:rPr>
          <w:rFonts w:hint="eastAsia"/>
        </w:rPr>
        <w:t xml:space="preserve">    25    </w:t>
      </w:r>
      <w:r>
        <w:rPr>
          <w:rFonts w:hint="eastAsia"/>
        </w:rPr>
        <w:t>日</w:t>
      </w:r>
    </w:p>
    <w:p w14:paraId="41824E5E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>附錄本案論罪科刑法條：</w:t>
      </w:r>
    </w:p>
    <w:p w14:paraId="3F0537AD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>修正前槍砲彈藥刀械管制條例第</w:t>
      </w:r>
      <w:r>
        <w:rPr>
          <w:rFonts w:hint="eastAsia"/>
        </w:rPr>
        <w:t>11</w:t>
      </w:r>
      <w:r>
        <w:rPr>
          <w:rFonts w:hint="eastAsia"/>
        </w:rPr>
        <w:t>條第</w:t>
      </w:r>
      <w:r>
        <w:rPr>
          <w:rFonts w:hint="eastAsia"/>
        </w:rPr>
        <w:t>4</w:t>
      </w:r>
      <w:r>
        <w:rPr>
          <w:rFonts w:hint="eastAsia"/>
        </w:rPr>
        <w:t>項</w:t>
      </w:r>
    </w:p>
    <w:p w14:paraId="4635C548" w14:textId="77777777" w:rsidR="009A720B" w:rsidRDefault="009A720B" w:rsidP="009A720B">
      <w:pPr>
        <w:rPr>
          <w:rFonts w:hint="eastAsia"/>
        </w:rPr>
      </w:pPr>
      <w:r>
        <w:rPr>
          <w:rFonts w:hint="eastAsia"/>
        </w:rPr>
        <w:t>未經許可，持有、寄藏或意圖販賣而陳列第一項所列槍砲者，處</w:t>
      </w:r>
    </w:p>
    <w:p w14:paraId="7A6D5A0F" w14:textId="17DE4868" w:rsidR="006A350A" w:rsidRDefault="009A720B" w:rsidP="009A720B">
      <w:r>
        <w:rPr>
          <w:rFonts w:hint="eastAsia"/>
        </w:rPr>
        <w:t>一年以上七年以下有期徒刑，併科新臺幣七百萬元以下罰金。</w:t>
      </w:r>
    </w:p>
    <w:sectPr w:rsidR="006A35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1E1"/>
    <w:rsid w:val="002431E1"/>
    <w:rsid w:val="006A350A"/>
    <w:rsid w:val="009A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FB2B6-1A3F-4B68-9D21-7981E5C95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Li</dc:creator>
  <cp:keywords/>
  <dc:description/>
  <cp:lastModifiedBy>Allen Li</cp:lastModifiedBy>
  <cp:revision>2</cp:revision>
  <dcterms:created xsi:type="dcterms:W3CDTF">2023-02-09T03:12:00Z</dcterms:created>
  <dcterms:modified xsi:type="dcterms:W3CDTF">2023-02-09T03:12:00Z</dcterms:modified>
</cp:coreProperties>
</file>