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0C7" w:rsidRDefault="00DF40C7"/>
    <w:p w:rsidR="00DF40C7" w:rsidRDefault="00DF40C7"/>
    <w:p w:rsidR="00DF40C7" w:rsidRDefault="00DF40C7"/>
    <w:p w:rsidR="00DF40C7" w:rsidRDefault="00DF40C7"/>
    <w:p w:rsidR="00DF40C7" w:rsidRDefault="00DF40C7"/>
    <w:p w:rsidR="00DF40C7" w:rsidRDefault="00DF40C7"/>
    <w:p w:rsidR="00DF40C7" w:rsidRDefault="00F7579C">
      <w:pPr>
        <w:jc w:val="center"/>
      </w:pPr>
      <w:r>
        <w:rPr>
          <w:b/>
          <w:color w:val="00477B"/>
          <w:sz w:val="56"/>
        </w:rPr>
        <w:t>PROPOSTA TÉCNICA</w:t>
      </w:r>
    </w:p>
    <w:p w:rsidR="00DF40C7" w:rsidRDefault="00DF40C7"/>
    <w:p w:rsidR="00DF40C7" w:rsidRDefault="00F7579C">
      <w:pPr>
        <w:jc w:val="center"/>
      </w:pPr>
      <w:r>
        <w:rPr>
          <w:b/>
          <w:color w:val="002B5C"/>
          <w:sz w:val="36"/>
        </w:rPr>
        <w:t>COE Data &amp; AI Tools</w:t>
      </w:r>
    </w:p>
    <w:p w:rsidR="00DF40C7" w:rsidRDefault="00F7579C">
      <w:pPr>
        <w:jc w:val="center"/>
      </w:pPr>
      <w:r>
        <w:rPr>
          <w:color w:val="666666"/>
          <w:sz w:val="28"/>
        </w:rPr>
        <w:t>Evolução do Modelo Operacional, Governança e</w:t>
      </w:r>
      <w:r>
        <w:rPr>
          <w:color w:val="666666"/>
          <w:sz w:val="28"/>
        </w:rPr>
        <w:br/>
        <w:t>Tecnologia de Modelagem de Dados</w:t>
      </w:r>
    </w:p>
    <w:p w:rsidR="00DF40C7" w:rsidRDefault="00DF40C7"/>
    <w:p w:rsidR="00DF40C7" w:rsidRDefault="00DF40C7"/>
    <w:p w:rsidR="00DF40C7" w:rsidRDefault="00DF40C7"/>
    <w:p w:rsidR="00DF40C7" w:rsidRDefault="00DF40C7"/>
    <w:p w:rsidR="00DF40C7" w:rsidRDefault="00F7579C">
      <w:pPr>
        <w:jc w:val="center"/>
      </w:pPr>
      <w:r>
        <w:rPr>
          <w:b/>
          <w:color w:val="0078D4"/>
          <w:sz w:val="24"/>
        </w:rPr>
        <w:t>Pilares 3 e 4: Arquitetura, DevOps, Industrialização,</w:t>
      </w:r>
      <w:r>
        <w:rPr>
          <w:b/>
          <w:color w:val="0078D4"/>
          <w:sz w:val="24"/>
        </w:rPr>
        <w:br/>
        <w:t>Operação &amp; Sustentação</w:t>
      </w:r>
    </w:p>
    <w:p w:rsidR="00DF40C7" w:rsidRDefault="00DF40C7"/>
    <w:p w:rsidR="00DF40C7" w:rsidRDefault="00DF40C7"/>
    <w:p w:rsidR="00DF40C7" w:rsidRDefault="00DF40C7"/>
    <w:p w:rsidR="00DF40C7" w:rsidRDefault="00F7579C">
      <w:pPr>
        <w:jc w:val="center"/>
      </w:pPr>
      <w:bookmarkStart w:id="0" w:name="_GoBack"/>
      <w:bookmarkEnd w:id="0"/>
      <w:r>
        <w:rPr>
          <w:color w:val="666666"/>
          <w:sz w:val="20"/>
        </w:rPr>
        <w:t>Junho/2026 | Versão 2.0</w:t>
      </w:r>
    </w:p>
    <w:p w:rsidR="00DF40C7" w:rsidRDefault="00F7579C">
      <w:r>
        <w:br w:type="page"/>
      </w:r>
    </w:p>
    <w:p w:rsidR="00DF40C7" w:rsidRDefault="00F7579C">
      <w:pPr>
        <w:pStyle w:val="Ttulo1"/>
      </w:pPr>
      <w:r>
        <w:rPr>
          <w:rFonts w:ascii="Calibri" w:hAnsi="Calibri"/>
          <w:color w:val="00477B"/>
        </w:rPr>
        <w:lastRenderedPageBreak/>
        <w:t>Sumário</w:t>
      </w:r>
    </w:p>
    <w:p w:rsidR="00DF40C7" w:rsidRDefault="00F7579C">
      <w:r>
        <w:t>1. Contexto e Escopo</w:t>
      </w:r>
    </w:p>
    <w:p w:rsidR="00DF40C7" w:rsidRDefault="00F7579C">
      <w:r>
        <w:t>2. Perfis Profissionais</w:t>
      </w:r>
    </w:p>
    <w:p w:rsidR="00DF40C7" w:rsidRDefault="00F7579C">
      <w:r>
        <w:t>3. Estimativa de Horas por Objetivo</w:t>
      </w:r>
    </w:p>
    <w:p w:rsidR="00DF40C7" w:rsidRDefault="00F7579C">
      <w:r>
        <w:t xml:space="preserve">   3.1 Pilar 3 – Arquitetura, DevOps &amp; Industrialização</w:t>
      </w:r>
    </w:p>
    <w:p w:rsidR="00DF40C7" w:rsidRDefault="00F7579C">
      <w:r>
        <w:t xml:space="preserve">   3.2 Pilar 4 – Operação &amp; Sustentação</w:t>
      </w:r>
    </w:p>
    <w:p w:rsidR="00DF40C7" w:rsidRDefault="00F7579C">
      <w:r>
        <w:t xml:space="preserve">   3.3 Fase Unificada – Ativação, Validação e Transição</w:t>
      </w:r>
    </w:p>
    <w:p w:rsidR="00DF40C7" w:rsidRDefault="00F7579C">
      <w:r>
        <w:t xml:space="preserve">4. Resumo </w:t>
      </w:r>
      <w:r>
        <w:t>Consolidado de Horas</w:t>
      </w:r>
    </w:p>
    <w:p w:rsidR="00DF40C7" w:rsidRDefault="00F7579C">
      <w:r>
        <w:t>5. Cronograma Macro</w:t>
      </w:r>
    </w:p>
    <w:p w:rsidR="00DF40C7" w:rsidRDefault="00F7579C">
      <w:r>
        <w:t>6. Alocação de Equipe</w:t>
      </w:r>
    </w:p>
    <w:p w:rsidR="00DF40C7" w:rsidRDefault="00F7579C">
      <w:r>
        <w:t>7. Premissas e Riscos</w:t>
      </w:r>
    </w:p>
    <w:p w:rsidR="00DF40C7" w:rsidRDefault="00F7579C">
      <w:r>
        <w:br w:type="page"/>
      </w:r>
    </w:p>
    <w:p w:rsidR="00DF40C7" w:rsidRDefault="00F7579C">
      <w:pPr>
        <w:pStyle w:val="Ttulo1"/>
      </w:pPr>
      <w:r>
        <w:rPr>
          <w:rFonts w:ascii="Calibri" w:hAnsi="Calibri"/>
          <w:color w:val="00477B"/>
        </w:rPr>
        <w:lastRenderedPageBreak/>
        <w:t>1. Contexto e Escopo</w:t>
      </w:r>
    </w:p>
    <w:p w:rsidR="00DF40C7" w:rsidRDefault="00F7579C">
      <w:r>
        <w:t>Esta proposta técnica apresenta o planejamento detalhado para a execução dos Pilares 3 (Arquitetura, DevOps &amp; Industrialização) e 4 (Operação &amp; Sust</w:t>
      </w:r>
      <w:r>
        <w:t>entação) do programa COE Data &amp; AI Tools da Telefônica/Vivo, visando a evolução do modelo operacional, governança e tecnologia de modelagem de dados.</w:t>
      </w:r>
    </w:p>
    <w:p w:rsidR="00DF40C7" w:rsidRDefault="00F7579C">
      <w:r>
        <w:t>O escopo abrange 8 objetivos distribuídos nos dois pilares, incluindo uma fase unificada de ativação, vali</w:t>
      </w:r>
      <w:r>
        <w:t xml:space="preserve">dação e transição que consolida as entregas de ambos os pilares. As estimativas consideram horas de trabalho realizadas integralmente por profissionais humanos especializados, sem utilização de ferramentas de IA generativa, garantindo horas realistas para </w:t>
      </w:r>
      <w:r>
        <w:t>planejamento e orçamento.</w:t>
      </w:r>
    </w:p>
    <w:p w:rsidR="00DF40C7" w:rsidRDefault="00F7579C">
      <w:pPr>
        <w:pStyle w:val="Ttulo2"/>
      </w:pPr>
      <w:r>
        <w:rPr>
          <w:rFonts w:ascii="Calibri" w:hAnsi="Calibri"/>
          <w:color w:val="00477B"/>
        </w:rPr>
        <w:t>Pilares Abrangidos</w:t>
      </w:r>
    </w:p>
    <w:tbl>
      <w:tblPr>
        <w:tblStyle w:val="Tabelacomgrade"/>
        <w:tblW w:w="0" w:type="auto"/>
        <w:jc w:val="center"/>
        <w:tblLook w:val="04A0" w:firstRow="1" w:lastRow="0" w:firstColumn="1" w:lastColumn="0" w:noHBand="0" w:noVBand="1"/>
      </w:tblPr>
      <w:tblGrid>
        <w:gridCol w:w="1701"/>
        <w:gridCol w:w="5669"/>
        <w:gridCol w:w="1701"/>
      </w:tblGrid>
      <w:tr w:rsidR="00DF40C7">
        <w:trPr>
          <w:jc w:val="center"/>
        </w:trPr>
        <w:tc>
          <w:tcPr>
            <w:tcW w:w="1701" w:type="dxa"/>
            <w:shd w:val="clear" w:color="auto" w:fill="00477B"/>
          </w:tcPr>
          <w:p w:rsidR="00DF40C7" w:rsidRDefault="00F7579C">
            <w:pPr>
              <w:jc w:val="center"/>
            </w:pPr>
            <w:r>
              <w:rPr>
                <w:b/>
                <w:color w:val="FFFFFF"/>
                <w:sz w:val="20"/>
              </w:rPr>
              <w:t>Pilar</w:t>
            </w:r>
          </w:p>
        </w:tc>
        <w:tc>
          <w:tcPr>
            <w:tcW w:w="5669" w:type="dxa"/>
            <w:shd w:val="clear" w:color="auto" w:fill="00477B"/>
          </w:tcPr>
          <w:p w:rsidR="00DF40C7" w:rsidRDefault="00F7579C">
            <w:pPr>
              <w:jc w:val="center"/>
            </w:pPr>
            <w:r>
              <w:rPr>
                <w:b/>
                <w:color w:val="FFFFFF"/>
                <w:sz w:val="20"/>
              </w:rPr>
              <w:t>Descrição</w:t>
            </w:r>
          </w:p>
        </w:tc>
        <w:tc>
          <w:tcPr>
            <w:tcW w:w="1701" w:type="dxa"/>
            <w:shd w:val="clear" w:color="auto" w:fill="00477B"/>
          </w:tcPr>
          <w:p w:rsidR="00DF40C7" w:rsidRDefault="00F7579C">
            <w:pPr>
              <w:jc w:val="center"/>
            </w:pPr>
            <w:r>
              <w:rPr>
                <w:b/>
                <w:color w:val="FFFFFF"/>
                <w:sz w:val="20"/>
              </w:rPr>
              <w:t>Objetivos</w:t>
            </w:r>
          </w:p>
        </w:tc>
      </w:tr>
      <w:tr w:rsidR="00DF40C7">
        <w:trPr>
          <w:jc w:val="center"/>
        </w:trPr>
        <w:tc>
          <w:tcPr>
            <w:tcW w:w="1701" w:type="dxa"/>
          </w:tcPr>
          <w:p w:rsidR="00DF40C7" w:rsidRDefault="00F7579C">
            <w:r>
              <w:rPr>
                <w:sz w:val="20"/>
              </w:rPr>
              <w:t>Pilar 3</w:t>
            </w:r>
          </w:p>
        </w:tc>
        <w:tc>
          <w:tcPr>
            <w:tcW w:w="5669" w:type="dxa"/>
          </w:tcPr>
          <w:p w:rsidR="00DF40C7" w:rsidRDefault="00F7579C">
            <w:r>
              <w:rPr>
                <w:sz w:val="20"/>
              </w:rPr>
              <w:t>Arquitetura, DevOps &amp; Industrialização</w:t>
            </w:r>
          </w:p>
        </w:tc>
        <w:tc>
          <w:tcPr>
            <w:tcW w:w="1701" w:type="dxa"/>
          </w:tcPr>
          <w:p w:rsidR="00DF40C7" w:rsidRDefault="00F7579C">
            <w:pPr>
              <w:jc w:val="center"/>
            </w:pPr>
            <w:r>
              <w:rPr>
                <w:sz w:val="20"/>
              </w:rPr>
              <w:t>5 + fase unificada</w:t>
            </w:r>
          </w:p>
        </w:tc>
      </w:tr>
      <w:tr w:rsidR="00DF40C7">
        <w:trPr>
          <w:jc w:val="center"/>
        </w:trPr>
        <w:tc>
          <w:tcPr>
            <w:tcW w:w="1701" w:type="dxa"/>
            <w:shd w:val="clear" w:color="auto" w:fill="F2F7FC"/>
          </w:tcPr>
          <w:p w:rsidR="00DF40C7" w:rsidRDefault="00F7579C">
            <w:r>
              <w:rPr>
                <w:sz w:val="20"/>
              </w:rPr>
              <w:t>Pilar 4</w:t>
            </w:r>
          </w:p>
        </w:tc>
        <w:tc>
          <w:tcPr>
            <w:tcW w:w="5669" w:type="dxa"/>
            <w:shd w:val="clear" w:color="auto" w:fill="F2F7FC"/>
          </w:tcPr>
          <w:p w:rsidR="00DF40C7" w:rsidRDefault="00F7579C">
            <w:r>
              <w:rPr>
                <w:sz w:val="20"/>
              </w:rPr>
              <w:t>Operação &amp; Sustentação</w:t>
            </w:r>
          </w:p>
        </w:tc>
        <w:tc>
          <w:tcPr>
            <w:tcW w:w="1701" w:type="dxa"/>
            <w:shd w:val="clear" w:color="auto" w:fill="F2F7FC"/>
          </w:tcPr>
          <w:p w:rsidR="00DF40C7" w:rsidRDefault="00F7579C">
            <w:pPr>
              <w:jc w:val="center"/>
            </w:pPr>
            <w:r>
              <w:rPr>
                <w:sz w:val="20"/>
              </w:rPr>
              <w:t>2 + fase unificada</w:t>
            </w:r>
          </w:p>
        </w:tc>
      </w:tr>
    </w:tbl>
    <w:p w:rsidR="00DF40C7" w:rsidRDefault="00DF40C7"/>
    <w:p w:rsidR="00DF40C7" w:rsidRDefault="00F7579C">
      <w:r>
        <w:rPr>
          <w:b/>
          <w:sz w:val="20"/>
        </w:rPr>
        <w:t xml:space="preserve">Nota: </w:t>
      </w:r>
      <w:r>
        <w:rPr>
          <w:color w:val="666666"/>
          <w:sz w:val="20"/>
        </w:rPr>
        <w:t xml:space="preserve">Os Pilares 1 (Governança) e 2 (Modelagem de Dados) são </w:t>
      </w:r>
      <w:r>
        <w:rPr>
          <w:color w:val="666666"/>
          <w:sz w:val="20"/>
        </w:rPr>
        <w:t>referenciados como dependências mas não estão no escopo desta proposta. Pressupõe-se que serão executados em paralelo por equipes dedicadas.</w:t>
      </w:r>
    </w:p>
    <w:p w:rsidR="00DF40C7" w:rsidRDefault="00F7579C">
      <w:r>
        <w:br w:type="page"/>
      </w:r>
    </w:p>
    <w:p w:rsidR="00DF40C7" w:rsidRDefault="00F7579C">
      <w:pPr>
        <w:pStyle w:val="Ttulo1"/>
      </w:pPr>
      <w:r>
        <w:rPr>
          <w:rFonts w:ascii="Calibri" w:hAnsi="Calibri"/>
          <w:color w:val="00477B"/>
        </w:rPr>
        <w:lastRenderedPageBreak/>
        <w:t>2. Perfis Profissionais</w:t>
      </w:r>
    </w:p>
    <w:p w:rsidR="00DF40C7" w:rsidRDefault="00F7579C">
      <w:r>
        <w:t>A equipe proposta é composta por 7 perfis especializados, dimensionados para atender a co</w:t>
      </w:r>
      <w:r>
        <w:t>mplexidade de um ambiente corporativo de grande porte no setor de telecomunicações.</w:t>
      </w:r>
    </w:p>
    <w:tbl>
      <w:tblPr>
        <w:tblStyle w:val="Tabelacomgrade"/>
        <w:tblW w:w="0" w:type="auto"/>
        <w:jc w:val="center"/>
        <w:tblLook w:val="04A0" w:firstRow="1" w:lastRow="0" w:firstColumn="1" w:lastColumn="0" w:noHBand="0" w:noVBand="1"/>
      </w:tblPr>
      <w:tblGrid>
        <w:gridCol w:w="1134"/>
        <w:gridCol w:w="2835"/>
        <w:gridCol w:w="5102"/>
      </w:tblGrid>
      <w:tr w:rsidR="00DF40C7">
        <w:trPr>
          <w:jc w:val="center"/>
        </w:trPr>
        <w:tc>
          <w:tcPr>
            <w:tcW w:w="1134" w:type="dxa"/>
            <w:shd w:val="clear" w:color="auto" w:fill="00477B"/>
          </w:tcPr>
          <w:p w:rsidR="00DF40C7" w:rsidRDefault="00F7579C">
            <w:pPr>
              <w:jc w:val="center"/>
            </w:pPr>
            <w:r>
              <w:rPr>
                <w:b/>
                <w:color w:val="FFFFFF"/>
                <w:sz w:val="20"/>
              </w:rPr>
              <w:t>Sigla</w:t>
            </w:r>
          </w:p>
        </w:tc>
        <w:tc>
          <w:tcPr>
            <w:tcW w:w="2835" w:type="dxa"/>
            <w:shd w:val="clear" w:color="auto" w:fill="00477B"/>
          </w:tcPr>
          <w:p w:rsidR="00DF40C7" w:rsidRDefault="00F7579C">
            <w:pPr>
              <w:jc w:val="center"/>
            </w:pPr>
            <w:r>
              <w:rPr>
                <w:b/>
                <w:color w:val="FFFFFF"/>
                <w:sz w:val="20"/>
              </w:rPr>
              <w:t>Perfil</w:t>
            </w:r>
          </w:p>
        </w:tc>
        <w:tc>
          <w:tcPr>
            <w:tcW w:w="5102" w:type="dxa"/>
            <w:shd w:val="clear" w:color="auto" w:fill="00477B"/>
          </w:tcPr>
          <w:p w:rsidR="00DF40C7" w:rsidRDefault="00F7579C">
            <w:pPr>
              <w:jc w:val="center"/>
            </w:pPr>
            <w:r>
              <w:rPr>
                <w:b/>
                <w:color w:val="FFFFFF"/>
                <w:sz w:val="20"/>
              </w:rPr>
              <w:t>Responsabilidades Principais</w:t>
            </w:r>
          </w:p>
        </w:tc>
      </w:tr>
      <w:tr w:rsidR="00DF40C7">
        <w:trPr>
          <w:jc w:val="center"/>
        </w:trPr>
        <w:tc>
          <w:tcPr>
            <w:tcW w:w="1134" w:type="dxa"/>
          </w:tcPr>
          <w:p w:rsidR="00DF40C7" w:rsidRDefault="00F7579C">
            <w:r>
              <w:rPr>
                <w:sz w:val="20"/>
              </w:rPr>
              <w:t>GP</w:t>
            </w:r>
          </w:p>
        </w:tc>
        <w:tc>
          <w:tcPr>
            <w:tcW w:w="2835" w:type="dxa"/>
          </w:tcPr>
          <w:p w:rsidR="00DF40C7" w:rsidRDefault="00F7579C">
            <w:r>
              <w:rPr>
                <w:sz w:val="20"/>
              </w:rPr>
              <w:t>Gerente de Projeto</w:t>
            </w:r>
          </w:p>
        </w:tc>
        <w:tc>
          <w:tcPr>
            <w:tcW w:w="5102" w:type="dxa"/>
          </w:tcPr>
          <w:p w:rsidR="00DF40C7" w:rsidRDefault="00F7579C">
            <w:r>
              <w:rPr>
                <w:sz w:val="20"/>
              </w:rPr>
              <w:t>Coordenação, planejamento, reporte, gestão de riscos e stakeholders</w:t>
            </w:r>
          </w:p>
        </w:tc>
      </w:tr>
      <w:tr w:rsidR="00DF40C7">
        <w:trPr>
          <w:jc w:val="center"/>
        </w:trPr>
        <w:tc>
          <w:tcPr>
            <w:tcW w:w="1134" w:type="dxa"/>
            <w:shd w:val="clear" w:color="auto" w:fill="F2F7FC"/>
          </w:tcPr>
          <w:p w:rsidR="00DF40C7" w:rsidRDefault="00F7579C">
            <w:r>
              <w:rPr>
                <w:sz w:val="20"/>
              </w:rPr>
              <w:t>ADS</w:t>
            </w:r>
          </w:p>
        </w:tc>
        <w:tc>
          <w:tcPr>
            <w:tcW w:w="2835" w:type="dxa"/>
            <w:shd w:val="clear" w:color="auto" w:fill="F2F7FC"/>
          </w:tcPr>
          <w:p w:rsidR="00DF40C7" w:rsidRDefault="00F7579C">
            <w:r>
              <w:rPr>
                <w:sz w:val="20"/>
              </w:rPr>
              <w:t>Arquiteto de Dados/Soluções Sênior</w:t>
            </w:r>
          </w:p>
        </w:tc>
        <w:tc>
          <w:tcPr>
            <w:tcW w:w="5102" w:type="dxa"/>
            <w:shd w:val="clear" w:color="auto" w:fill="F2F7FC"/>
          </w:tcPr>
          <w:p w:rsidR="00DF40C7" w:rsidRDefault="00F7579C">
            <w:r>
              <w:rPr>
                <w:sz w:val="20"/>
              </w:rPr>
              <w:t>Design de arquitetura, liderança técnica, decisões estruturais</w:t>
            </w:r>
          </w:p>
        </w:tc>
      </w:tr>
      <w:tr w:rsidR="00DF40C7">
        <w:trPr>
          <w:jc w:val="center"/>
        </w:trPr>
        <w:tc>
          <w:tcPr>
            <w:tcW w:w="1134" w:type="dxa"/>
          </w:tcPr>
          <w:p w:rsidR="00DF40C7" w:rsidRDefault="00F7579C">
            <w:r>
              <w:rPr>
                <w:sz w:val="20"/>
              </w:rPr>
              <w:t>EDS</w:t>
            </w:r>
          </w:p>
        </w:tc>
        <w:tc>
          <w:tcPr>
            <w:tcW w:w="2835" w:type="dxa"/>
          </w:tcPr>
          <w:p w:rsidR="00DF40C7" w:rsidRDefault="00F7579C">
            <w:r>
              <w:rPr>
                <w:sz w:val="20"/>
              </w:rPr>
              <w:t>Engenheiro de Dados Sênior</w:t>
            </w:r>
          </w:p>
        </w:tc>
        <w:tc>
          <w:tcPr>
            <w:tcW w:w="5102" w:type="dxa"/>
          </w:tcPr>
          <w:p w:rsidR="00DF40C7" w:rsidRDefault="00F7579C">
            <w:r>
              <w:rPr>
                <w:sz w:val="20"/>
              </w:rPr>
              <w:t>Desenvolvimento de pipelines, engenharia de dados, templates</w:t>
            </w:r>
          </w:p>
        </w:tc>
      </w:tr>
      <w:tr w:rsidR="00DF40C7">
        <w:trPr>
          <w:jc w:val="center"/>
        </w:trPr>
        <w:tc>
          <w:tcPr>
            <w:tcW w:w="1134" w:type="dxa"/>
            <w:shd w:val="clear" w:color="auto" w:fill="F2F7FC"/>
          </w:tcPr>
          <w:p w:rsidR="00DF40C7" w:rsidRDefault="00F7579C">
            <w:r>
              <w:rPr>
                <w:sz w:val="20"/>
              </w:rPr>
              <w:t>EDO</w:t>
            </w:r>
          </w:p>
        </w:tc>
        <w:tc>
          <w:tcPr>
            <w:tcW w:w="2835" w:type="dxa"/>
            <w:shd w:val="clear" w:color="auto" w:fill="F2F7FC"/>
          </w:tcPr>
          <w:p w:rsidR="00DF40C7" w:rsidRDefault="00F7579C">
            <w:r>
              <w:rPr>
                <w:sz w:val="20"/>
              </w:rPr>
              <w:t>Engenheiro DevOps/DataOps</w:t>
            </w:r>
          </w:p>
        </w:tc>
        <w:tc>
          <w:tcPr>
            <w:tcW w:w="5102" w:type="dxa"/>
            <w:shd w:val="clear" w:color="auto" w:fill="F2F7FC"/>
          </w:tcPr>
          <w:p w:rsidR="00DF40C7" w:rsidRDefault="00F7579C">
            <w:r>
              <w:rPr>
                <w:sz w:val="20"/>
              </w:rPr>
              <w:t>CI/CD, IaC, automação, monitoramento, observabilidade</w:t>
            </w:r>
          </w:p>
        </w:tc>
      </w:tr>
      <w:tr w:rsidR="00DF40C7">
        <w:trPr>
          <w:jc w:val="center"/>
        </w:trPr>
        <w:tc>
          <w:tcPr>
            <w:tcW w:w="1134" w:type="dxa"/>
          </w:tcPr>
          <w:p w:rsidR="00DF40C7" w:rsidRDefault="00F7579C">
            <w:r>
              <w:rPr>
                <w:sz w:val="20"/>
              </w:rPr>
              <w:t>CIO</w:t>
            </w:r>
          </w:p>
        </w:tc>
        <w:tc>
          <w:tcPr>
            <w:tcW w:w="2835" w:type="dxa"/>
          </w:tcPr>
          <w:p w:rsidR="00DF40C7" w:rsidRDefault="00F7579C">
            <w:r>
              <w:rPr>
                <w:sz w:val="20"/>
              </w:rPr>
              <w:t>Consultor</w:t>
            </w:r>
            <w:r>
              <w:rPr>
                <w:sz w:val="20"/>
              </w:rPr>
              <w:t xml:space="preserve"> ITSM/Operações Sênior</w:t>
            </w:r>
          </w:p>
        </w:tc>
        <w:tc>
          <w:tcPr>
            <w:tcW w:w="5102" w:type="dxa"/>
          </w:tcPr>
          <w:p w:rsidR="00DF40C7" w:rsidRDefault="00F7579C">
            <w:r>
              <w:rPr>
                <w:sz w:val="20"/>
              </w:rPr>
              <w:t>Modelo operacional, processos ITSM, SLAs, boas práticas ITIL</w:t>
            </w:r>
          </w:p>
        </w:tc>
      </w:tr>
      <w:tr w:rsidR="00DF40C7">
        <w:trPr>
          <w:jc w:val="center"/>
        </w:trPr>
        <w:tc>
          <w:tcPr>
            <w:tcW w:w="1134" w:type="dxa"/>
            <w:shd w:val="clear" w:color="auto" w:fill="F2F7FC"/>
          </w:tcPr>
          <w:p w:rsidR="00DF40C7" w:rsidRDefault="00F7579C">
            <w:r>
              <w:rPr>
                <w:sz w:val="20"/>
              </w:rPr>
              <w:t>ESD</w:t>
            </w:r>
          </w:p>
        </w:tc>
        <w:tc>
          <w:tcPr>
            <w:tcW w:w="2835" w:type="dxa"/>
            <w:shd w:val="clear" w:color="auto" w:fill="F2F7FC"/>
          </w:tcPr>
          <w:p w:rsidR="00DF40C7" w:rsidRDefault="00F7579C">
            <w:r>
              <w:rPr>
                <w:sz w:val="20"/>
              </w:rPr>
              <w:t>Especialista em Segurança de Dados</w:t>
            </w:r>
          </w:p>
        </w:tc>
        <w:tc>
          <w:tcPr>
            <w:tcW w:w="5102" w:type="dxa"/>
            <w:shd w:val="clear" w:color="auto" w:fill="F2F7FC"/>
          </w:tcPr>
          <w:p w:rsidR="00DF40C7" w:rsidRDefault="00F7579C">
            <w:r>
              <w:rPr>
                <w:sz w:val="20"/>
              </w:rPr>
              <w:t>Framework de segurança, compliance, LGPD, controle de acesso</w:t>
            </w:r>
          </w:p>
        </w:tc>
      </w:tr>
      <w:tr w:rsidR="00DF40C7">
        <w:trPr>
          <w:jc w:val="center"/>
        </w:trPr>
        <w:tc>
          <w:tcPr>
            <w:tcW w:w="1134" w:type="dxa"/>
          </w:tcPr>
          <w:p w:rsidR="00DF40C7" w:rsidRDefault="00F7579C">
            <w:r>
              <w:rPr>
                <w:sz w:val="20"/>
              </w:rPr>
              <w:t>ADP</w:t>
            </w:r>
          </w:p>
        </w:tc>
        <w:tc>
          <w:tcPr>
            <w:tcW w:w="2835" w:type="dxa"/>
          </w:tcPr>
          <w:p w:rsidR="00DF40C7" w:rsidRDefault="00F7579C">
            <w:r>
              <w:rPr>
                <w:sz w:val="20"/>
              </w:rPr>
              <w:t>Analista de Dados/Processos</w:t>
            </w:r>
          </w:p>
        </w:tc>
        <w:tc>
          <w:tcPr>
            <w:tcW w:w="5102" w:type="dxa"/>
          </w:tcPr>
          <w:p w:rsidR="00DF40C7" w:rsidRDefault="00F7579C">
            <w:r>
              <w:rPr>
                <w:sz w:val="20"/>
              </w:rPr>
              <w:t>Documentação, mapeamento de processos,</w:t>
            </w:r>
            <w:r>
              <w:rPr>
                <w:sz w:val="20"/>
              </w:rPr>
              <w:t xml:space="preserve"> análise de gaps</w:t>
            </w:r>
          </w:p>
        </w:tc>
      </w:tr>
    </w:tbl>
    <w:p w:rsidR="00DF40C7" w:rsidRDefault="00F7579C">
      <w:r>
        <w:br w:type="page"/>
      </w:r>
    </w:p>
    <w:p w:rsidR="00DF40C7" w:rsidRDefault="00F7579C">
      <w:pPr>
        <w:pStyle w:val="Ttulo1"/>
      </w:pPr>
      <w:r>
        <w:rPr>
          <w:rFonts w:ascii="Calibri" w:hAnsi="Calibri"/>
          <w:color w:val="00477B"/>
        </w:rPr>
        <w:lastRenderedPageBreak/>
        <w:t>3. Estimativa de Horas por Objetivo</w:t>
      </w:r>
    </w:p>
    <w:p w:rsidR="00DF40C7" w:rsidRDefault="00F7579C">
      <w:pPr>
        <w:pStyle w:val="Ttulo2"/>
      </w:pPr>
      <w:r>
        <w:rPr>
          <w:rFonts w:ascii="Calibri" w:hAnsi="Calibri"/>
          <w:color w:val="00477B"/>
        </w:rPr>
        <w:t>3.1  Pilar 3 – Arquitetura, DevOps &amp; Industrialização</w:t>
      </w:r>
    </w:p>
    <w:p w:rsidR="00DF40C7" w:rsidRDefault="00F7579C">
      <w:pPr>
        <w:pStyle w:val="Ttulo3"/>
      </w:pPr>
      <w:r>
        <w:rPr>
          <w:rFonts w:ascii="Calibri" w:hAnsi="Calibri"/>
          <w:color w:val="002B5C"/>
        </w:rPr>
        <w:t>Objetivo 3.1 – Assessment do Ambiente Atual e Definição de Arquitetura Alvo</w:t>
      </w:r>
    </w:p>
    <w:p w:rsidR="00DF40C7" w:rsidRDefault="00F7579C">
      <w:r>
        <w:rPr>
          <w:sz w:val="20"/>
        </w:rPr>
        <w:t>Avaliar o ambiente atual e definir a arquitetura alvo de dados, garant</w:t>
      </w:r>
      <w:r>
        <w:rPr>
          <w:sz w:val="20"/>
        </w:rPr>
        <w:t>indo alinhamento com governança, ferramentas e necessidades do negócio.</w:t>
      </w:r>
    </w:p>
    <w:p w:rsidR="00DF40C7" w:rsidRDefault="00F7579C">
      <w:r>
        <w:rPr>
          <w:b/>
          <w:sz w:val="20"/>
        </w:rPr>
        <w:t>Atividades:</w:t>
      </w:r>
    </w:p>
    <w:p w:rsidR="00DF40C7" w:rsidRDefault="00F7579C">
      <w:pPr>
        <w:pStyle w:val="Commarcadores"/>
      </w:pPr>
      <w:r>
        <w:rPr>
          <w:sz w:val="20"/>
        </w:rPr>
        <w:t>Assessment do landscape atual: plataformas de dados, ingestão, integração e pipelines</w:t>
      </w:r>
    </w:p>
    <w:p w:rsidR="00DF40C7" w:rsidRDefault="00F7579C">
      <w:pPr>
        <w:pStyle w:val="Commarcadores"/>
      </w:pPr>
      <w:r>
        <w:rPr>
          <w:sz w:val="20"/>
        </w:rPr>
        <w:t>Identificação de gaps técnicos e funcionais</w:t>
      </w:r>
    </w:p>
    <w:p w:rsidR="00DF40C7" w:rsidRDefault="00F7579C">
      <w:pPr>
        <w:pStyle w:val="Commarcadores"/>
      </w:pPr>
      <w:r>
        <w:rPr>
          <w:sz w:val="20"/>
        </w:rPr>
        <w:t xml:space="preserve">Levantamento de necessidades: </w:t>
      </w:r>
      <w:r>
        <w:rPr>
          <w:sz w:val="20"/>
        </w:rPr>
        <w:t>disponibilidade, escalabilidade, integração com ferramenta de modelagem</w:t>
      </w:r>
    </w:p>
    <w:p w:rsidR="00DF40C7" w:rsidRDefault="00F7579C">
      <w:pPr>
        <w:pStyle w:val="Commarcadores"/>
      </w:pPr>
      <w:r>
        <w:rPr>
          <w:sz w:val="20"/>
        </w:rPr>
        <w:t>Definição da arquitetura alvo: ingestão, processamento, armazenamento e consumo</w:t>
      </w:r>
    </w:p>
    <w:p w:rsidR="00DF40C7" w:rsidRDefault="00F7579C">
      <w:pPr>
        <w:pStyle w:val="Commarcadores"/>
      </w:pPr>
      <w:r>
        <w:rPr>
          <w:sz w:val="20"/>
        </w:rPr>
        <w:t>Definição de padrões arquiteturais (lakehouse, data mesh quando aplicável)</w:t>
      </w:r>
    </w:p>
    <w:p w:rsidR="00DF40C7" w:rsidRDefault="00F7579C">
      <w:r>
        <w:rPr>
          <w:b/>
          <w:sz w:val="20"/>
        </w:rPr>
        <w:t>Entregáveis:</w:t>
      </w:r>
    </w:p>
    <w:p w:rsidR="00DF40C7" w:rsidRDefault="00F7579C">
      <w:pPr>
        <w:pStyle w:val="Commarcadores"/>
      </w:pPr>
      <w:r>
        <w:rPr>
          <w:sz w:val="20"/>
        </w:rPr>
        <w:t>Assessment arqui</w:t>
      </w:r>
      <w:r>
        <w:rPr>
          <w:sz w:val="20"/>
        </w:rPr>
        <w:t>tetural (AS-IS)</w:t>
      </w:r>
    </w:p>
    <w:p w:rsidR="00DF40C7" w:rsidRDefault="00F7579C">
      <w:pPr>
        <w:pStyle w:val="Commarcadores"/>
      </w:pPr>
      <w:r>
        <w:rPr>
          <w:sz w:val="20"/>
        </w:rPr>
        <w:t>Arquitetura alvo (TO-BE)</w:t>
      </w:r>
    </w:p>
    <w:p w:rsidR="00DF40C7" w:rsidRDefault="00F7579C">
      <w:pPr>
        <w:pStyle w:val="Commarcadores"/>
      </w:pPr>
      <w:r>
        <w:rPr>
          <w:sz w:val="20"/>
        </w:rPr>
        <w:t>Mapa de gaps e recomendações</w:t>
      </w:r>
    </w:p>
    <w:p w:rsidR="00DF40C7" w:rsidRDefault="00F7579C">
      <w:pPr>
        <w:pStyle w:val="Commarcadores"/>
      </w:pPr>
      <w:r>
        <w:rPr>
          <w:sz w:val="20"/>
        </w:rPr>
        <w:t>Diretrizes arquiteturais</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28</w:t>
            </w:r>
          </w:p>
        </w:tc>
        <w:tc>
          <w:tcPr>
            <w:tcW w:w="5102" w:type="dxa"/>
          </w:tcPr>
          <w:p w:rsidR="00DF40C7" w:rsidRDefault="00F7579C">
            <w:r>
              <w:rPr>
                <w:sz w:val="20"/>
              </w:rPr>
              <w:t>Coordenação de workshops e stakeholders</w:t>
            </w:r>
          </w:p>
        </w:tc>
      </w:tr>
      <w:tr w:rsidR="00DF40C7">
        <w:trPr>
          <w:jc w:val="center"/>
        </w:trPr>
        <w:tc>
          <w:tcPr>
            <w:tcW w:w="2835" w:type="dxa"/>
            <w:shd w:val="clear" w:color="auto" w:fill="F2F7FC"/>
          </w:tcPr>
          <w:p w:rsidR="00DF40C7" w:rsidRDefault="00F7579C">
            <w:r>
              <w:rPr>
                <w:sz w:val="20"/>
              </w:rPr>
              <w:t>ADS – Arquiteto de Dados Sr.</w:t>
            </w:r>
          </w:p>
        </w:tc>
        <w:tc>
          <w:tcPr>
            <w:tcW w:w="1134" w:type="dxa"/>
            <w:shd w:val="clear" w:color="auto" w:fill="F2F7FC"/>
          </w:tcPr>
          <w:p w:rsidR="00DF40C7" w:rsidRDefault="00F7579C">
            <w:pPr>
              <w:jc w:val="center"/>
            </w:pPr>
            <w:r>
              <w:rPr>
                <w:sz w:val="20"/>
              </w:rPr>
              <w:t>140</w:t>
            </w:r>
          </w:p>
        </w:tc>
        <w:tc>
          <w:tcPr>
            <w:tcW w:w="5102" w:type="dxa"/>
            <w:shd w:val="clear" w:color="auto" w:fill="F2F7FC"/>
          </w:tcPr>
          <w:p w:rsidR="00DF40C7" w:rsidRDefault="00F7579C">
            <w:r>
              <w:rPr>
                <w:sz w:val="20"/>
              </w:rPr>
              <w:t>Assessment profundo, desenho da arquitetura alvo</w:t>
            </w:r>
          </w:p>
        </w:tc>
      </w:tr>
      <w:tr w:rsidR="00DF40C7">
        <w:trPr>
          <w:jc w:val="center"/>
        </w:trPr>
        <w:tc>
          <w:tcPr>
            <w:tcW w:w="2835" w:type="dxa"/>
          </w:tcPr>
          <w:p w:rsidR="00DF40C7" w:rsidRDefault="00F7579C">
            <w:r>
              <w:rPr>
                <w:sz w:val="20"/>
              </w:rPr>
              <w:t>EDS – Engenheiro de Dados Sr.</w:t>
            </w:r>
          </w:p>
        </w:tc>
        <w:tc>
          <w:tcPr>
            <w:tcW w:w="1134" w:type="dxa"/>
          </w:tcPr>
          <w:p w:rsidR="00DF40C7" w:rsidRDefault="00F7579C">
            <w:pPr>
              <w:jc w:val="center"/>
            </w:pPr>
            <w:r>
              <w:rPr>
                <w:sz w:val="20"/>
              </w:rPr>
              <w:t>72</w:t>
            </w:r>
          </w:p>
        </w:tc>
        <w:tc>
          <w:tcPr>
            <w:tcW w:w="5102" w:type="dxa"/>
          </w:tcPr>
          <w:p w:rsidR="00DF40C7" w:rsidRDefault="00F7579C">
            <w:r>
              <w:rPr>
                <w:sz w:val="20"/>
              </w:rPr>
              <w:t>Mapeamento técnico de pipelines e integrações</w:t>
            </w:r>
          </w:p>
        </w:tc>
      </w:tr>
      <w:tr w:rsidR="00DF40C7">
        <w:trPr>
          <w:jc w:val="center"/>
        </w:trPr>
        <w:tc>
          <w:tcPr>
            <w:tcW w:w="2835" w:type="dxa"/>
            <w:shd w:val="clear" w:color="auto" w:fill="F2F7FC"/>
          </w:tcPr>
          <w:p w:rsidR="00DF40C7" w:rsidRDefault="00F7579C">
            <w:r>
              <w:rPr>
                <w:sz w:val="20"/>
              </w:rPr>
              <w:t>ADP – Analista de Processos</w:t>
            </w:r>
          </w:p>
        </w:tc>
        <w:tc>
          <w:tcPr>
            <w:tcW w:w="1134" w:type="dxa"/>
            <w:shd w:val="clear" w:color="auto" w:fill="F2F7FC"/>
          </w:tcPr>
          <w:p w:rsidR="00DF40C7" w:rsidRDefault="00F7579C">
            <w:pPr>
              <w:jc w:val="center"/>
            </w:pPr>
            <w:r>
              <w:rPr>
                <w:sz w:val="20"/>
              </w:rPr>
              <w:t>40</w:t>
            </w:r>
          </w:p>
        </w:tc>
        <w:tc>
          <w:tcPr>
            <w:tcW w:w="5102" w:type="dxa"/>
            <w:shd w:val="clear" w:color="auto" w:fill="F2F7FC"/>
          </w:tcPr>
          <w:p w:rsidR="00DF40C7" w:rsidRDefault="00F7579C">
            <w:r>
              <w:rPr>
                <w:sz w:val="20"/>
              </w:rPr>
              <w:t>Documentação, gap analysis, consolidação de entrevistas</w:t>
            </w:r>
          </w:p>
        </w:tc>
      </w:tr>
    </w:tbl>
    <w:p w:rsidR="00DF40C7" w:rsidRDefault="00F7579C">
      <w:r>
        <w:rPr>
          <w:b/>
          <w:color w:val="00477B"/>
          <w:sz w:val="20"/>
        </w:rPr>
        <w:t xml:space="preserve">Total Objetivo 3.1: 280 horas | </w:t>
      </w:r>
      <w:r>
        <w:rPr>
          <w:b/>
          <w:color w:val="00477B"/>
          <w:sz w:val="20"/>
        </w:rPr>
        <w:t>Duração: 5 semanas</w:t>
      </w:r>
    </w:p>
    <w:p w:rsidR="00DF40C7" w:rsidRDefault="00DF40C7"/>
    <w:p w:rsidR="00DF40C7" w:rsidRDefault="00F7579C">
      <w:pPr>
        <w:pStyle w:val="Ttulo3"/>
      </w:pPr>
      <w:r>
        <w:rPr>
          <w:rFonts w:ascii="Calibri" w:hAnsi="Calibri"/>
          <w:color w:val="002B5C"/>
        </w:rPr>
        <w:t>Objetivo 3.2 – Definição do Framework de DataOps e Modelo de Ciclo de Vida</w:t>
      </w:r>
    </w:p>
    <w:p w:rsidR="00DF40C7" w:rsidRDefault="00F7579C">
      <w:r>
        <w:rPr>
          <w:sz w:val="20"/>
        </w:rPr>
        <w:t>Definir como a modelagem de dados será integrada ao ciclo de engenharia, garantindo automação e consistência.</w:t>
      </w:r>
    </w:p>
    <w:p w:rsidR="00DF40C7" w:rsidRDefault="00F7579C">
      <w:r>
        <w:rPr>
          <w:b/>
          <w:sz w:val="20"/>
        </w:rPr>
        <w:t>Atividades:</w:t>
      </w:r>
    </w:p>
    <w:p w:rsidR="00DF40C7" w:rsidRDefault="00F7579C">
      <w:pPr>
        <w:pStyle w:val="Commarcadores"/>
      </w:pPr>
      <w:r>
        <w:rPr>
          <w:sz w:val="20"/>
        </w:rPr>
        <w:t xml:space="preserve">Definição do ciclo de vida de modelos: </w:t>
      </w:r>
      <w:r>
        <w:rPr>
          <w:sz w:val="20"/>
        </w:rPr>
        <w:t>criação, validação, versionamento e publicação</w:t>
      </w:r>
    </w:p>
    <w:p w:rsidR="00DF40C7" w:rsidRDefault="00F7579C">
      <w:pPr>
        <w:pStyle w:val="Commarcadores"/>
      </w:pPr>
      <w:r>
        <w:rPr>
          <w:sz w:val="20"/>
        </w:rPr>
        <w:t>Definição de padrões de DataOps: CI/CD para dados, versionamento de modelos</w:t>
      </w:r>
    </w:p>
    <w:p w:rsidR="00DF40C7" w:rsidRDefault="00F7579C">
      <w:pPr>
        <w:pStyle w:val="Commarcadores"/>
      </w:pPr>
      <w:r>
        <w:rPr>
          <w:sz w:val="20"/>
        </w:rPr>
        <w:t>Definição de integração entre ferramenta de modelagem e pipelines</w:t>
      </w:r>
    </w:p>
    <w:p w:rsidR="00DF40C7" w:rsidRDefault="00F7579C">
      <w:pPr>
        <w:pStyle w:val="Commarcadores"/>
      </w:pPr>
      <w:r>
        <w:rPr>
          <w:sz w:val="20"/>
        </w:rPr>
        <w:t>Definição de padrões de automação: geração de DDLs, sincronização d</w:t>
      </w:r>
      <w:r>
        <w:rPr>
          <w:sz w:val="20"/>
        </w:rPr>
        <w:t>e modelos</w:t>
      </w:r>
    </w:p>
    <w:p w:rsidR="00DF40C7" w:rsidRDefault="00F7579C">
      <w:pPr>
        <w:pStyle w:val="Commarcadores"/>
      </w:pPr>
      <w:r>
        <w:rPr>
          <w:sz w:val="20"/>
        </w:rPr>
        <w:t>Definição de governança técnica (enforcement automático)</w:t>
      </w:r>
    </w:p>
    <w:p w:rsidR="00DF40C7" w:rsidRDefault="00F7579C">
      <w:r>
        <w:rPr>
          <w:b/>
          <w:sz w:val="20"/>
        </w:rPr>
        <w:t>Entregáveis:</w:t>
      </w:r>
    </w:p>
    <w:p w:rsidR="00DF40C7" w:rsidRDefault="00F7579C">
      <w:pPr>
        <w:pStyle w:val="Commarcadores"/>
      </w:pPr>
      <w:r>
        <w:rPr>
          <w:sz w:val="20"/>
        </w:rPr>
        <w:t>Framework de DataOps</w:t>
      </w:r>
    </w:p>
    <w:p w:rsidR="00DF40C7" w:rsidRDefault="00F7579C">
      <w:pPr>
        <w:pStyle w:val="Commarcadores"/>
      </w:pPr>
      <w:r>
        <w:rPr>
          <w:sz w:val="20"/>
        </w:rPr>
        <w:lastRenderedPageBreak/>
        <w:t>Modelo de lifecycle de dados e modelos</w:t>
      </w:r>
    </w:p>
    <w:p w:rsidR="00DF40C7" w:rsidRDefault="00F7579C">
      <w:pPr>
        <w:pStyle w:val="Commarcadores"/>
      </w:pPr>
      <w:r>
        <w:rPr>
          <w:sz w:val="20"/>
        </w:rPr>
        <w:t>Diretrizes de versionamento e deploy</w:t>
      </w:r>
    </w:p>
    <w:p w:rsidR="00DF40C7" w:rsidRDefault="00F7579C">
      <w:pPr>
        <w:pStyle w:val="Commarcadores"/>
      </w:pPr>
      <w:r>
        <w:rPr>
          <w:sz w:val="20"/>
        </w:rPr>
        <w:t>Arquitetura lógica de pipelines</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 xml:space="preserve">Escopo </w:t>
            </w:r>
            <w:r>
              <w:rPr>
                <w:b/>
                <w:color w:val="FFFFFF"/>
                <w:sz w:val="20"/>
              </w:rPr>
              <w:t>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24</w:t>
            </w:r>
          </w:p>
        </w:tc>
        <w:tc>
          <w:tcPr>
            <w:tcW w:w="5102" w:type="dxa"/>
          </w:tcPr>
          <w:p w:rsidR="00DF40C7" w:rsidRDefault="00F7579C">
            <w:r>
              <w:rPr>
                <w:sz w:val="20"/>
              </w:rPr>
              <w:t>Alinhamento entre pilares e gestão de dependências</w:t>
            </w:r>
          </w:p>
        </w:tc>
      </w:tr>
      <w:tr w:rsidR="00DF40C7">
        <w:trPr>
          <w:jc w:val="center"/>
        </w:trPr>
        <w:tc>
          <w:tcPr>
            <w:tcW w:w="2835" w:type="dxa"/>
            <w:shd w:val="clear" w:color="auto" w:fill="F2F7FC"/>
          </w:tcPr>
          <w:p w:rsidR="00DF40C7" w:rsidRDefault="00F7579C">
            <w:r>
              <w:rPr>
                <w:sz w:val="20"/>
              </w:rPr>
              <w:t>ADS – Arquiteto de Dados Sr.</w:t>
            </w:r>
          </w:p>
        </w:tc>
        <w:tc>
          <w:tcPr>
            <w:tcW w:w="1134" w:type="dxa"/>
            <w:shd w:val="clear" w:color="auto" w:fill="F2F7FC"/>
          </w:tcPr>
          <w:p w:rsidR="00DF40C7" w:rsidRDefault="00F7579C">
            <w:pPr>
              <w:jc w:val="center"/>
            </w:pPr>
            <w:r>
              <w:rPr>
                <w:sz w:val="20"/>
              </w:rPr>
              <w:t>96</w:t>
            </w:r>
          </w:p>
        </w:tc>
        <w:tc>
          <w:tcPr>
            <w:tcW w:w="5102" w:type="dxa"/>
            <w:shd w:val="clear" w:color="auto" w:fill="F2F7FC"/>
          </w:tcPr>
          <w:p w:rsidR="00DF40C7" w:rsidRDefault="00F7579C">
            <w:r>
              <w:rPr>
                <w:sz w:val="20"/>
              </w:rPr>
              <w:t>Definição do framework e governança técnica</w:t>
            </w:r>
          </w:p>
        </w:tc>
      </w:tr>
      <w:tr w:rsidR="00DF40C7">
        <w:trPr>
          <w:jc w:val="center"/>
        </w:trPr>
        <w:tc>
          <w:tcPr>
            <w:tcW w:w="2835" w:type="dxa"/>
          </w:tcPr>
          <w:p w:rsidR="00DF40C7" w:rsidRDefault="00F7579C">
            <w:r>
              <w:rPr>
                <w:sz w:val="20"/>
              </w:rPr>
              <w:t>EDO – Engenheiro DevOps</w:t>
            </w:r>
          </w:p>
        </w:tc>
        <w:tc>
          <w:tcPr>
            <w:tcW w:w="1134" w:type="dxa"/>
          </w:tcPr>
          <w:p w:rsidR="00DF40C7" w:rsidRDefault="00F7579C">
            <w:pPr>
              <w:jc w:val="center"/>
            </w:pPr>
            <w:r>
              <w:rPr>
                <w:sz w:val="20"/>
              </w:rPr>
              <w:t>72</w:t>
            </w:r>
          </w:p>
        </w:tc>
        <w:tc>
          <w:tcPr>
            <w:tcW w:w="5102" w:type="dxa"/>
          </w:tcPr>
          <w:p w:rsidR="00DF40C7" w:rsidRDefault="00F7579C">
            <w:r>
              <w:rPr>
                <w:sz w:val="20"/>
              </w:rPr>
              <w:t>Padrões CI/CD para dados, automação de DDLs</w:t>
            </w:r>
          </w:p>
        </w:tc>
      </w:tr>
      <w:tr w:rsidR="00DF40C7">
        <w:trPr>
          <w:jc w:val="center"/>
        </w:trPr>
        <w:tc>
          <w:tcPr>
            <w:tcW w:w="2835" w:type="dxa"/>
            <w:shd w:val="clear" w:color="auto" w:fill="F2F7FC"/>
          </w:tcPr>
          <w:p w:rsidR="00DF40C7" w:rsidRDefault="00F7579C">
            <w:r>
              <w:rPr>
                <w:sz w:val="20"/>
              </w:rPr>
              <w:t xml:space="preserve">EDS – Engenheiro </w:t>
            </w:r>
            <w:r>
              <w:rPr>
                <w:sz w:val="20"/>
              </w:rPr>
              <w:t>de Dados Sr.</w:t>
            </w:r>
          </w:p>
        </w:tc>
        <w:tc>
          <w:tcPr>
            <w:tcW w:w="1134" w:type="dxa"/>
            <w:shd w:val="clear" w:color="auto" w:fill="F2F7FC"/>
          </w:tcPr>
          <w:p w:rsidR="00DF40C7" w:rsidRDefault="00F7579C">
            <w:pPr>
              <w:jc w:val="center"/>
            </w:pPr>
            <w:r>
              <w:rPr>
                <w:sz w:val="20"/>
              </w:rPr>
              <w:t>64</w:t>
            </w:r>
          </w:p>
        </w:tc>
        <w:tc>
          <w:tcPr>
            <w:tcW w:w="5102" w:type="dxa"/>
            <w:shd w:val="clear" w:color="auto" w:fill="F2F7FC"/>
          </w:tcPr>
          <w:p w:rsidR="00DF40C7" w:rsidRDefault="00F7579C">
            <w:r>
              <w:rPr>
                <w:sz w:val="20"/>
              </w:rPr>
              <w:t>Modelo de lifecycle, integração ferramenta-pipelines</w:t>
            </w:r>
          </w:p>
        </w:tc>
      </w:tr>
    </w:tbl>
    <w:p w:rsidR="00DF40C7" w:rsidRDefault="00F7579C">
      <w:r>
        <w:rPr>
          <w:b/>
          <w:color w:val="00477B"/>
          <w:sz w:val="20"/>
        </w:rPr>
        <w:t>Total Objetivo 3.2: 256 horas | Duração: 4 semanas</w:t>
      </w:r>
    </w:p>
    <w:p w:rsidR="00DF40C7" w:rsidRDefault="00DF40C7"/>
    <w:p w:rsidR="00DF40C7" w:rsidRDefault="00F7579C">
      <w:pPr>
        <w:pStyle w:val="Ttulo3"/>
      </w:pPr>
      <w:r>
        <w:rPr>
          <w:rFonts w:ascii="Calibri" w:hAnsi="Calibri"/>
          <w:color w:val="002B5C"/>
        </w:rPr>
        <w:t>Objetivo 3.3 – Arquitetura de Ingestão &amp; Integração de Dados</w:t>
      </w:r>
    </w:p>
    <w:p w:rsidR="00DF40C7" w:rsidRDefault="00F7579C">
      <w:r>
        <w:rPr>
          <w:sz w:val="20"/>
        </w:rPr>
        <w:t>Estruturar a camada de ingestão e integração, garantindo escalabilidade e</w:t>
      </w:r>
      <w:r>
        <w:rPr>
          <w:sz w:val="20"/>
        </w:rPr>
        <w:t xml:space="preserve"> padronização.</w:t>
      </w:r>
    </w:p>
    <w:p w:rsidR="00DF40C7" w:rsidRDefault="00F7579C">
      <w:r>
        <w:rPr>
          <w:b/>
          <w:sz w:val="20"/>
        </w:rPr>
        <w:t>Atividades:</w:t>
      </w:r>
    </w:p>
    <w:p w:rsidR="00DF40C7" w:rsidRDefault="00F7579C">
      <w:pPr>
        <w:pStyle w:val="Commarcadores"/>
      </w:pPr>
      <w:r>
        <w:rPr>
          <w:sz w:val="20"/>
        </w:rPr>
        <w:t>Definição da arquitetura de ingestão: batch e streaming (quando aplicável)</w:t>
      </w:r>
    </w:p>
    <w:p w:rsidR="00DF40C7" w:rsidRDefault="00F7579C">
      <w:pPr>
        <w:pStyle w:val="Commarcadores"/>
      </w:pPr>
      <w:r>
        <w:rPr>
          <w:sz w:val="20"/>
        </w:rPr>
        <w:t>Padronização de pipelines de ingestão</w:t>
      </w:r>
    </w:p>
    <w:p w:rsidR="00DF40C7" w:rsidRDefault="00F7579C">
      <w:pPr>
        <w:pStyle w:val="Commarcadores"/>
      </w:pPr>
      <w:r>
        <w:rPr>
          <w:sz w:val="20"/>
        </w:rPr>
        <w:t>Definição de integração com múltiplas fontes e sistemas críticos</w:t>
      </w:r>
    </w:p>
    <w:p w:rsidR="00DF40C7" w:rsidRDefault="00F7579C">
      <w:pPr>
        <w:pStyle w:val="Commarcadores"/>
      </w:pPr>
      <w:r>
        <w:rPr>
          <w:sz w:val="20"/>
        </w:rPr>
        <w:t>Definição de padrões de transformação</w:t>
      </w:r>
    </w:p>
    <w:p w:rsidR="00DF40C7" w:rsidRDefault="00F7579C">
      <w:pPr>
        <w:pStyle w:val="Commarcadores"/>
      </w:pPr>
      <w:r>
        <w:rPr>
          <w:sz w:val="20"/>
        </w:rPr>
        <w:t>Implementação</w:t>
      </w:r>
      <w:r>
        <w:rPr>
          <w:sz w:val="20"/>
        </w:rPr>
        <w:t xml:space="preserve"> de mecanismos de padronização de ingestão</w:t>
      </w:r>
    </w:p>
    <w:p w:rsidR="00DF40C7" w:rsidRDefault="00F7579C">
      <w:r>
        <w:rPr>
          <w:b/>
          <w:sz w:val="20"/>
        </w:rPr>
        <w:t>Entregáveis:</w:t>
      </w:r>
    </w:p>
    <w:p w:rsidR="00DF40C7" w:rsidRDefault="00F7579C">
      <w:pPr>
        <w:pStyle w:val="Commarcadores"/>
      </w:pPr>
      <w:r>
        <w:rPr>
          <w:sz w:val="20"/>
        </w:rPr>
        <w:t>Arquitetura de ingestão</w:t>
      </w:r>
    </w:p>
    <w:p w:rsidR="00DF40C7" w:rsidRDefault="00F7579C">
      <w:pPr>
        <w:pStyle w:val="Commarcadores"/>
      </w:pPr>
      <w:r>
        <w:rPr>
          <w:sz w:val="20"/>
        </w:rPr>
        <w:t>Padrões de integração</w:t>
      </w:r>
    </w:p>
    <w:p w:rsidR="00DF40C7" w:rsidRDefault="00F7579C">
      <w:pPr>
        <w:pStyle w:val="Commarcadores"/>
      </w:pPr>
      <w:r>
        <w:rPr>
          <w:sz w:val="20"/>
        </w:rPr>
        <w:t>Templates de pipelines</w:t>
      </w:r>
    </w:p>
    <w:p w:rsidR="00DF40C7" w:rsidRDefault="00F7579C">
      <w:pPr>
        <w:pStyle w:val="Commarcadores"/>
      </w:pPr>
      <w:r>
        <w:rPr>
          <w:sz w:val="20"/>
        </w:rPr>
        <w:t>Guidelines de transformação</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28</w:t>
            </w:r>
          </w:p>
        </w:tc>
        <w:tc>
          <w:tcPr>
            <w:tcW w:w="5102" w:type="dxa"/>
          </w:tcPr>
          <w:p w:rsidR="00DF40C7" w:rsidRDefault="00F7579C">
            <w:r>
              <w:rPr>
                <w:sz w:val="20"/>
              </w:rPr>
              <w:t xml:space="preserve">Gestão de acessos às </w:t>
            </w:r>
            <w:r>
              <w:rPr>
                <w:sz w:val="20"/>
              </w:rPr>
              <w:t>fontes e coordenação</w:t>
            </w:r>
          </w:p>
        </w:tc>
      </w:tr>
      <w:tr w:rsidR="00DF40C7">
        <w:trPr>
          <w:jc w:val="center"/>
        </w:trPr>
        <w:tc>
          <w:tcPr>
            <w:tcW w:w="2835" w:type="dxa"/>
            <w:shd w:val="clear" w:color="auto" w:fill="F2F7FC"/>
          </w:tcPr>
          <w:p w:rsidR="00DF40C7" w:rsidRDefault="00F7579C">
            <w:r>
              <w:rPr>
                <w:sz w:val="20"/>
              </w:rPr>
              <w:t>ADS – Arquiteto de Dados Sr.</w:t>
            </w:r>
          </w:p>
        </w:tc>
        <w:tc>
          <w:tcPr>
            <w:tcW w:w="1134" w:type="dxa"/>
            <w:shd w:val="clear" w:color="auto" w:fill="F2F7FC"/>
          </w:tcPr>
          <w:p w:rsidR="00DF40C7" w:rsidRDefault="00F7579C">
            <w:pPr>
              <w:jc w:val="center"/>
            </w:pPr>
            <w:r>
              <w:rPr>
                <w:sz w:val="20"/>
              </w:rPr>
              <w:t>112</w:t>
            </w:r>
          </w:p>
        </w:tc>
        <w:tc>
          <w:tcPr>
            <w:tcW w:w="5102" w:type="dxa"/>
            <w:shd w:val="clear" w:color="auto" w:fill="F2F7FC"/>
          </w:tcPr>
          <w:p w:rsidR="00DF40C7" w:rsidRDefault="00F7579C">
            <w:r>
              <w:rPr>
                <w:sz w:val="20"/>
              </w:rPr>
              <w:t>Design de arquitetura de ingestão</w:t>
            </w:r>
          </w:p>
        </w:tc>
      </w:tr>
      <w:tr w:rsidR="00DF40C7">
        <w:trPr>
          <w:jc w:val="center"/>
        </w:trPr>
        <w:tc>
          <w:tcPr>
            <w:tcW w:w="2835" w:type="dxa"/>
          </w:tcPr>
          <w:p w:rsidR="00DF40C7" w:rsidRDefault="00F7579C">
            <w:r>
              <w:rPr>
                <w:sz w:val="20"/>
              </w:rPr>
              <w:t>EDS – Engenheiro de Dados Sr.</w:t>
            </w:r>
          </w:p>
        </w:tc>
        <w:tc>
          <w:tcPr>
            <w:tcW w:w="1134" w:type="dxa"/>
          </w:tcPr>
          <w:p w:rsidR="00DF40C7" w:rsidRDefault="00F7579C">
            <w:pPr>
              <w:jc w:val="center"/>
            </w:pPr>
            <w:r>
              <w:rPr>
                <w:sz w:val="20"/>
              </w:rPr>
              <w:t>124</w:t>
            </w:r>
          </w:p>
        </w:tc>
        <w:tc>
          <w:tcPr>
            <w:tcW w:w="5102" w:type="dxa"/>
          </w:tcPr>
          <w:p w:rsidR="00DF40C7" w:rsidRDefault="00F7579C">
            <w:r>
              <w:rPr>
                <w:sz w:val="20"/>
              </w:rPr>
              <w:t>Desenvolvimento de templates e transformações</w:t>
            </w:r>
          </w:p>
        </w:tc>
      </w:tr>
      <w:tr w:rsidR="00DF40C7">
        <w:trPr>
          <w:jc w:val="center"/>
        </w:trPr>
        <w:tc>
          <w:tcPr>
            <w:tcW w:w="2835" w:type="dxa"/>
            <w:shd w:val="clear" w:color="auto" w:fill="F2F7FC"/>
          </w:tcPr>
          <w:p w:rsidR="00DF40C7" w:rsidRDefault="00F7579C">
            <w:r>
              <w:rPr>
                <w:sz w:val="20"/>
              </w:rPr>
              <w:t>EDO – Engenheiro DevOps</w:t>
            </w:r>
          </w:p>
        </w:tc>
        <w:tc>
          <w:tcPr>
            <w:tcW w:w="1134" w:type="dxa"/>
            <w:shd w:val="clear" w:color="auto" w:fill="F2F7FC"/>
          </w:tcPr>
          <w:p w:rsidR="00DF40C7" w:rsidRDefault="00F7579C">
            <w:pPr>
              <w:jc w:val="center"/>
            </w:pPr>
            <w:r>
              <w:rPr>
                <w:sz w:val="20"/>
              </w:rPr>
              <w:t>48</w:t>
            </w:r>
          </w:p>
        </w:tc>
        <w:tc>
          <w:tcPr>
            <w:tcW w:w="5102" w:type="dxa"/>
            <w:shd w:val="clear" w:color="auto" w:fill="F2F7FC"/>
          </w:tcPr>
          <w:p w:rsidR="00DF40C7" w:rsidRDefault="00F7579C">
            <w:r>
              <w:rPr>
                <w:sz w:val="20"/>
              </w:rPr>
              <w:t>Mecanismos de padronização e automação</w:t>
            </w:r>
          </w:p>
        </w:tc>
      </w:tr>
    </w:tbl>
    <w:p w:rsidR="00DF40C7" w:rsidRDefault="00F7579C">
      <w:r>
        <w:rPr>
          <w:b/>
          <w:color w:val="00477B"/>
          <w:sz w:val="20"/>
        </w:rPr>
        <w:t xml:space="preserve">Total Objetivo </w:t>
      </w:r>
      <w:r>
        <w:rPr>
          <w:b/>
          <w:color w:val="00477B"/>
          <w:sz w:val="20"/>
        </w:rPr>
        <w:t>3.3: 312 horas | Duração: 5 semanas</w:t>
      </w:r>
    </w:p>
    <w:p w:rsidR="00DF40C7" w:rsidRDefault="00DF40C7"/>
    <w:p w:rsidR="00DF40C7" w:rsidRDefault="00F7579C">
      <w:pPr>
        <w:pStyle w:val="Ttulo3"/>
      </w:pPr>
      <w:r>
        <w:rPr>
          <w:rFonts w:ascii="Calibri" w:hAnsi="Calibri"/>
          <w:color w:val="002B5C"/>
        </w:rPr>
        <w:t>Objetivo 3.4 – Implementação de Pipelines DevOps (CI/CD &amp; IaC)</w:t>
      </w:r>
    </w:p>
    <w:p w:rsidR="00DF40C7" w:rsidRDefault="00F7579C">
      <w:r>
        <w:rPr>
          <w:sz w:val="20"/>
        </w:rPr>
        <w:t>Implementar pipelines automatizados para garantir deploy contínuo e consistência entre ambientes.</w:t>
      </w:r>
    </w:p>
    <w:p w:rsidR="00DF40C7" w:rsidRDefault="00F7579C">
      <w:r>
        <w:rPr>
          <w:b/>
          <w:sz w:val="20"/>
        </w:rPr>
        <w:t>Atividades:</w:t>
      </w:r>
    </w:p>
    <w:p w:rsidR="00DF40C7" w:rsidRDefault="00F7579C">
      <w:pPr>
        <w:pStyle w:val="Commarcadores"/>
      </w:pPr>
      <w:r>
        <w:rPr>
          <w:sz w:val="20"/>
        </w:rPr>
        <w:lastRenderedPageBreak/>
        <w:t>Implementação de pipelines CI/CD: versionament</w:t>
      </w:r>
      <w:r>
        <w:rPr>
          <w:sz w:val="20"/>
        </w:rPr>
        <w:t>o, build, deploy automatizado</w:t>
      </w:r>
    </w:p>
    <w:p w:rsidR="00DF40C7" w:rsidRDefault="00F7579C">
      <w:pPr>
        <w:pStyle w:val="Commarcadores"/>
      </w:pPr>
      <w:r>
        <w:rPr>
          <w:sz w:val="20"/>
        </w:rPr>
        <w:t>Implementação de Infrastructure as Code (IaC)</w:t>
      </w:r>
    </w:p>
    <w:p w:rsidR="00DF40C7" w:rsidRDefault="00F7579C">
      <w:pPr>
        <w:pStyle w:val="Commarcadores"/>
      </w:pPr>
      <w:r>
        <w:rPr>
          <w:sz w:val="20"/>
        </w:rPr>
        <w:t>Configuração de ambientes dev / test / prod</w:t>
      </w:r>
    </w:p>
    <w:p w:rsidR="00DF40C7" w:rsidRDefault="00F7579C">
      <w:pPr>
        <w:pStyle w:val="Commarcadores"/>
      </w:pPr>
      <w:r>
        <w:rPr>
          <w:sz w:val="20"/>
        </w:rPr>
        <w:t>Integração com ferramenta de modelagem e repositórios (git)</w:t>
      </w:r>
    </w:p>
    <w:p w:rsidR="00DF40C7" w:rsidRDefault="00F7579C">
      <w:pPr>
        <w:pStyle w:val="Commarcadores"/>
      </w:pPr>
      <w:r>
        <w:rPr>
          <w:sz w:val="20"/>
        </w:rPr>
        <w:t>Automação de deploy de artefatos de dados</w:t>
      </w:r>
    </w:p>
    <w:p w:rsidR="00DF40C7" w:rsidRDefault="00F7579C">
      <w:r>
        <w:rPr>
          <w:b/>
          <w:sz w:val="20"/>
        </w:rPr>
        <w:t>Entregáveis:</w:t>
      </w:r>
    </w:p>
    <w:p w:rsidR="00DF40C7" w:rsidRDefault="00F7579C">
      <w:pPr>
        <w:pStyle w:val="Commarcadores"/>
      </w:pPr>
      <w:r>
        <w:rPr>
          <w:sz w:val="20"/>
        </w:rPr>
        <w:t>Pipelines de CI/CD im</w:t>
      </w:r>
      <w:r>
        <w:rPr>
          <w:sz w:val="20"/>
        </w:rPr>
        <w:t>plementados</w:t>
      </w:r>
    </w:p>
    <w:p w:rsidR="00DF40C7" w:rsidRDefault="00F7579C">
      <w:pPr>
        <w:pStyle w:val="Commarcadores"/>
      </w:pPr>
      <w:r>
        <w:rPr>
          <w:sz w:val="20"/>
        </w:rPr>
        <w:t>Scripts IaC</w:t>
      </w:r>
    </w:p>
    <w:p w:rsidR="00DF40C7" w:rsidRDefault="00F7579C">
      <w:pPr>
        <w:pStyle w:val="Commarcadores"/>
      </w:pPr>
      <w:r>
        <w:rPr>
          <w:sz w:val="20"/>
        </w:rPr>
        <w:t>Ambientes configurados</w:t>
      </w:r>
    </w:p>
    <w:p w:rsidR="00DF40C7" w:rsidRDefault="00F7579C">
      <w:pPr>
        <w:pStyle w:val="Commarcadores"/>
      </w:pPr>
      <w:r>
        <w:rPr>
          <w:sz w:val="20"/>
        </w:rPr>
        <w:t>Fluxos automatizados</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32</w:t>
            </w:r>
          </w:p>
        </w:tc>
        <w:tc>
          <w:tcPr>
            <w:tcW w:w="5102" w:type="dxa"/>
          </w:tcPr>
          <w:p w:rsidR="00DF40C7" w:rsidRDefault="00F7579C">
            <w:r>
              <w:rPr>
                <w:sz w:val="20"/>
              </w:rPr>
              <w:t>Gestão de entregas e coordenação entre ambientes</w:t>
            </w:r>
          </w:p>
        </w:tc>
      </w:tr>
      <w:tr w:rsidR="00DF40C7">
        <w:trPr>
          <w:jc w:val="center"/>
        </w:trPr>
        <w:tc>
          <w:tcPr>
            <w:tcW w:w="2835" w:type="dxa"/>
            <w:shd w:val="clear" w:color="auto" w:fill="F2F7FC"/>
          </w:tcPr>
          <w:p w:rsidR="00DF40C7" w:rsidRDefault="00F7579C">
            <w:r>
              <w:rPr>
                <w:sz w:val="20"/>
              </w:rPr>
              <w:t>ADS – Arquiteto de Dados Sr.</w:t>
            </w:r>
          </w:p>
        </w:tc>
        <w:tc>
          <w:tcPr>
            <w:tcW w:w="1134" w:type="dxa"/>
            <w:shd w:val="clear" w:color="auto" w:fill="F2F7FC"/>
          </w:tcPr>
          <w:p w:rsidR="00DF40C7" w:rsidRDefault="00F7579C">
            <w:pPr>
              <w:jc w:val="center"/>
            </w:pPr>
            <w:r>
              <w:rPr>
                <w:sz w:val="20"/>
              </w:rPr>
              <w:t>56</w:t>
            </w:r>
          </w:p>
        </w:tc>
        <w:tc>
          <w:tcPr>
            <w:tcW w:w="5102" w:type="dxa"/>
            <w:shd w:val="clear" w:color="auto" w:fill="F2F7FC"/>
          </w:tcPr>
          <w:p w:rsidR="00DF40C7" w:rsidRDefault="00F7579C">
            <w:r>
              <w:rPr>
                <w:sz w:val="20"/>
              </w:rPr>
              <w:t xml:space="preserve">Revisão arquitetural e </w:t>
            </w:r>
            <w:r>
              <w:rPr>
                <w:sz w:val="20"/>
              </w:rPr>
              <w:t>aderência à arquitetura alvo</w:t>
            </w:r>
          </w:p>
        </w:tc>
      </w:tr>
      <w:tr w:rsidR="00DF40C7">
        <w:trPr>
          <w:jc w:val="center"/>
        </w:trPr>
        <w:tc>
          <w:tcPr>
            <w:tcW w:w="2835" w:type="dxa"/>
          </w:tcPr>
          <w:p w:rsidR="00DF40C7" w:rsidRDefault="00F7579C">
            <w:r>
              <w:rPr>
                <w:sz w:val="20"/>
              </w:rPr>
              <w:t>EDO – Engenheiro DevOps</w:t>
            </w:r>
          </w:p>
        </w:tc>
        <w:tc>
          <w:tcPr>
            <w:tcW w:w="1134" w:type="dxa"/>
          </w:tcPr>
          <w:p w:rsidR="00DF40C7" w:rsidRDefault="00F7579C">
            <w:pPr>
              <w:jc w:val="center"/>
            </w:pPr>
            <w:r>
              <w:rPr>
                <w:sz w:val="20"/>
              </w:rPr>
              <w:t>176</w:t>
            </w:r>
          </w:p>
        </w:tc>
        <w:tc>
          <w:tcPr>
            <w:tcW w:w="5102" w:type="dxa"/>
          </w:tcPr>
          <w:p w:rsidR="00DF40C7" w:rsidRDefault="00F7579C">
            <w:r>
              <w:rPr>
                <w:sz w:val="20"/>
              </w:rPr>
              <w:t>Implementação CI/CD, scripts IaC, configuração de ambientes</w:t>
            </w:r>
          </w:p>
        </w:tc>
      </w:tr>
      <w:tr w:rsidR="00DF40C7">
        <w:trPr>
          <w:jc w:val="center"/>
        </w:trPr>
        <w:tc>
          <w:tcPr>
            <w:tcW w:w="2835" w:type="dxa"/>
            <w:shd w:val="clear" w:color="auto" w:fill="F2F7FC"/>
          </w:tcPr>
          <w:p w:rsidR="00DF40C7" w:rsidRDefault="00F7579C">
            <w:r>
              <w:rPr>
                <w:sz w:val="20"/>
              </w:rPr>
              <w:t>EDS – Engenheiro de Dados Sr.</w:t>
            </w:r>
          </w:p>
        </w:tc>
        <w:tc>
          <w:tcPr>
            <w:tcW w:w="1134" w:type="dxa"/>
            <w:shd w:val="clear" w:color="auto" w:fill="F2F7FC"/>
          </w:tcPr>
          <w:p w:rsidR="00DF40C7" w:rsidRDefault="00F7579C">
            <w:pPr>
              <w:jc w:val="center"/>
            </w:pPr>
            <w:r>
              <w:rPr>
                <w:sz w:val="20"/>
              </w:rPr>
              <w:t>104</w:t>
            </w:r>
          </w:p>
        </w:tc>
        <w:tc>
          <w:tcPr>
            <w:tcW w:w="5102" w:type="dxa"/>
            <w:shd w:val="clear" w:color="auto" w:fill="F2F7FC"/>
          </w:tcPr>
          <w:p w:rsidR="00DF40C7" w:rsidRDefault="00F7579C">
            <w:r>
              <w:rPr>
                <w:sz w:val="20"/>
              </w:rPr>
              <w:t>Integração com ferramenta de modelagem e automação</w:t>
            </w:r>
          </w:p>
        </w:tc>
      </w:tr>
      <w:tr w:rsidR="00DF40C7">
        <w:trPr>
          <w:jc w:val="center"/>
        </w:trPr>
        <w:tc>
          <w:tcPr>
            <w:tcW w:w="2835" w:type="dxa"/>
          </w:tcPr>
          <w:p w:rsidR="00DF40C7" w:rsidRDefault="00F7579C">
            <w:r>
              <w:rPr>
                <w:sz w:val="20"/>
              </w:rPr>
              <w:t>ADP – Analista de Processos</w:t>
            </w:r>
          </w:p>
        </w:tc>
        <w:tc>
          <w:tcPr>
            <w:tcW w:w="1134" w:type="dxa"/>
          </w:tcPr>
          <w:p w:rsidR="00DF40C7" w:rsidRDefault="00F7579C">
            <w:pPr>
              <w:jc w:val="center"/>
            </w:pPr>
            <w:r>
              <w:rPr>
                <w:sz w:val="20"/>
              </w:rPr>
              <w:t>32</w:t>
            </w:r>
          </w:p>
        </w:tc>
        <w:tc>
          <w:tcPr>
            <w:tcW w:w="5102" w:type="dxa"/>
          </w:tcPr>
          <w:p w:rsidR="00DF40C7" w:rsidRDefault="00F7579C">
            <w:r>
              <w:rPr>
                <w:sz w:val="20"/>
              </w:rPr>
              <w:t>Documentação técnica</w:t>
            </w:r>
            <w:r>
              <w:rPr>
                <w:sz w:val="20"/>
              </w:rPr>
              <w:t xml:space="preserve"> e evidências de teste</w:t>
            </w:r>
          </w:p>
        </w:tc>
      </w:tr>
    </w:tbl>
    <w:p w:rsidR="00DF40C7" w:rsidRDefault="00F7579C">
      <w:r>
        <w:rPr>
          <w:b/>
          <w:color w:val="00477B"/>
          <w:sz w:val="20"/>
        </w:rPr>
        <w:t>Total Objetivo 3.4: 400 horas | Duração: 6 semanas</w:t>
      </w:r>
    </w:p>
    <w:p w:rsidR="00DF40C7" w:rsidRDefault="00DF40C7"/>
    <w:p w:rsidR="00DF40C7" w:rsidRDefault="00F7579C">
      <w:pPr>
        <w:pStyle w:val="Ttulo3"/>
      </w:pPr>
      <w:r>
        <w:rPr>
          <w:rFonts w:ascii="Calibri" w:hAnsi="Calibri"/>
          <w:color w:val="002B5C"/>
        </w:rPr>
        <w:t>Objetivo 3.5 – Observabilidade, Segurança, Performance e Escalabilidade</w:t>
      </w:r>
    </w:p>
    <w:p w:rsidR="00DF40C7" w:rsidRDefault="00F7579C">
      <w:r>
        <w:rPr>
          <w:sz w:val="20"/>
        </w:rPr>
        <w:t>Garantir confiabilidade, qualidade e eficiência do ambiente de dados, preparando a arquitetura para crescime</w:t>
      </w:r>
      <w:r>
        <w:rPr>
          <w:sz w:val="20"/>
        </w:rPr>
        <w:t>nto sustentável e novos casos de uso (IA, near real-time, etc.).</w:t>
      </w:r>
    </w:p>
    <w:p w:rsidR="00DF40C7" w:rsidRDefault="00F7579C">
      <w:r>
        <w:rPr>
          <w:b/>
          <w:sz w:val="20"/>
        </w:rPr>
        <w:t>Atividades:</w:t>
      </w:r>
    </w:p>
    <w:p w:rsidR="00DF40C7" w:rsidRDefault="00F7579C">
      <w:pPr>
        <w:pStyle w:val="Commarcadores"/>
      </w:pPr>
      <w:r>
        <w:rPr>
          <w:sz w:val="20"/>
        </w:rPr>
        <w:t>Implementação de monitores: qualidade de dados e consistência de modelos</w:t>
      </w:r>
    </w:p>
    <w:p w:rsidR="00DF40C7" w:rsidRDefault="00F7579C">
      <w:pPr>
        <w:pStyle w:val="Commarcadores"/>
      </w:pPr>
      <w:r>
        <w:rPr>
          <w:sz w:val="20"/>
        </w:rPr>
        <w:t>Definição de métricas para performance e disponibilidade</w:t>
      </w:r>
    </w:p>
    <w:p w:rsidR="00DF40C7" w:rsidRDefault="00F7579C">
      <w:pPr>
        <w:pStyle w:val="Commarcadores"/>
      </w:pPr>
      <w:r>
        <w:rPr>
          <w:sz w:val="20"/>
        </w:rPr>
        <w:t>Implementação de alertas e dashboards operacionai</w:t>
      </w:r>
      <w:r>
        <w:rPr>
          <w:sz w:val="20"/>
        </w:rPr>
        <w:t>s</w:t>
      </w:r>
    </w:p>
    <w:p w:rsidR="00DF40C7" w:rsidRDefault="00F7579C">
      <w:pPr>
        <w:pStyle w:val="Commarcadores"/>
      </w:pPr>
      <w:r>
        <w:rPr>
          <w:sz w:val="20"/>
        </w:rPr>
        <w:t>Implementação de arquitetura escalável e múltiplas camadas de armazenamento</w:t>
      </w:r>
    </w:p>
    <w:p w:rsidR="00DF40C7" w:rsidRDefault="00F7579C">
      <w:pPr>
        <w:pStyle w:val="Commarcadores"/>
      </w:pPr>
      <w:r>
        <w:rPr>
          <w:sz w:val="20"/>
        </w:rPr>
        <w:t>Preparação para streaming e workloads de IA</w:t>
      </w:r>
    </w:p>
    <w:p w:rsidR="00DF40C7" w:rsidRDefault="00F7579C">
      <w:pPr>
        <w:pStyle w:val="Commarcadores"/>
      </w:pPr>
      <w:r>
        <w:rPr>
          <w:sz w:val="20"/>
        </w:rPr>
        <w:t>Implementação de segurança por domínio, compliance e detecção de anomalias</w:t>
      </w:r>
    </w:p>
    <w:p w:rsidR="00DF40C7" w:rsidRDefault="00F7579C">
      <w:pPr>
        <w:pStyle w:val="Commarcadores"/>
      </w:pPr>
      <w:r>
        <w:rPr>
          <w:sz w:val="20"/>
        </w:rPr>
        <w:t>Implementação de health checks</w:t>
      </w:r>
    </w:p>
    <w:p w:rsidR="00DF40C7" w:rsidRDefault="00F7579C">
      <w:r>
        <w:rPr>
          <w:b/>
          <w:sz w:val="20"/>
        </w:rPr>
        <w:t>Entregáveis:</w:t>
      </w:r>
    </w:p>
    <w:p w:rsidR="00DF40C7" w:rsidRDefault="00F7579C">
      <w:pPr>
        <w:pStyle w:val="Commarcadores"/>
      </w:pPr>
      <w:r>
        <w:rPr>
          <w:sz w:val="20"/>
        </w:rPr>
        <w:t xml:space="preserve">Arquitetura </w:t>
      </w:r>
      <w:r>
        <w:rPr>
          <w:sz w:val="20"/>
        </w:rPr>
        <w:t>escalável implementada</w:t>
      </w:r>
    </w:p>
    <w:p w:rsidR="00DF40C7" w:rsidRDefault="00F7579C">
      <w:pPr>
        <w:pStyle w:val="Commarcadores"/>
      </w:pPr>
      <w:r>
        <w:rPr>
          <w:sz w:val="20"/>
        </w:rPr>
        <w:t>Framework de segurança</w:t>
      </w:r>
    </w:p>
    <w:p w:rsidR="00DF40C7" w:rsidRDefault="00F7579C">
      <w:pPr>
        <w:pStyle w:val="Commarcadores"/>
      </w:pPr>
      <w:r>
        <w:rPr>
          <w:sz w:val="20"/>
        </w:rPr>
        <w:t>Diretrizes de evolução arquitetural</w:t>
      </w:r>
    </w:p>
    <w:p w:rsidR="00DF40C7" w:rsidRDefault="00F7579C">
      <w:pPr>
        <w:pStyle w:val="Commarcadores"/>
      </w:pPr>
      <w:r>
        <w:rPr>
          <w:sz w:val="20"/>
        </w:rPr>
        <w:t>Framework de observabilidade</w:t>
      </w:r>
    </w:p>
    <w:p w:rsidR="00DF40C7" w:rsidRDefault="00F7579C">
      <w:pPr>
        <w:pStyle w:val="Commarcadores"/>
      </w:pPr>
      <w:r>
        <w:rPr>
          <w:sz w:val="20"/>
        </w:rPr>
        <w:t>Monitores de qualidade</w:t>
      </w:r>
    </w:p>
    <w:p w:rsidR="00DF40C7" w:rsidRDefault="00F7579C">
      <w:pPr>
        <w:pStyle w:val="Commarcadores"/>
      </w:pPr>
      <w:r>
        <w:rPr>
          <w:sz w:val="20"/>
        </w:rPr>
        <w:lastRenderedPageBreak/>
        <w:t>Dashboards operacionais</w:t>
      </w:r>
    </w:p>
    <w:p w:rsidR="00DF40C7" w:rsidRDefault="00F7579C">
      <w:pPr>
        <w:pStyle w:val="Commarcadores"/>
      </w:pPr>
      <w:r>
        <w:rPr>
          <w:sz w:val="20"/>
        </w:rPr>
        <w:t>Alertas configurados</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3</w:t>
            </w:r>
            <w:r>
              <w:rPr>
                <w:sz w:val="20"/>
              </w:rPr>
              <w:t>2</w:t>
            </w:r>
          </w:p>
        </w:tc>
        <w:tc>
          <w:tcPr>
            <w:tcW w:w="5102" w:type="dxa"/>
          </w:tcPr>
          <w:p w:rsidR="00DF40C7" w:rsidRDefault="00F7579C">
            <w:r>
              <w:rPr>
                <w:sz w:val="20"/>
              </w:rPr>
              <w:t>Alinhamento com políticas corporativas</w:t>
            </w:r>
          </w:p>
        </w:tc>
      </w:tr>
      <w:tr w:rsidR="00DF40C7">
        <w:trPr>
          <w:jc w:val="center"/>
        </w:trPr>
        <w:tc>
          <w:tcPr>
            <w:tcW w:w="2835" w:type="dxa"/>
            <w:shd w:val="clear" w:color="auto" w:fill="F2F7FC"/>
          </w:tcPr>
          <w:p w:rsidR="00DF40C7" w:rsidRDefault="00F7579C">
            <w:r>
              <w:rPr>
                <w:sz w:val="20"/>
              </w:rPr>
              <w:t>ADS – Arquiteto de Dados Sr.</w:t>
            </w:r>
          </w:p>
        </w:tc>
        <w:tc>
          <w:tcPr>
            <w:tcW w:w="1134" w:type="dxa"/>
            <w:shd w:val="clear" w:color="auto" w:fill="F2F7FC"/>
          </w:tcPr>
          <w:p w:rsidR="00DF40C7" w:rsidRDefault="00F7579C">
            <w:pPr>
              <w:jc w:val="center"/>
            </w:pPr>
            <w:r>
              <w:rPr>
                <w:sz w:val="20"/>
              </w:rPr>
              <w:t>88</w:t>
            </w:r>
          </w:p>
        </w:tc>
        <w:tc>
          <w:tcPr>
            <w:tcW w:w="5102" w:type="dxa"/>
            <w:shd w:val="clear" w:color="auto" w:fill="F2F7FC"/>
          </w:tcPr>
          <w:p w:rsidR="00DF40C7" w:rsidRDefault="00F7579C">
            <w:r>
              <w:rPr>
                <w:sz w:val="20"/>
              </w:rPr>
              <w:t>Arquitetura escalável, diretrizes de evolução, preparação para IA</w:t>
            </w:r>
          </w:p>
        </w:tc>
      </w:tr>
      <w:tr w:rsidR="00DF40C7">
        <w:trPr>
          <w:jc w:val="center"/>
        </w:trPr>
        <w:tc>
          <w:tcPr>
            <w:tcW w:w="2835" w:type="dxa"/>
          </w:tcPr>
          <w:p w:rsidR="00DF40C7" w:rsidRDefault="00F7579C">
            <w:r>
              <w:rPr>
                <w:sz w:val="20"/>
              </w:rPr>
              <w:t>EDS – Engenheiro de Dados Sr.</w:t>
            </w:r>
          </w:p>
        </w:tc>
        <w:tc>
          <w:tcPr>
            <w:tcW w:w="1134" w:type="dxa"/>
          </w:tcPr>
          <w:p w:rsidR="00DF40C7" w:rsidRDefault="00F7579C">
            <w:pPr>
              <w:jc w:val="center"/>
            </w:pPr>
            <w:r>
              <w:rPr>
                <w:sz w:val="20"/>
              </w:rPr>
              <w:t>72</w:t>
            </w:r>
          </w:p>
        </w:tc>
        <w:tc>
          <w:tcPr>
            <w:tcW w:w="5102" w:type="dxa"/>
          </w:tcPr>
          <w:p w:rsidR="00DF40C7" w:rsidRDefault="00F7579C">
            <w:r>
              <w:rPr>
                <w:sz w:val="20"/>
              </w:rPr>
              <w:t>Monitores de qualidade de dados e consistência</w:t>
            </w:r>
          </w:p>
        </w:tc>
      </w:tr>
      <w:tr w:rsidR="00DF40C7">
        <w:trPr>
          <w:jc w:val="center"/>
        </w:trPr>
        <w:tc>
          <w:tcPr>
            <w:tcW w:w="2835" w:type="dxa"/>
            <w:shd w:val="clear" w:color="auto" w:fill="F2F7FC"/>
          </w:tcPr>
          <w:p w:rsidR="00DF40C7" w:rsidRDefault="00F7579C">
            <w:r>
              <w:rPr>
                <w:sz w:val="20"/>
              </w:rPr>
              <w:t>EDO – Engenheiro DevOps</w:t>
            </w:r>
          </w:p>
        </w:tc>
        <w:tc>
          <w:tcPr>
            <w:tcW w:w="1134" w:type="dxa"/>
            <w:shd w:val="clear" w:color="auto" w:fill="F2F7FC"/>
          </w:tcPr>
          <w:p w:rsidR="00DF40C7" w:rsidRDefault="00F7579C">
            <w:pPr>
              <w:jc w:val="center"/>
            </w:pPr>
            <w:r>
              <w:rPr>
                <w:sz w:val="20"/>
              </w:rPr>
              <w:t>96</w:t>
            </w:r>
          </w:p>
        </w:tc>
        <w:tc>
          <w:tcPr>
            <w:tcW w:w="5102" w:type="dxa"/>
            <w:shd w:val="clear" w:color="auto" w:fill="F2F7FC"/>
          </w:tcPr>
          <w:p w:rsidR="00DF40C7" w:rsidRDefault="00F7579C">
            <w:r>
              <w:rPr>
                <w:sz w:val="20"/>
              </w:rPr>
              <w:t>Dashboards, alertas, health checks, métricas</w:t>
            </w:r>
          </w:p>
        </w:tc>
      </w:tr>
      <w:tr w:rsidR="00DF40C7">
        <w:trPr>
          <w:jc w:val="center"/>
        </w:trPr>
        <w:tc>
          <w:tcPr>
            <w:tcW w:w="2835" w:type="dxa"/>
          </w:tcPr>
          <w:p w:rsidR="00DF40C7" w:rsidRDefault="00F7579C">
            <w:r>
              <w:rPr>
                <w:sz w:val="20"/>
              </w:rPr>
              <w:t>ESD – Especialista em Segurança</w:t>
            </w:r>
          </w:p>
        </w:tc>
        <w:tc>
          <w:tcPr>
            <w:tcW w:w="1134" w:type="dxa"/>
          </w:tcPr>
          <w:p w:rsidR="00DF40C7" w:rsidRDefault="00F7579C">
            <w:pPr>
              <w:jc w:val="center"/>
            </w:pPr>
            <w:r>
              <w:rPr>
                <w:sz w:val="20"/>
              </w:rPr>
              <w:t>96</w:t>
            </w:r>
          </w:p>
        </w:tc>
        <w:tc>
          <w:tcPr>
            <w:tcW w:w="5102" w:type="dxa"/>
          </w:tcPr>
          <w:p w:rsidR="00DF40C7" w:rsidRDefault="00F7579C">
            <w:r>
              <w:rPr>
                <w:sz w:val="20"/>
              </w:rPr>
              <w:t>Framework de segurança, compliance, LGPD, detecção de anomalias</w:t>
            </w:r>
          </w:p>
        </w:tc>
      </w:tr>
      <w:tr w:rsidR="00DF40C7">
        <w:trPr>
          <w:jc w:val="center"/>
        </w:trPr>
        <w:tc>
          <w:tcPr>
            <w:tcW w:w="2835" w:type="dxa"/>
            <w:shd w:val="clear" w:color="auto" w:fill="F2F7FC"/>
          </w:tcPr>
          <w:p w:rsidR="00DF40C7" w:rsidRDefault="00F7579C">
            <w:r>
              <w:rPr>
                <w:sz w:val="20"/>
              </w:rPr>
              <w:t>ADP – Analista de Processos</w:t>
            </w:r>
          </w:p>
        </w:tc>
        <w:tc>
          <w:tcPr>
            <w:tcW w:w="1134" w:type="dxa"/>
            <w:shd w:val="clear" w:color="auto" w:fill="F2F7FC"/>
          </w:tcPr>
          <w:p w:rsidR="00DF40C7" w:rsidRDefault="00F7579C">
            <w:pPr>
              <w:jc w:val="center"/>
            </w:pPr>
            <w:r>
              <w:rPr>
                <w:sz w:val="20"/>
              </w:rPr>
              <w:t>32</w:t>
            </w:r>
          </w:p>
        </w:tc>
        <w:tc>
          <w:tcPr>
            <w:tcW w:w="5102" w:type="dxa"/>
            <w:shd w:val="clear" w:color="auto" w:fill="F2F7FC"/>
          </w:tcPr>
          <w:p w:rsidR="00DF40C7" w:rsidRDefault="00F7579C">
            <w:r>
              <w:rPr>
                <w:sz w:val="20"/>
              </w:rPr>
              <w:t>Documentação de KPIs e procedimentos</w:t>
            </w:r>
          </w:p>
        </w:tc>
      </w:tr>
    </w:tbl>
    <w:p w:rsidR="00DF40C7" w:rsidRDefault="00F7579C">
      <w:r>
        <w:rPr>
          <w:b/>
          <w:color w:val="00477B"/>
          <w:sz w:val="20"/>
        </w:rPr>
        <w:t xml:space="preserve">Total Objetivo 3.5: 416 horas | Duração: </w:t>
      </w:r>
      <w:r>
        <w:rPr>
          <w:b/>
          <w:color w:val="00477B"/>
          <w:sz w:val="20"/>
        </w:rPr>
        <w:t>6 semanas</w:t>
      </w:r>
    </w:p>
    <w:p w:rsidR="00DF40C7" w:rsidRDefault="00F7579C">
      <w:r>
        <w:br w:type="page"/>
      </w:r>
    </w:p>
    <w:p w:rsidR="00DF40C7" w:rsidRDefault="00F7579C">
      <w:pPr>
        <w:pStyle w:val="Ttulo2"/>
      </w:pPr>
      <w:r>
        <w:rPr>
          <w:rFonts w:ascii="Calibri" w:hAnsi="Calibri"/>
          <w:color w:val="00477B"/>
        </w:rPr>
        <w:lastRenderedPageBreak/>
        <w:t>3.2  Pilar 4 – Operação &amp; Sustentação</w:t>
      </w:r>
    </w:p>
    <w:p w:rsidR="00DF40C7" w:rsidRDefault="00F7579C">
      <w:pPr>
        <w:pStyle w:val="Ttulo3"/>
      </w:pPr>
      <w:r>
        <w:rPr>
          <w:rFonts w:ascii="Calibri" w:hAnsi="Calibri"/>
          <w:color w:val="002B5C"/>
        </w:rPr>
        <w:t>Objetivo 4.1 – Desenho do Modelo Operacional</w:t>
      </w:r>
    </w:p>
    <w:p w:rsidR="00DF40C7" w:rsidRDefault="00F7579C">
      <w:r>
        <w:rPr>
          <w:sz w:val="20"/>
        </w:rPr>
        <w:t>Definir como a operação da plataforma e da ferramenta será estruturada, alinhada à governança (Pilar 1) e à arquitetura (Pilar 3).</w:t>
      </w:r>
    </w:p>
    <w:p w:rsidR="00DF40C7" w:rsidRDefault="00F7579C">
      <w:r>
        <w:rPr>
          <w:b/>
          <w:sz w:val="20"/>
        </w:rPr>
        <w:t>Atividades:</w:t>
      </w:r>
    </w:p>
    <w:p w:rsidR="00DF40C7" w:rsidRDefault="00F7579C">
      <w:pPr>
        <w:pStyle w:val="Commarcadores"/>
      </w:pPr>
      <w:r>
        <w:rPr>
          <w:sz w:val="20"/>
        </w:rPr>
        <w:t>Definição de nívei</w:t>
      </w:r>
      <w:r>
        <w:rPr>
          <w:sz w:val="20"/>
        </w:rPr>
        <w:t>s de suporte N1, N2 e N3</w:t>
      </w:r>
    </w:p>
    <w:p w:rsidR="00DF40C7" w:rsidRDefault="00F7579C">
      <w:pPr>
        <w:pStyle w:val="Commarcadores"/>
      </w:pPr>
      <w:r>
        <w:rPr>
          <w:sz w:val="20"/>
        </w:rPr>
        <w:t>Definição de papéis e responsabilidades: operação da ferramenta, pipelines e incidentes</w:t>
      </w:r>
    </w:p>
    <w:p w:rsidR="00DF40C7" w:rsidRDefault="00F7579C">
      <w:pPr>
        <w:pStyle w:val="Commarcadores"/>
      </w:pPr>
      <w:r>
        <w:rPr>
          <w:sz w:val="20"/>
        </w:rPr>
        <w:t>Definição de processos ITSM (incidentes, problemas, requisições, mudanças, onboarding – ITIL)</w:t>
      </w:r>
    </w:p>
    <w:p w:rsidR="00DF40C7" w:rsidRDefault="00F7579C">
      <w:pPr>
        <w:pStyle w:val="Commarcadores"/>
      </w:pPr>
      <w:r>
        <w:rPr>
          <w:sz w:val="20"/>
        </w:rPr>
        <w:t>Definição de SLAs operacionais por severidade</w:t>
      </w:r>
    </w:p>
    <w:p w:rsidR="00DF40C7" w:rsidRDefault="00F7579C">
      <w:r>
        <w:rPr>
          <w:b/>
          <w:sz w:val="20"/>
        </w:rPr>
        <w:t>Entregáveis:</w:t>
      </w:r>
    </w:p>
    <w:p w:rsidR="00DF40C7" w:rsidRDefault="00F7579C">
      <w:pPr>
        <w:pStyle w:val="Commarcadores"/>
      </w:pPr>
      <w:r>
        <w:rPr>
          <w:sz w:val="20"/>
        </w:rPr>
        <w:t>Operating model de Run</w:t>
      </w:r>
    </w:p>
    <w:p w:rsidR="00DF40C7" w:rsidRDefault="00F7579C">
      <w:pPr>
        <w:pStyle w:val="Commarcadores"/>
      </w:pPr>
      <w:r>
        <w:rPr>
          <w:sz w:val="20"/>
        </w:rPr>
        <w:t>Matriz RACI para a operação</w:t>
      </w:r>
    </w:p>
    <w:p w:rsidR="00DF40C7" w:rsidRDefault="00F7579C">
      <w:pPr>
        <w:pStyle w:val="Commarcadores"/>
      </w:pPr>
      <w:r>
        <w:rPr>
          <w:sz w:val="20"/>
        </w:rPr>
        <w:t>Processos ITSM definidos</w:t>
      </w:r>
    </w:p>
    <w:p w:rsidR="00DF40C7" w:rsidRDefault="00F7579C">
      <w:pPr>
        <w:pStyle w:val="Commarcadores"/>
      </w:pPr>
      <w:r>
        <w:rPr>
          <w:sz w:val="20"/>
        </w:rPr>
        <w:t>SLAs definidos</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32</w:t>
            </w:r>
          </w:p>
        </w:tc>
        <w:tc>
          <w:tcPr>
            <w:tcW w:w="5102" w:type="dxa"/>
          </w:tcPr>
          <w:p w:rsidR="00DF40C7" w:rsidRDefault="00F7579C">
            <w:r>
              <w:rPr>
                <w:sz w:val="20"/>
              </w:rPr>
              <w:t>Coordenação com governança e alinhamento organizacional</w:t>
            </w:r>
          </w:p>
        </w:tc>
      </w:tr>
      <w:tr w:rsidR="00DF40C7">
        <w:trPr>
          <w:jc w:val="center"/>
        </w:trPr>
        <w:tc>
          <w:tcPr>
            <w:tcW w:w="2835" w:type="dxa"/>
            <w:shd w:val="clear" w:color="auto" w:fill="F2F7FC"/>
          </w:tcPr>
          <w:p w:rsidR="00DF40C7" w:rsidRDefault="00F7579C">
            <w:r>
              <w:rPr>
                <w:sz w:val="20"/>
              </w:rPr>
              <w:t xml:space="preserve">CIO – Consultor </w:t>
            </w:r>
            <w:r>
              <w:rPr>
                <w:sz w:val="20"/>
              </w:rPr>
              <w:t>ITSM/Operações</w:t>
            </w:r>
          </w:p>
        </w:tc>
        <w:tc>
          <w:tcPr>
            <w:tcW w:w="1134" w:type="dxa"/>
            <w:shd w:val="clear" w:color="auto" w:fill="F2F7FC"/>
          </w:tcPr>
          <w:p w:rsidR="00DF40C7" w:rsidRDefault="00F7579C">
            <w:pPr>
              <w:jc w:val="center"/>
            </w:pPr>
            <w:r>
              <w:rPr>
                <w:sz w:val="20"/>
              </w:rPr>
              <w:t>128</w:t>
            </w:r>
          </w:p>
        </w:tc>
        <w:tc>
          <w:tcPr>
            <w:tcW w:w="5102" w:type="dxa"/>
            <w:shd w:val="clear" w:color="auto" w:fill="F2F7FC"/>
          </w:tcPr>
          <w:p w:rsidR="00DF40C7" w:rsidRDefault="00F7579C">
            <w:r>
              <w:rPr>
                <w:sz w:val="20"/>
              </w:rPr>
              <w:t>Operating model, RACI, processos ITSM completos, SLAs</w:t>
            </w:r>
          </w:p>
        </w:tc>
      </w:tr>
      <w:tr w:rsidR="00DF40C7">
        <w:trPr>
          <w:jc w:val="center"/>
        </w:trPr>
        <w:tc>
          <w:tcPr>
            <w:tcW w:w="2835" w:type="dxa"/>
          </w:tcPr>
          <w:p w:rsidR="00DF40C7" w:rsidRDefault="00F7579C">
            <w:r>
              <w:rPr>
                <w:sz w:val="20"/>
              </w:rPr>
              <w:t>ADS – Arquiteto de Dados Sr.</w:t>
            </w:r>
          </w:p>
        </w:tc>
        <w:tc>
          <w:tcPr>
            <w:tcW w:w="1134" w:type="dxa"/>
          </w:tcPr>
          <w:p w:rsidR="00DF40C7" w:rsidRDefault="00F7579C">
            <w:pPr>
              <w:jc w:val="center"/>
            </w:pPr>
            <w:r>
              <w:rPr>
                <w:sz w:val="20"/>
              </w:rPr>
              <w:t>32</w:t>
            </w:r>
          </w:p>
        </w:tc>
        <w:tc>
          <w:tcPr>
            <w:tcW w:w="5102" w:type="dxa"/>
          </w:tcPr>
          <w:p w:rsidR="00DF40C7" w:rsidRDefault="00F7579C">
            <w:r>
              <w:rPr>
                <w:sz w:val="20"/>
              </w:rPr>
              <w:t>Alinhamento técnico com arquitetura definida</w:t>
            </w:r>
          </w:p>
        </w:tc>
      </w:tr>
      <w:tr w:rsidR="00DF40C7">
        <w:trPr>
          <w:jc w:val="center"/>
        </w:trPr>
        <w:tc>
          <w:tcPr>
            <w:tcW w:w="2835" w:type="dxa"/>
            <w:shd w:val="clear" w:color="auto" w:fill="F2F7FC"/>
          </w:tcPr>
          <w:p w:rsidR="00DF40C7" w:rsidRDefault="00F7579C">
            <w:r>
              <w:rPr>
                <w:sz w:val="20"/>
              </w:rPr>
              <w:t>ADP – Analista de Processos</w:t>
            </w:r>
          </w:p>
        </w:tc>
        <w:tc>
          <w:tcPr>
            <w:tcW w:w="1134" w:type="dxa"/>
            <w:shd w:val="clear" w:color="auto" w:fill="F2F7FC"/>
          </w:tcPr>
          <w:p w:rsidR="00DF40C7" w:rsidRDefault="00F7579C">
            <w:pPr>
              <w:jc w:val="center"/>
            </w:pPr>
            <w:r>
              <w:rPr>
                <w:sz w:val="20"/>
              </w:rPr>
              <w:t>64</w:t>
            </w:r>
          </w:p>
        </w:tc>
        <w:tc>
          <w:tcPr>
            <w:tcW w:w="5102" w:type="dxa"/>
            <w:shd w:val="clear" w:color="auto" w:fill="F2F7FC"/>
          </w:tcPr>
          <w:p w:rsidR="00DF40C7" w:rsidRDefault="00F7579C">
            <w:r>
              <w:rPr>
                <w:sz w:val="20"/>
              </w:rPr>
              <w:t>Mapeamento de processos e documentação</w:t>
            </w:r>
          </w:p>
        </w:tc>
      </w:tr>
    </w:tbl>
    <w:p w:rsidR="00DF40C7" w:rsidRDefault="00F7579C">
      <w:r>
        <w:rPr>
          <w:b/>
          <w:color w:val="00477B"/>
          <w:sz w:val="20"/>
        </w:rPr>
        <w:t xml:space="preserve">Total Objetivo 4.1: 256 horas | </w:t>
      </w:r>
      <w:r>
        <w:rPr>
          <w:b/>
          <w:color w:val="00477B"/>
          <w:sz w:val="20"/>
        </w:rPr>
        <w:t>Duração: 4 semanas</w:t>
      </w:r>
    </w:p>
    <w:p w:rsidR="00DF40C7" w:rsidRDefault="00DF40C7"/>
    <w:p w:rsidR="00DF40C7" w:rsidRDefault="00F7579C">
      <w:pPr>
        <w:pStyle w:val="Ttulo3"/>
      </w:pPr>
      <w:r>
        <w:rPr>
          <w:rFonts w:ascii="Calibri" w:hAnsi="Calibri"/>
          <w:color w:val="002B5C"/>
        </w:rPr>
        <w:t>Objetivo 4.2 – Configuração do Modelo de Operação</w:t>
      </w:r>
    </w:p>
    <w:p w:rsidR="00DF40C7" w:rsidRDefault="00F7579C">
      <w:r>
        <w:rPr>
          <w:sz w:val="20"/>
        </w:rPr>
        <w:t>Configurar e estruturar os mecanismos operacionais necessários para suportar o Run.</w:t>
      </w:r>
    </w:p>
    <w:p w:rsidR="00DF40C7" w:rsidRDefault="00F7579C">
      <w:r>
        <w:rPr>
          <w:b/>
          <w:sz w:val="20"/>
        </w:rPr>
        <w:t>Atividades:</w:t>
      </w:r>
    </w:p>
    <w:p w:rsidR="00DF40C7" w:rsidRDefault="00F7579C">
      <w:pPr>
        <w:pStyle w:val="Commarcadores"/>
      </w:pPr>
      <w:r>
        <w:rPr>
          <w:sz w:val="20"/>
        </w:rPr>
        <w:t>Configuração de processos (workflows de chamados, gestão de incidentes e acessos)</w:t>
      </w:r>
    </w:p>
    <w:p w:rsidR="00DF40C7" w:rsidRDefault="00F7579C">
      <w:pPr>
        <w:pStyle w:val="Commarcadores"/>
      </w:pPr>
      <w:r>
        <w:rPr>
          <w:sz w:val="20"/>
        </w:rPr>
        <w:t>Configuração da gestão da ferramenta de modelagem: perfis, permissões, licenças, onboarding</w:t>
      </w:r>
    </w:p>
    <w:p w:rsidR="00DF40C7" w:rsidRDefault="00F7579C">
      <w:pPr>
        <w:pStyle w:val="Commarcadores"/>
      </w:pPr>
      <w:r>
        <w:rPr>
          <w:sz w:val="20"/>
        </w:rPr>
        <w:t>Configuração técnica de suporte: monitoramento, logs, alertas, integração com ITSM</w:t>
      </w:r>
    </w:p>
    <w:p w:rsidR="00DF40C7" w:rsidRDefault="00F7579C">
      <w:pPr>
        <w:pStyle w:val="Commarcadores"/>
      </w:pPr>
      <w:r>
        <w:rPr>
          <w:sz w:val="20"/>
        </w:rPr>
        <w:t>Definição de políticas de backup e DR</w:t>
      </w:r>
    </w:p>
    <w:p w:rsidR="00DF40C7" w:rsidRDefault="00F7579C">
      <w:r>
        <w:rPr>
          <w:b/>
          <w:sz w:val="20"/>
        </w:rPr>
        <w:t>Entregáveis:</w:t>
      </w:r>
    </w:p>
    <w:p w:rsidR="00DF40C7" w:rsidRDefault="00F7579C">
      <w:pPr>
        <w:pStyle w:val="Commarcadores"/>
      </w:pPr>
      <w:r>
        <w:rPr>
          <w:sz w:val="20"/>
        </w:rPr>
        <w:t>Plataforma preparada para oper</w:t>
      </w:r>
      <w:r>
        <w:rPr>
          <w:sz w:val="20"/>
        </w:rPr>
        <w:t>ação</w:t>
      </w:r>
    </w:p>
    <w:p w:rsidR="00DF40C7" w:rsidRDefault="00F7579C">
      <w:pPr>
        <w:pStyle w:val="Commarcadores"/>
      </w:pPr>
      <w:r>
        <w:rPr>
          <w:sz w:val="20"/>
        </w:rPr>
        <w:t>Ferramenta configurada para uso em escala</w:t>
      </w:r>
    </w:p>
    <w:p w:rsidR="00DF40C7" w:rsidRDefault="00F7579C">
      <w:pPr>
        <w:pStyle w:val="Commarcadores"/>
      </w:pPr>
      <w:r>
        <w:rPr>
          <w:sz w:val="20"/>
        </w:rPr>
        <w:t>Fluxos operacionais configurados</w:t>
      </w:r>
    </w:p>
    <w:p w:rsidR="00DF40C7" w:rsidRDefault="00F7579C">
      <w:pPr>
        <w:pStyle w:val="Commarcadores"/>
      </w:pPr>
      <w:r>
        <w:rPr>
          <w:sz w:val="20"/>
        </w:rPr>
        <w:lastRenderedPageBreak/>
        <w:t>Integração com ITSM</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28</w:t>
            </w:r>
          </w:p>
        </w:tc>
        <w:tc>
          <w:tcPr>
            <w:tcW w:w="5102" w:type="dxa"/>
          </w:tcPr>
          <w:p w:rsidR="00DF40C7" w:rsidRDefault="00F7579C">
            <w:r>
              <w:rPr>
                <w:sz w:val="20"/>
              </w:rPr>
              <w:t>Gestão de entregas e coordenação</w:t>
            </w:r>
          </w:p>
        </w:tc>
      </w:tr>
      <w:tr w:rsidR="00DF40C7">
        <w:trPr>
          <w:jc w:val="center"/>
        </w:trPr>
        <w:tc>
          <w:tcPr>
            <w:tcW w:w="2835" w:type="dxa"/>
            <w:shd w:val="clear" w:color="auto" w:fill="F2F7FC"/>
          </w:tcPr>
          <w:p w:rsidR="00DF40C7" w:rsidRDefault="00F7579C">
            <w:r>
              <w:rPr>
                <w:sz w:val="20"/>
              </w:rPr>
              <w:t>CIO – Consultor ITSM/Operações</w:t>
            </w:r>
          </w:p>
        </w:tc>
        <w:tc>
          <w:tcPr>
            <w:tcW w:w="1134" w:type="dxa"/>
            <w:shd w:val="clear" w:color="auto" w:fill="F2F7FC"/>
          </w:tcPr>
          <w:p w:rsidR="00DF40C7" w:rsidRDefault="00F7579C">
            <w:pPr>
              <w:jc w:val="center"/>
            </w:pPr>
            <w:r>
              <w:rPr>
                <w:sz w:val="20"/>
              </w:rPr>
              <w:t>112</w:t>
            </w:r>
          </w:p>
        </w:tc>
        <w:tc>
          <w:tcPr>
            <w:tcW w:w="5102" w:type="dxa"/>
            <w:shd w:val="clear" w:color="auto" w:fill="F2F7FC"/>
          </w:tcPr>
          <w:p w:rsidR="00DF40C7" w:rsidRDefault="00F7579C">
            <w:r>
              <w:rPr>
                <w:sz w:val="20"/>
              </w:rPr>
              <w:t>Configuração de workflows e integração ITSM</w:t>
            </w:r>
          </w:p>
        </w:tc>
      </w:tr>
      <w:tr w:rsidR="00DF40C7">
        <w:trPr>
          <w:jc w:val="center"/>
        </w:trPr>
        <w:tc>
          <w:tcPr>
            <w:tcW w:w="2835" w:type="dxa"/>
          </w:tcPr>
          <w:p w:rsidR="00DF40C7" w:rsidRDefault="00F7579C">
            <w:r>
              <w:rPr>
                <w:sz w:val="20"/>
              </w:rPr>
              <w:t>EDO – Engenheiro DevOps</w:t>
            </w:r>
          </w:p>
        </w:tc>
        <w:tc>
          <w:tcPr>
            <w:tcW w:w="1134" w:type="dxa"/>
          </w:tcPr>
          <w:p w:rsidR="00DF40C7" w:rsidRDefault="00F7579C">
            <w:pPr>
              <w:jc w:val="center"/>
            </w:pPr>
            <w:r>
              <w:rPr>
                <w:sz w:val="20"/>
              </w:rPr>
              <w:t>88</w:t>
            </w:r>
          </w:p>
        </w:tc>
        <w:tc>
          <w:tcPr>
            <w:tcW w:w="5102" w:type="dxa"/>
          </w:tcPr>
          <w:p w:rsidR="00DF40C7" w:rsidRDefault="00F7579C">
            <w:r>
              <w:rPr>
                <w:sz w:val="20"/>
              </w:rPr>
              <w:t>Monitoramento, logs, alertas, backup/DR</w:t>
            </w:r>
          </w:p>
        </w:tc>
      </w:tr>
      <w:tr w:rsidR="00DF40C7">
        <w:trPr>
          <w:jc w:val="center"/>
        </w:trPr>
        <w:tc>
          <w:tcPr>
            <w:tcW w:w="2835" w:type="dxa"/>
            <w:shd w:val="clear" w:color="auto" w:fill="F2F7FC"/>
          </w:tcPr>
          <w:p w:rsidR="00DF40C7" w:rsidRDefault="00F7579C">
            <w:r>
              <w:rPr>
                <w:sz w:val="20"/>
              </w:rPr>
              <w:t>EDS – Engenheiro de Dados Sr.</w:t>
            </w:r>
          </w:p>
        </w:tc>
        <w:tc>
          <w:tcPr>
            <w:tcW w:w="1134" w:type="dxa"/>
            <w:shd w:val="clear" w:color="auto" w:fill="F2F7FC"/>
          </w:tcPr>
          <w:p w:rsidR="00DF40C7" w:rsidRDefault="00F7579C">
            <w:pPr>
              <w:jc w:val="center"/>
            </w:pPr>
            <w:r>
              <w:rPr>
                <w:sz w:val="20"/>
              </w:rPr>
              <w:t>48</w:t>
            </w:r>
          </w:p>
        </w:tc>
        <w:tc>
          <w:tcPr>
            <w:tcW w:w="5102" w:type="dxa"/>
            <w:shd w:val="clear" w:color="auto" w:fill="F2F7FC"/>
          </w:tcPr>
          <w:p w:rsidR="00DF40C7" w:rsidRDefault="00F7579C">
            <w:r>
              <w:rPr>
                <w:sz w:val="20"/>
              </w:rPr>
              <w:t>Configuração técnica da ferramenta de modelagem</w:t>
            </w:r>
          </w:p>
        </w:tc>
      </w:tr>
      <w:tr w:rsidR="00DF40C7">
        <w:trPr>
          <w:jc w:val="center"/>
        </w:trPr>
        <w:tc>
          <w:tcPr>
            <w:tcW w:w="2835" w:type="dxa"/>
          </w:tcPr>
          <w:p w:rsidR="00DF40C7" w:rsidRDefault="00F7579C">
            <w:r>
              <w:rPr>
                <w:sz w:val="20"/>
              </w:rPr>
              <w:t>ESD – Especialista em Segurança</w:t>
            </w:r>
          </w:p>
        </w:tc>
        <w:tc>
          <w:tcPr>
            <w:tcW w:w="1134" w:type="dxa"/>
          </w:tcPr>
          <w:p w:rsidR="00DF40C7" w:rsidRDefault="00F7579C">
            <w:pPr>
              <w:jc w:val="center"/>
            </w:pPr>
            <w:r>
              <w:rPr>
                <w:sz w:val="20"/>
              </w:rPr>
              <w:t>48</w:t>
            </w:r>
          </w:p>
        </w:tc>
        <w:tc>
          <w:tcPr>
            <w:tcW w:w="5102" w:type="dxa"/>
          </w:tcPr>
          <w:p w:rsidR="00DF40C7" w:rsidRDefault="00F7579C">
            <w:r>
              <w:rPr>
                <w:sz w:val="20"/>
              </w:rPr>
              <w:t xml:space="preserve">Políticas de backup, DR, </w:t>
            </w:r>
            <w:r>
              <w:rPr>
                <w:sz w:val="20"/>
              </w:rPr>
              <w:t>segurança operacional</w:t>
            </w:r>
          </w:p>
        </w:tc>
      </w:tr>
      <w:tr w:rsidR="00DF40C7">
        <w:trPr>
          <w:jc w:val="center"/>
        </w:trPr>
        <w:tc>
          <w:tcPr>
            <w:tcW w:w="2835" w:type="dxa"/>
            <w:shd w:val="clear" w:color="auto" w:fill="F2F7FC"/>
          </w:tcPr>
          <w:p w:rsidR="00DF40C7" w:rsidRDefault="00F7579C">
            <w:r>
              <w:rPr>
                <w:sz w:val="20"/>
              </w:rPr>
              <w:t>ADP – Analista de Processos</w:t>
            </w:r>
          </w:p>
        </w:tc>
        <w:tc>
          <w:tcPr>
            <w:tcW w:w="1134" w:type="dxa"/>
            <w:shd w:val="clear" w:color="auto" w:fill="F2F7FC"/>
          </w:tcPr>
          <w:p w:rsidR="00DF40C7" w:rsidRDefault="00F7579C">
            <w:pPr>
              <w:jc w:val="center"/>
            </w:pPr>
            <w:r>
              <w:rPr>
                <w:sz w:val="20"/>
              </w:rPr>
              <w:t>44</w:t>
            </w:r>
          </w:p>
        </w:tc>
        <w:tc>
          <w:tcPr>
            <w:tcW w:w="5102" w:type="dxa"/>
            <w:shd w:val="clear" w:color="auto" w:fill="F2F7FC"/>
          </w:tcPr>
          <w:p w:rsidR="00DF40C7" w:rsidRDefault="00F7579C">
            <w:r>
              <w:rPr>
                <w:sz w:val="20"/>
              </w:rPr>
              <w:t>Documentação de configurações e fluxos</w:t>
            </w:r>
          </w:p>
        </w:tc>
      </w:tr>
    </w:tbl>
    <w:p w:rsidR="00DF40C7" w:rsidRDefault="00F7579C">
      <w:r>
        <w:rPr>
          <w:b/>
          <w:color w:val="00477B"/>
          <w:sz w:val="20"/>
        </w:rPr>
        <w:t>Total Objetivo 4.2: 368 horas | Duração: 5 semanas</w:t>
      </w:r>
    </w:p>
    <w:p w:rsidR="00DF40C7" w:rsidRDefault="00F7579C">
      <w:r>
        <w:br w:type="page"/>
      </w:r>
    </w:p>
    <w:p w:rsidR="00DF40C7" w:rsidRDefault="00F7579C">
      <w:pPr>
        <w:pStyle w:val="Ttulo2"/>
      </w:pPr>
      <w:r>
        <w:rPr>
          <w:rFonts w:ascii="Calibri" w:hAnsi="Calibri"/>
          <w:color w:val="00477B"/>
        </w:rPr>
        <w:lastRenderedPageBreak/>
        <w:t>3.3  Fase Unificada – Ativação, Validação e Transição para Operação</w:t>
      </w:r>
    </w:p>
    <w:p w:rsidR="00DF40C7" w:rsidRDefault="00F7579C">
      <w:r>
        <w:rPr>
          <w:sz w:val="20"/>
        </w:rPr>
        <w:t xml:space="preserve">Esta fase consolida os antigos objetivos </w:t>
      </w:r>
      <w:r>
        <w:rPr>
          <w:sz w:val="20"/>
        </w:rPr>
        <w:t>3.6 (Ativação e Transição – Pilar 3) e 4.3 (Validação Operacional e Transição – Pilar 4) em uma única fase integrada. A unificação elimina duplicidade de esforços de gestão, documentação e handover, resultando em uma transição mais coesa e eficiente.</w:t>
      </w:r>
    </w:p>
    <w:p w:rsidR="00DF40C7" w:rsidRDefault="00F7579C">
      <w:r>
        <w:rPr>
          <w:b/>
          <w:sz w:val="20"/>
        </w:rPr>
        <w:t>Ativi</w:t>
      </w:r>
      <w:r>
        <w:rPr>
          <w:b/>
          <w:sz w:val="20"/>
        </w:rPr>
        <w:t>dades:</w:t>
      </w:r>
    </w:p>
    <w:p w:rsidR="00DF40C7" w:rsidRDefault="00F7579C">
      <w:pPr>
        <w:pStyle w:val="Commarcadores"/>
      </w:pPr>
      <w:r>
        <w:rPr>
          <w:sz w:val="20"/>
        </w:rPr>
        <w:t>Execução assistida dos pipelines em produção</w:t>
      </w:r>
    </w:p>
    <w:p w:rsidR="00DF40C7" w:rsidRDefault="00F7579C">
      <w:pPr>
        <w:pStyle w:val="Commarcadores"/>
      </w:pPr>
      <w:r>
        <w:rPr>
          <w:sz w:val="20"/>
        </w:rPr>
        <w:t>Configuração e validação do monitoramento inicial</w:t>
      </w:r>
    </w:p>
    <w:p w:rsidR="00DF40C7" w:rsidRDefault="00F7579C">
      <w:pPr>
        <w:pStyle w:val="Commarcadores"/>
      </w:pPr>
      <w:r>
        <w:rPr>
          <w:sz w:val="20"/>
        </w:rPr>
        <w:t>Ajustes de performance em pipelines e infraestrutura</w:t>
      </w:r>
    </w:p>
    <w:p w:rsidR="00DF40C7" w:rsidRDefault="00F7579C">
      <w:pPr>
        <w:pStyle w:val="Commarcadores"/>
      </w:pPr>
      <w:r>
        <w:rPr>
          <w:sz w:val="20"/>
        </w:rPr>
        <w:t>Validação de SLAs, tempos de resposta alvo e fluxos operacionais</w:t>
      </w:r>
    </w:p>
    <w:p w:rsidR="00DF40C7" w:rsidRDefault="00F7579C">
      <w:pPr>
        <w:pStyle w:val="Commarcadores"/>
      </w:pPr>
      <w:r>
        <w:rPr>
          <w:sz w:val="20"/>
        </w:rPr>
        <w:t xml:space="preserve">Capacitação prática da equipe </w:t>
      </w:r>
      <w:r>
        <w:rPr>
          <w:sz w:val="20"/>
        </w:rPr>
        <w:t>responsável pela operação (processos e ITSM)</w:t>
      </w:r>
    </w:p>
    <w:p w:rsidR="00DF40C7" w:rsidRDefault="00F7579C">
      <w:pPr>
        <w:pStyle w:val="Commarcadores"/>
      </w:pPr>
      <w:r>
        <w:rPr>
          <w:sz w:val="20"/>
        </w:rPr>
        <w:t>Entrega de runbooks operacionais, playbooks e procedimentos de suporte</w:t>
      </w:r>
    </w:p>
    <w:p w:rsidR="00DF40C7" w:rsidRDefault="00F7579C">
      <w:pPr>
        <w:pStyle w:val="Commarcadores"/>
      </w:pPr>
      <w:r>
        <w:rPr>
          <w:sz w:val="20"/>
        </w:rPr>
        <w:t>Transferência formal para times de operação e sustentação</w:t>
      </w:r>
    </w:p>
    <w:p w:rsidR="00DF40C7" w:rsidRDefault="00F7579C">
      <w:r>
        <w:rPr>
          <w:b/>
          <w:sz w:val="20"/>
        </w:rPr>
        <w:t>Entregáveis:</w:t>
      </w:r>
    </w:p>
    <w:p w:rsidR="00DF40C7" w:rsidRDefault="00F7579C">
      <w:pPr>
        <w:pStyle w:val="Commarcadores"/>
      </w:pPr>
      <w:r>
        <w:rPr>
          <w:sz w:val="20"/>
        </w:rPr>
        <w:t>Pipelines operacionais validados em produção</w:t>
      </w:r>
    </w:p>
    <w:p w:rsidR="00DF40C7" w:rsidRDefault="00F7579C">
      <w:pPr>
        <w:pStyle w:val="Commarcadores"/>
      </w:pPr>
      <w:r>
        <w:rPr>
          <w:sz w:val="20"/>
        </w:rPr>
        <w:t>Ambiente estabilizado co</w:t>
      </w:r>
      <w:r>
        <w:rPr>
          <w:sz w:val="20"/>
        </w:rPr>
        <w:t>m monitoramento ativo</w:t>
      </w:r>
    </w:p>
    <w:p w:rsidR="00DF40C7" w:rsidRDefault="00F7579C">
      <w:pPr>
        <w:pStyle w:val="Commarcadores"/>
      </w:pPr>
      <w:r>
        <w:rPr>
          <w:sz w:val="20"/>
        </w:rPr>
        <w:t>Backlog de evolução priorizado</w:t>
      </w:r>
    </w:p>
    <w:p w:rsidR="00DF40C7" w:rsidRDefault="00F7579C">
      <w:pPr>
        <w:pStyle w:val="Commarcadores"/>
      </w:pPr>
      <w:r>
        <w:rPr>
          <w:sz w:val="20"/>
        </w:rPr>
        <w:t>Equipe de operação capacitada</w:t>
      </w:r>
    </w:p>
    <w:p w:rsidR="00DF40C7" w:rsidRDefault="00F7579C">
      <w:pPr>
        <w:pStyle w:val="Commarcadores"/>
      </w:pPr>
      <w:r>
        <w:rPr>
          <w:sz w:val="20"/>
        </w:rPr>
        <w:t>Runbooks e Playbooks operacionais</w:t>
      </w:r>
    </w:p>
    <w:p w:rsidR="00DF40C7" w:rsidRDefault="00F7579C">
      <w:pPr>
        <w:pStyle w:val="Commarcadores"/>
      </w:pPr>
      <w:r>
        <w:rPr>
          <w:sz w:val="20"/>
        </w:rPr>
        <w:t>Documentação operacional oficialmente transferida</w:t>
      </w:r>
    </w:p>
    <w:p w:rsidR="00DF40C7" w:rsidRDefault="00F7579C">
      <w:pPr>
        <w:pStyle w:val="Commarcadores"/>
      </w:pPr>
      <w:r>
        <w:rPr>
          <w:sz w:val="20"/>
        </w:rPr>
        <w:t>Transição para AMS concluída com aceite formal</w:t>
      </w:r>
    </w:p>
    <w:p w:rsidR="00DF40C7" w:rsidRDefault="00F7579C">
      <w:r>
        <w:rPr>
          <w:b/>
          <w:sz w:val="20"/>
        </w:rPr>
        <w:t>Estimativa de Horas:</w:t>
      </w:r>
    </w:p>
    <w:tbl>
      <w:tblPr>
        <w:tblStyle w:val="Tabelacomgrade"/>
        <w:tblW w:w="0" w:type="auto"/>
        <w:jc w:val="center"/>
        <w:tblLook w:val="04A0" w:firstRow="1" w:lastRow="0" w:firstColumn="1" w:lastColumn="0" w:noHBand="0" w:noVBand="1"/>
      </w:tblPr>
      <w:tblGrid>
        <w:gridCol w:w="2835"/>
        <w:gridCol w:w="1134"/>
        <w:gridCol w:w="5102"/>
      </w:tblGrid>
      <w:tr w:rsidR="00DF40C7">
        <w:trPr>
          <w:jc w:val="center"/>
        </w:trPr>
        <w:tc>
          <w:tcPr>
            <w:tcW w:w="2835"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5102" w:type="dxa"/>
            <w:shd w:val="clear" w:color="auto" w:fill="00477B"/>
          </w:tcPr>
          <w:p w:rsidR="00DF40C7" w:rsidRDefault="00F7579C">
            <w:pPr>
              <w:jc w:val="center"/>
            </w:pPr>
            <w:r>
              <w:rPr>
                <w:b/>
                <w:color w:val="FFFFFF"/>
                <w:sz w:val="20"/>
              </w:rPr>
              <w:t>Escopo P</w:t>
            </w:r>
            <w:r>
              <w:rPr>
                <w:b/>
                <w:color w:val="FFFFFF"/>
                <w:sz w:val="20"/>
              </w:rPr>
              <w:t>rincipal</w:t>
            </w:r>
          </w:p>
        </w:tc>
      </w:tr>
      <w:tr w:rsidR="00DF40C7">
        <w:trPr>
          <w:jc w:val="center"/>
        </w:trPr>
        <w:tc>
          <w:tcPr>
            <w:tcW w:w="2835" w:type="dxa"/>
          </w:tcPr>
          <w:p w:rsidR="00DF40C7" w:rsidRDefault="00F7579C">
            <w:r>
              <w:rPr>
                <w:sz w:val="20"/>
              </w:rPr>
              <w:t>GP – Gerente de Projeto</w:t>
            </w:r>
          </w:p>
        </w:tc>
        <w:tc>
          <w:tcPr>
            <w:tcW w:w="1134" w:type="dxa"/>
          </w:tcPr>
          <w:p w:rsidR="00DF40C7" w:rsidRDefault="00F7579C">
            <w:pPr>
              <w:jc w:val="center"/>
            </w:pPr>
            <w:r>
              <w:rPr>
                <w:sz w:val="20"/>
              </w:rPr>
              <w:t>40</w:t>
            </w:r>
          </w:p>
        </w:tc>
        <w:tc>
          <w:tcPr>
            <w:tcW w:w="5102" w:type="dxa"/>
          </w:tcPr>
          <w:p w:rsidR="00DF40C7" w:rsidRDefault="00F7579C">
            <w:r>
              <w:rPr>
                <w:sz w:val="20"/>
              </w:rPr>
              <w:t>Gestão da transição, aceite formal e coordenação de handover</w:t>
            </w:r>
          </w:p>
        </w:tc>
      </w:tr>
      <w:tr w:rsidR="00DF40C7">
        <w:trPr>
          <w:jc w:val="center"/>
        </w:trPr>
        <w:tc>
          <w:tcPr>
            <w:tcW w:w="2835" w:type="dxa"/>
            <w:shd w:val="clear" w:color="auto" w:fill="F2F7FC"/>
          </w:tcPr>
          <w:p w:rsidR="00DF40C7" w:rsidRDefault="00F7579C">
            <w:r>
              <w:rPr>
                <w:sz w:val="20"/>
              </w:rPr>
              <w:t>ADS – Arquiteto de Dados Sr.</w:t>
            </w:r>
          </w:p>
        </w:tc>
        <w:tc>
          <w:tcPr>
            <w:tcW w:w="1134" w:type="dxa"/>
            <w:shd w:val="clear" w:color="auto" w:fill="F2F7FC"/>
          </w:tcPr>
          <w:p w:rsidR="00DF40C7" w:rsidRDefault="00F7579C">
            <w:pPr>
              <w:jc w:val="center"/>
            </w:pPr>
            <w:r>
              <w:rPr>
                <w:sz w:val="20"/>
              </w:rPr>
              <w:t>32</w:t>
            </w:r>
          </w:p>
        </w:tc>
        <w:tc>
          <w:tcPr>
            <w:tcW w:w="5102" w:type="dxa"/>
            <w:shd w:val="clear" w:color="auto" w:fill="F2F7FC"/>
          </w:tcPr>
          <w:p w:rsidR="00DF40C7" w:rsidRDefault="00F7579C">
            <w:r>
              <w:rPr>
                <w:sz w:val="20"/>
              </w:rPr>
              <w:t>Validação arquitetural final e revisão de backlog</w:t>
            </w:r>
          </w:p>
        </w:tc>
      </w:tr>
      <w:tr w:rsidR="00DF40C7">
        <w:trPr>
          <w:jc w:val="center"/>
        </w:trPr>
        <w:tc>
          <w:tcPr>
            <w:tcW w:w="2835" w:type="dxa"/>
          </w:tcPr>
          <w:p w:rsidR="00DF40C7" w:rsidRDefault="00F7579C">
            <w:r>
              <w:rPr>
                <w:sz w:val="20"/>
              </w:rPr>
              <w:t>EDS – Engenheiro de Dados Sr.</w:t>
            </w:r>
          </w:p>
        </w:tc>
        <w:tc>
          <w:tcPr>
            <w:tcW w:w="1134" w:type="dxa"/>
          </w:tcPr>
          <w:p w:rsidR="00DF40C7" w:rsidRDefault="00F7579C">
            <w:pPr>
              <w:jc w:val="center"/>
            </w:pPr>
            <w:r>
              <w:rPr>
                <w:sz w:val="20"/>
              </w:rPr>
              <w:t>56</w:t>
            </w:r>
          </w:p>
        </w:tc>
        <w:tc>
          <w:tcPr>
            <w:tcW w:w="5102" w:type="dxa"/>
          </w:tcPr>
          <w:p w:rsidR="00DF40C7" w:rsidRDefault="00F7579C">
            <w:r>
              <w:rPr>
                <w:sz w:val="20"/>
              </w:rPr>
              <w:t>Execução assistida e ajustes de pipelines</w:t>
            </w:r>
          </w:p>
        </w:tc>
      </w:tr>
      <w:tr w:rsidR="00DF40C7">
        <w:trPr>
          <w:jc w:val="center"/>
        </w:trPr>
        <w:tc>
          <w:tcPr>
            <w:tcW w:w="2835" w:type="dxa"/>
            <w:shd w:val="clear" w:color="auto" w:fill="F2F7FC"/>
          </w:tcPr>
          <w:p w:rsidR="00DF40C7" w:rsidRDefault="00F7579C">
            <w:r>
              <w:rPr>
                <w:sz w:val="20"/>
              </w:rPr>
              <w:t>EDO – Engenheiro DevOps</w:t>
            </w:r>
          </w:p>
        </w:tc>
        <w:tc>
          <w:tcPr>
            <w:tcW w:w="1134" w:type="dxa"/>
            <w:shd w:val="clear" w:color="auto" w:fill="F2F7FC"/>
          </w:tcPr>
          <w:p w:rsidR="00DF40C7" w:rsidRDefault="00F7579C">
            <w:pPr>
              <w:jc w:val="center"/>
            </w:pPr>
            <w:r>
              <w:rPr>
                <w:sz w:val="20"/>
              </w:rPr>
              <w:t>80</w:t>
            </w:r>
          </w:p>
        </w:tc>
        <w:tc>
          <w:tcPr>
            <w:tcW w:w="5102" w:type="dxa"/>
            <w:shd w:val="clear" w:color="auto" w:fill="F2F7FC"/>
          </w:tcPr>
          <w:p w:rsidR="00DF40C7" w:rsidRDefault="00F7579C">
            <w:r>
              <w:rPr>
                <w:sz w:val="20"/>
              </w:rPr>
              <w:t>Monitoramento, ajustes de performance e estabilização</w:t>
            </w:r>
          </w:p>
        </w:tc>
      </w:tr>
      <w:tr w:rsidR="00DF40C7">
        <w:trPr>
          <w:jc w:val="center"/>
        </w:trPr>
        <w:tc>
          <w:tcPr>
            <w:tcW w:w="2835" w:type="dxa"/>
          </w:tcPr>
          <w:p w:rsidR="00DF40C7" w:rsidRDefault="00F7579C">
            <w:r>
              <w:rPr>
                <w:sz w:val="20"/>
              </w:rPr>
              <w:t>CIO – Consultor ITSM/Operações</w:t>
            </w:r>
          </w:p>
        </w:tc>
        <w:tc>
          <w:tcPr>
            <w:tcW w:w="1134" w:type="dxa"/>
          </w:tcPr>
          <w:p w:rsidR="00DF40C7" w:rsidRDefault="00F7579C">
            <w:pPr>
              <w:jc w:val="center"/>
            </w:pPr>
            <w:r>
              <w:rPr>
                <w:sz w:val="20"/>
              </w:rPr>
              <w:t>72</w:t>
            </w:r>
          </w:p>
        </w:tc>
        <w:tc>
          <w:tcPr>
            <w:tcW w:w="5102" w:type="dxa"/>
          </w:tcPr>
          <w:p w:rsidR="00DF40C7" w:rsidRDefault="00F7579C">
            <w:r>
              <w:rPr>
                <w:sz w:val="20"/>
              </w:rPr>
              <w:t>Validação de SLAs, treinamento da equipe de operação</w:t>
            </w:r>
          </w:p>
        </w:tc>
      </w:tr>
      <w:tr w:rsidR="00DF40C7">
        <w:trPr>
          <w:jc w:val="center"/>
        </w:trPr>
        <w:tc>
          <w:tcPr>
            <w:tcW w:w="2835" w:type="dxa"/>
            <w:shd w:val="clear" w:color="auto" w:fill="F2F7FC"/>
          </w:tcPr>
          <w:p w:rsidR="00DF40C7" w:rsidRDefault="00F7579C">
            <w:r>
              <w:rPr>
                <w:sz w:val="20"/>
              </w:rPr>
              <w:t>ADP – Analista de Processos</w:t>
            </w:r>
          </w:p>
        </w:tc>
        <w:tc>
          <w:tcPr>
            <w:tcW w:w="1134" w:type="dxa"/>
            <w:shd w:val="clear" w:color="auto" w:fill="F2F7FC"/>
          </w:tcPr>
          <w:p w:rsidR="00DF40C7" w:rsidRDefault="00F7579C">
            <w:pPr>
              <w:jc w:val="center"/>
            </w:pPr>
            <w:r>
              <w:rPr>
                <w:sz w:val="20"/>
              </w:rPr>
              <w:t>60</w:t>
            </w:r>
          </w:p>
        </w:tc>
        <w:tc>
          <w:tcPr>
            <w:tcW w:w="5102" w:type="dxa"/>
            <w:shd w:val="clear" w:color="auto" w:fill="F2F7FC"/>
          </w:tcPr>
          <w:p w:rsidR="00DF40C7" w:rsidRDefault="00F7579C">
            <w:r>
              <w:rPr>
                <w:sz w:val="20"/>
              </w:rPr>
              <w:t xml:space="preserve">Runbooks, playbooks e documentação completa de </w:t>
            </w:r>
            <w:r>
              <w:rPr>
                <w:sz w:val="20"/>
              </w:rPr>
              <w:t>transição</w:t>
            </w:r>
          </w:p>
        </w:tc>
      </w:tr>
    </w:tbl>
    <w:p w:rsidR="00DF40C7" w:rsidRDefault="00F7579C">
      <w:r>
        <w:rPr>
          <w:b/>
          <w:color w:val="00477B"/>
          <w:sz w:val="20"/>
        </w:rPr>
        <w:t>Total Fase Unificada: 340 horas | Duração: 5 semanas</w:t>
      </w:r>
    </w:p>
    <w:p w:rsidR="00DF40C7" w:rsidRDefault="00F7579C">
      <w:r>
        <w:rPr>
          <w:i/>
          <w:color w:val="666666"/>
          <w:sz w:val="18"/>
        </w:rPr>
        <w:t>Nota: Esta fase unificada substitui os objetivos 3.6 e 4.3 originais. A economia de 180 horas resulta da eliminação de duplicidade em gestão de projeto, documentação e atividades de handover q</w:t>
      </w:r>
      <w:r>
        <w:rPr>
          <w:i/>
          <w:color w:val="666666"/>
          <w:sz w:val="18"/>
        </w:rPr>
        <w:t>ue eram comuns a ambos.</w:t>
      </w:r>
    </w:p>
    <w:p w:rsidR="00DF40C7" w:rsidRDefault="00F7579C">
      <w:r>
        <w:br w:type="page"/>
      </w:r>
    </w:p>
    <w:p w:rsidR="00DF40C7" w:rsidRDefault="00F7579C">
      <w:pPr>
        <w:pStyle w:val="Ttulo1"/>
      </w:pPr>
      <w:r>
        <w:rPr>
          <w:rFonts w:ascii="Calibri" w:hAnsi="Calibri"/>
          <w:color w:val="00477B"/>
        </w:rPr>
        <w:lastRenderedPageBreak/>
        <w:t>4. Resumo Consolidado de Horas</w:t>
      </w:r>
    </w:p>
    <w:p w:rsidR="00DF40C7" w:rsidRDefault="00F7579C">
      <w:pPr>
        <w:pStyle w:val="Ttulo2"/>
      </w:pPr>
      <w:r>
        <w:rPr>
          <w:rFonts w:ascii="Calibri" w:hAnsi="Calibri"/>
          <w:color w:val="00477B"/>
        </w:rPr>
        <w:t>4.1 Por Objetivo</w:t>
      </w:r>
    </w:p>
    <w:tbl>
      <w:tblPr>
        <w:tblStyle w:val="Tabelacomgrade"/>
        <w:tblW w:w="0" w:type="auto"/>
        <w:jc w:val="center"/>
        <w:tblLook w:val="04A0" w:firstRow="1" w:lastRow="0" w:firstColumn="1" w:lastColumn="0" w:noHBand="0" w:noVBand="1"/>
      </w:tblPr>
      <w:tblGrid>
        <w:gridCol w:w="850"/>
        <w:gridCol w:w="4535"/>
        <w:gridCol w:w="1134"/>
        <w:gridCol w:w="1417"/>
      </w:tblGrid>
      <w:tr w:rsidR="00DF40C7">
        <w:trPr>
          <w:jc w:val="center"/>
        </w:trPr>
        <w:tc>
          <w:tcPr>
            <w:tcW w:w="850" w:type="dxa"/>
            <w:shd w:val="clear" w:color="auto" w:fill="00477B"/>
          </w:tcPr>
          <w:p w:rsidR="00DF40C7" w:rsidRDefault="00F7579C">
            <w:pPr>
              <w:jc w:val="center"/>
            </w:pPr>
            <w:r>
              <w:rPr>
                <w:b/>
                <w:color w:val="FFFFFF"/>
                <w:sz w:val="20"/>
              </w:rPr>
              <w:t>#</w:t>
            </w:r>
          </w:p>
        </w:tc>
        <w:tc>
          <w:tcPr>
            <w:tcW w:w="4535" w:type="dxa"/>
            <w:shd w:val="clear" w:color="auto" w:fill="00477B"/>
          </w:tcPr>
          <w:p w:rsidR="00DF40C7" w:rsidRDefault="00F7579C">
            <w:pPr>
              <w:jc w:val="center"/>
            </w:pPr>
            <w:r>
              <w:rPr>
                <w:b/>
                <w:color w:val="FFFFFF"/>
                <w:sz w:val="20"/>
              </w:rPr>
              <w:t>Objetivo</w:t>
            </w:r>
          </w:p>
        </w:tc>
        <w:tc>
          <w:tcPr>
            <w:tcW w:w="1134" w:type="dxa"/>
            <w:shd w:val="clear" w:color="auto" w:fill="00477B"/>
          </w:tcPr>
          <w:p w:rsidR="00DF40C7" w:rsidRDefault="00F7579C">
            <w:pPr>
              <w:jc w:val="center"/>
            </w:pPr>
            <w:r>
              <w:rPr>
                <w:b/>
                <w:color w:val="FFFFFF"/>
                <w:sz w:val="20"/>
              </w:rPr>
              <w:t>Horas</w:t>
            </w:r>
          </w:p>
        </w:tc>
        <w:tc>
          <w:tcPr>
            <w:tcW w:w="1417" w:type="dxa"/>
            <w:shd w:val="clear" w:color="auto" w:fill="00477B"/>
          </w:tcPr>
          <w:p w:rsidR="00DF40C7" w:rsidRDefault="00F7579C">
            <w:pPr>
              <w:jc w:val="center"/>
            </w:pPr>
            <w:r>
              <w:rPr>
                <w:b/>
                <w:color w:val="FFFFFF"/>
                <w:sz w:val="20"/>
              </w:rPr>
              <w:t>Duração</w:t>
            </w:r>
          </w:p>
        </w:tc>
      </w:tr>
      <w:tr w:rsidR="00DF40C7">
        <w:trPr>
          <w:jc w:val="center"/>
        </w:trPr>
        <w:tc>
          <w:tcPr>
            <w:tcW w:w="850" w:type="dxa"/>
          </w:tcPr>
          <w:p w:rsidR="00DF40C7" w:rsidRDefault="00F7579C">
            <w:r>
              <w:rPr>
                <w:sz w:val="20"/>
              </w:rPr>
              <w:t>3.1</w:t>
            </w:r>
          </w:p>
        </w:tc>
        <w:tc>
          <w:tcPr>
            <w:tcW w:w="4535" w:type="dxa"/>
          </w:tcPr>
          <w:p w:rsidR="00DF40C7" w:rsidRDefault="00F7579C">
            <w:r>
              <w:rPr>
                <w:sz w:val="20"/>
              </w:rPr>
              <w:t>Assessment do Ambiente e Arquitetura Alvo</w:t>
            </w:r>
          </w:p>
        </w:tc>
        <w:tc>
          <w:tcPr>
            <w:tcW w:w="1134" w:type="dxa"/>
          </w:tcPr>
          <w:p w:rsidR="00DF40C7" w:rsidRDefault="00F7579C">
            <w:pPr>
              <w:jc w:val="center"/>
            </w:pPr>
            <w:r>
              <w:rPr>
                <w:sz w:val="20"/>
              </w:rPr>
              <w:t>280</w:t>
            </w:r>
          </w:p>
        </w:tc>
        <w:tc>
          <w:tcPr>
            <w:tcW w:w="1417" w:type="dxa"/>
          </w:tcPr>
          <w:p w:rsidR="00DF40C7" w:rsidRDefault="00F7579C">
            <w:pPr>
              <w:jc w:val="center"/>
            </w:pPr>
            <w:r>
              <w:rPr>
                <w:sz w:val="20"/>
              </w:rPr>
              <w:t>5 sem.</w:t>
            </w:r>
          </w:p>
        </w:tc>
      </w:tr>
      <w:tr w:rsidR="00DF40C7">
        <w:trPr>
          <w:jc w:val="center"/>
        </w:trPr>
        <w:tc>
          <w:tcPr>
            <w:tcW w:w="850" w:type="dxa"/>
            <w:shd w:val="clear" w:color="auto" w:fill="F2F7FC"/>
          </w:tcPr>
          <w:p w:rsidR="00DF40C7" w:rsidRDefault="00F7579C">
            <w:r>
              <w:rPr>
                <w:sz w:val="20"/>
              </w:rPr>
              <w:t>3.2</w:t>
            </w:r>
          </w:p>
        </w:tc>
        <w:tc>
          <w:tcPr>
            <w:tcW w:w="4535" w:type="dxa"/>
            <w:shd w:val="clear" w:color="auto" w:fill="F2F7FC"/>
          </w:tcPr>
          <w:p w:rsidR="00DF40C7" w:rsidRDefault="00F7579C">
            <w:r>
              <w:rPr>
                <w:sz w:val="20"/>
              </w:rPr>
              <w:t>Framework de DataOps e Ciclo de Vida</w:t>
            </w:r>
          </w:p>
        </w:tc>
        <w:tc>
          <w:tcPr>
            <w:tcW w:w="1134" w:type="dxa"/>
            <w:shd w:val="clear" w:color="auto" w:fill="F2F7FC"/>
          </w:tcPr>
          <w:p w:rsidR="00DF40C7" w:rsidRDefault="00F7579C">
            <w:pPr>
              <w:jc w:val="center"/>
            </w:pPr>
            <w:r>
              <w:rPr>
                <w:sz w:val="20"/>
              </w:rPr>
              <w:t>256</w:t>
            </w:r>
          </w:p>
        </w:tc>
        <w:tc>
          <w:tcPr>
            <w:tcW w:w="1417" w:type="dxa"/>
            <w:shd w:val="clear" w:color="auto" w:fill="F2F7FC"/>
          </w:tcPr>
          <w:p w:rsidR="00DF40C7" w:rsidRDefault="00F7579C">
            <w:pPr>
              <w:jc w:val="center"/>
            </w:pPr>
            <w:r>
              <w:rPr>
                <w:sz w:val="20"/>
              </w:rPr>
              <w:t>4 sem.</w:t>
            </w:r>
          </w:p>
        </w:tc>
      </w:tr>
      <w:tr w:rsidR="00DF40C7">
        <w:trPr>
          <w:jc w:val="center"/>
        </w:trPr>
        <w:tc>
          <w:tcPr>
            <w:tcW w:w="850" w:type="dxa"/>
          </w:tcPr>
          <w:p w:rsidR="00DF40C7" w:rsidRDefault="00F7579C">
            <w:r>
              <w:rPr>
                <w:sz w:val="20"/>
              </w:rPr>
              <w:t>3.3</w:t>
            </w:r>
          </w:p>
        </w:tc>
        <w:tc>
          <w:tcPr>
            <w:tcW w:w="4535" w:type="dxa"/>
          </w:tcPr>
          <w:p w:rsidR="00DF40C7" w:rsidRDefault="00F7579C">
            <w:r>
              <w:rPr>
                <w:sz w:val="20"/>
              </w:rPr>
              <w:t>Arquitetura de Ingestão &amp; Integração</w:t>
            </w:r>
          </w:p>
        </w:tc>
        <w:tc>
          <w:tcPr>
            <w:tcW w:w="1134" w:type="dxa"/>
          </w:tcPr>
          <w:p w:rsidR="00DF40C7" w:rsidRDefault="00F7579C">
            <w:pPr>
              <w:jc w:val="center"/>
            </w:pPr>
            <w:r>
              <w:rPr>
                <w:sz w:val="20"/>
              </w:rPr>
              <w:t>312</w:t>
            </w:r>
          </w:p>
        </w:tc>
        <w:tc>
          <w:tcPr>
            <w:tcW w:w="1417" w:type="dxa"/>
          </w:tcPr>
          <w:p w:rsidR="00DF40C7" w:rsidRDefault="00F7579C">
            <w:pPr>
              <w:jc w:val="center"/>
            </w:pPr>
            <w:r>
              <w:rPr>
                <w:sz w:val="20"/>
              </w:rPr>
              <w:t>5 sem.</w:t>
            </w:r>
          </w:p>
        </w:tc>
      </w:tr>
      <w:tr w:rsidR="00DF40C7">
        <w:trPr>
          <w:jc w:val="center"/>
        </w:trPr>
        <w:tc>
          <w:tcPr>
            <w:tcW w:w="850" w:type="dxa"/>
            <w:shd w:val="clear" w:color="auto" w:fill="F2F7FC"/>
          </w:tcPr>
          <w:p w:rsidR="00DF40C7" w:rsidRDefault="00F7579C">
            <w:r>
              <w:rPr>
                <w:sz w:val="20"/>
              </w:rPr>
              <w:t>3.4</w:t>
            </w:r>
          </w:p>
        </w:tc>
        <w:tc>
          <w:tcPr>
            <w:tcW w:w="4535" w:type="dxa"/>
            <w:shd w:val="clear" w:color="auto" w:fill="F2F7FC"/>
          </w:tcPr>
          <w:p w:rsidR="00DF40C7" w:rsidRDefault="00F7579C">
            <w:r>
              <w:rPr>
                <w:sz w:val="20"/>
              </w:rPr>
              <w:t>Pipelines DevOps (CI/CD &amp; IaC)</w:t>
            </w:r>
          </w:p>
        </w:tc>
        <w:tc>
          <w:tcPr>
            <w:tcW w:w="1134" w:type="dxa"/>
            <w:shd w:val="clear" w:color="auto" w:fill="F2F7FC"/>
          </w:tcPr>
          <w:p w:rsidR="00DF40C7" w:rsidRDefault="00F7579C">
            <w:pPr>
              <w:jc w:val="center"/>
            </w:pPr>
            <w:r>
              <w:rPr>
                <w:sz w:val="20"/>
              </w:rPr>
              <w:t>400</w:t>
            </w:r>
          </w:p>
        </w:tc>
        <w:tc>
          <w:tcPr>
            <w:tcW w:w="1417" w:type="dxa"/>
            <w:shd w:val="clear" w:color="auto" w:fill="F2F7FC"/>
          </w:tcPr>
          <w:p w:rsidR="00DF40C7" w:rsidRDefault="00F7579C">
            <w:pPr>
              <w:jc w:val="center"/>
            </w:pPr>
            <w:r>
              <w:rPr>
                <w:sz w:val="20"/>
              </w:rPr>
              <w:t>6 sem.</w:t>
            </w:r>
          </w:p>
        </w:tc>
      </w:tr>
      <w:tr w:rsidR="00DF40C7">
        <w:trPr>
          <w:jc w:val="center"/>
        </w:trPr>
        <w:tc>
          <w:tcPr>
            <w:tcW w:w="850" w:type="dxa"/>
          </w:tcPr>
          <w:p w:rsidR="00DF40C7" w:rsidRDefault="00F7579C">
            <w:r>
              <w:rPr>
                <w:sz w:val="20"/>
              </w:rPr>
              <w:t>3.5</w:t>
            </w:r>
          </w:p>
        </w:tc>
        <w:tc>
          <w:tcPr>
            <w:tcW w:w="4535" w:type="dxa"/>
          </w:tcPr>
          <w:p w:rsidR="00DF40C7" w:rsidRDefault="00F7579C">
            <w:r>
              <w:rPr>
                <w:sz w:val="20"/>
              </w:rPr>
              <w:t>Observabilidade, Segurança, Performance</w:t>
            </w:r>
          </w:p>
        </w:tc>
        <w:tc>
          <w:tcPr>
            <w:tcW w:w="1134" w:type="dxa"/>
          </w:tcPr>
          <w:p w:rsidR="00DF40C7" w:rsidRDefault="00F7579C">
            <w:pPr>
              <w:jc w:val="center"/>
            </w:pPr>
            <w:r>
              <w:rPr>
                <w:sz w:val="20"/>
              </w:rPr>
              <w:t>416</w:t>
            </w:r>
          </w:p>
        </w:tc>
        <w:tc>
          <w:tcPr>
            <w:tcW w:w="1417" w:type="dxa"/>
          </w:tcPr>
          <w:p w:rsidR="00DF40C7" w:rsidRDefault="00F7579C">
            <w:pPr>
              <w:jc w:val="center"/>
            </w:pPr>
            <w:r>
              <w:rPr>
                <w:sz w:val="20"/>
              </w:rPr>
              <w:t>6 sem.</w:t>
            </w:r>
          </w:p>
        </w:tc>
      </w:tr>
      <w:tr w:rsidR="00DF40C7">
        <w:trPr>
          <w:jc w:val="center"/>
        </w:trPr>
        <w:tc>
          <w:tcPr>
            <w:tcW w:w="850" w:type="dxa"/>
            <w:shd w:val="clear" w:color="auto" w:fill="F2F7FC"/>
          </w:tcPr>
          <w:p w:rsidR="00DF40C7" w:rsidRDefault="00DF40C7"/>
        </w:tc>
        <w:tc>
          <w:tcPr>
            <w:tcW w:w="4535" w:type="dxa"/>
            <w:shd w:val="clear" w:color="auto" w:fill="F2F7FC"/>
          </w:tcPr>
          <w:p w:rsidR="00DF40C7" w:rsidRDefault="00F7579C">
            <w:pPr>
              <w:jc w:val="center"/>
            </w:pPr>
            <w:r>
              <w:rPr>
                <w:sz w:val="20"/>
              </w:rPr>
              <w:t>Subtotal Pilar 3 (excl. transição)</w:t>
            </w:r>
          </w:p>
        </w:tc>
        <w:tc>
          <w:tcPr>
            <w:tcW w:w="1134" w:type="dxa"/>
            <w:shd w:val="clear" w:color="auto" w:fill="F2F7FC"/>
          </w:tcPr>
          <w:p w:rsidR="00DF40C7" w:rsidRDefault="00F7579C">
            <w:pPr>
              <w:jc w:val="center"/>
            </w:pPr>
            <w:r>
              <w:rPr>
                <w:sz w:val="20"/>
              </w:rPr>
              <w:t>1.664</w:t>
            </w:r>
          </w:p>
        </w:tc>
        <w:tc>
          <w:tcPr>
            <w:tcW w:w="1417" w:type="dxa"/>
            <w:shd w:val="clear" w:color="auto" w:fill="F2F7FC"/>
          </w:tcPr>
          <w:p w:rsidR="00DF40C7" w:rsidRDefault="00DF40C7"/>
        </w:tc>
      </w:tr>
      <w:tr w:rsidR="00DF40C7">
        <w:trPr>
          <w:jc w:val="center"/>
        </w:trPr>
        <w:tc>
          <w:tcPr>
            <w:tcW w:w="850" w:type="dxa"/>
          </w:tcPr>
          <w:p w:rsidR="00DF40C7" w:rsidRDefault="00F7579C">
            <w:r>
              <w:rPr>
                <w:sz w:val="20"/>
              </w:rPr>
              <w:t>4.1</w:t>
            </w:r>
          </w:p>
        </w:tc>
        <w:tc>
          <w:tcPr>
            <w:tcW w:w="4535" w:type="dxa"/>
          </w:tcPr>
          <w:p w:rsidR="00DF40C7" w:rsidRDefault="00F7579C">
            <w:r>
              <w:rPr>
                <w:sz w:val="20"/>
              </w:rPr>
              <w:t>Desenho do Modelo Operacional</w:t>
            </w:r>
          </w:p>
        </w:tc>
        <w:tc>
          <w:tcPr>
            <w:tcW w:w="1134" w:type="dxa"/>
          </w:tcPr>
          <w:p w:rsidR="00DF40C7" w:rsidRDefault="00F7579C">
            <w:pPr>
              <w:jc w:val="center"/>
            </w:pPr>
            <w:r>
              <w:rPr>
                <w:sz w:val="20"/>
              </w:rPr>
              <w:t>256</w:t>
            </w:r>
          </w:p>
        </w:tc>
        <w:tc>
          <w:tcPr>
            <w:tcW w:w="1417" w:type="dxa"/>
          </w:tcPr>
          <w:p w:rsidR="00DF40C7" w:rsidRDefault="00F7579C">
            <w:pPr>
              <w:jc w:val="center"/>
            </w:pPr>
            <w:r>
              <w:rPr>
                <w:sz w:val="20"/>
              </w:rPr>
              <w:t>4 sem.</w:t>
            </w:r>
          </w:p>
        </w:tc>
      </w:tr>
      <w:tr w:rsidR="00DF40C7">
        <w:trPr>
          <w:jc w:val="center"/>
        </w:trPr>
        <w:tc>
          <w:tcPr>
            <w:tcW w:w="850" w:type="dxa"/>
            <w:shd w:val="clear" w:color="auto" w:fill="F2F7FC"/>
          </w:tcPr>
          <w:p w:rsidR="00DF40C7" w:rsidRDefault="00F7579C">
            <w:r>
              <w:rPr>
                <w:sz w:val="20"/>
              </w:rPr>
              <w:t>4.2</w:t>
            </w:r>
          </w:p>
        </w:tc>
        <w:tc>
          <w:tcPr>
            <w:tcW w:w="4535" w:type="dxa"/>
            <w:shd w:val="clear" w:color="auto" w:fill="F2F7FC"/>
          </w:tcPr>
          <w:p w:rsidR="00DF40C7" w:rsidRDefault="00F7579C">
            <w:r>
              <w:rPr>
                <w:sz w:val="20"/>
              </w:rPr>
              <w:t>Configuração do Modelo de Operação</w:t>
            </w:r>
          </w:p>
        </w:tc>
        <w:tc>
          <w:tcPr>
            <w:tcW w:w="1134" w:type="dxa"/>
            <w:shd w:val="clear" w:color="auto" w:fill="F2F7FC"/>
          </w:tcPr>
          <w:p w:rsidR="00DF40C7" w:rsidRDefault="00F7579C">
            <w:pPr>
              <w:jc w:val="center"/>
            </w:pPr>
            <w:r>
              <w:rPr>
                <w:sz w:val="20"/>
              </w:rPr>
              <w:t>368</w:t>
            </w:r>
          </w:p>
        </w:tc>
        <w:tc>
          <w:tcPr>
            <w:tcW w:w="1417" w:type="dxa"/>
            <w:shd w:val="clear" w:color="auto" w:fill="F2F7FC"/>
          </w:tcPr>
          <w:p w:rsidR="00DF40C7" w:rsidRDefault="00F7579C">
            <w:pPr>
              <w:jc w:val="center"/>
            </w:pPr>
            <w:r>
              <w:rPr>
                <w:sz w:val="20"/>
              </w:rPr>
              <w:t>5 sem.</w:t>
            </w:r>
          </w:p>
        </w:tc>
      </w:tr>
      <w:tr w:rsidR="00DF40C7">
        <w:trPr>
          <w:jc w:val="center"/>
        </w:trPr>
        <w:tc>
          <w:tcPr>
            <w:tcW w:w="850" w:type="dxa"/>
          </w:tcPr>
          <w:p w:rsidR="00DF40C7" w:rsidRDefault="00DF40C7"/>
        </w:tc>
        <w:tc>
          <w:tcPr>
            <w:tcW w:w="4535" w:type="dxa"/>
          </w:tcPr>
          <w:p w:rsidR="00DF40C7" w:rsidRDefault="00F7579C">
            <w:pPr>
              <w:jc w:val="center"/>
            </w:pPr>
            <w:r>
              <w:rPr>
                <w:sz w:val="20"/>
              </w:rPr>
              <w:t>Subtotal Pilar 4 (excl. transição)</w:t>
            </w:r>
          </w:p>
        </w:tc>
        <w:tc>
          <w:tcPr>
            <w:tcW w:w="1134" w:type="dxa"/>
          </w:tcPr>
          <w:p w:rsidR="00DF40C7" w:rsidRDefault="00F7579C">
            <w:pPr>
              <w:jc w:val="center"/>
            </w:pPr>
            <w:r>
              <w:rPr>
                <w:sz w:val="20"/>
              </w:rPr>
              <w:t>624</w:t>
            </w:r>
          </w:p>
        </w:tc>
        <w:tc>
          <w:tcPr>
            <w:tcW w:w="1417" w:type="dxa"/>
          </w:tcPr>
          <w:p w:rsidR="00DF40C7" w:rsidRDefault="00DF40C7"/>
        </w:tc>
      </w:tr>
      <w:tr w:rsidR="00DF40C7">
        <w:trPr>
          <w:jc w:val="center"/>
        </w:trPr>
        <w:tc>
          <w:tcPr>
            <w:tcW w:w="850" w:type="dxa"/>
            <w:shd w:val="clear" w:color="auto" w:fill="F2F7FC"/>
          </w:tcPr>
          <w:p w:rsidR="00DF40C7" w:rsidRDefault="00F7579C">
            <w:r>
              <w:rPr>
                <w:sz w:val="20"/>
              </w:rPr>
              <w:t>U</w:t>
            </w:r>
          </w:p>
        </w:tc>
        <w:tc>
          <w:tcPr>
            <w:tcW w:w="4535" w:type="dxa"/>
            <w:shd w:val="clear" w:color="auto" w:fill="F2F7FC"/>
          </w:tcPr>
          <w:p w:rsidR="00DF40C7" w:rsidRDefault="00F7579C">
            <w:r>
              <w:rPr>
                <w:sz w:val="20"/>
              </w:rPr>
              <w:t>Ativação, Validação e Transição (unificada)</w:t>
            </w:r>
          </w:p>
        </w:tc>
        <w:tc>
          <w:tcPr>
            <w:tcW w:w="1134" w:type="dxa"/>
            <w:shd w:val="clear" w:color="auto" w:fill="F2F7FC"/>
          </w:tcPr>
          <w:p w:rsidR="00DF40C7" w:rsidRDefault="00F7579C">
            <w:pPr>
              <w:jc w:val="center"/>
            </w:pPr>
            <w:r>
              <w:rPr>
                <w:sz w:val="20"/>
              </w:rPr>
              <w:t>340</w:t>
            </w:r>
          </w:p>
        </w:tc>
        <w:tc>
          <w:tcPr>
            <w:tcW w:w="1417" w:type="dxa"/>
            <w:shd w:val="clear" w:color="auto" w:fill="F2F7FC"/>
          </w:tcPr>
          <w:p w:rsidR="00DF40C7" w:rsidRDefault="00F7579C">
            <w:pPr>
              <w:jc w:val="center"/>
            </w:pPr>
            <w:r>
              <w:rPr>
                <w:sz w:val="20"/>
              </w:rPr>
              <w:t>5 sem.</w:t>
            </w:r>
          </w:p>
        </w:tc>
      </w:tr>
      <w:tr w:rsidR="00DF40C7">
        <w:trPr>
          <w:jc w:val="center"/>
        </w:trPr>
        <w:tc>
          <w:tcPr>
            <w:tcW w:w="850" w:type="dxa"/>
          </w:tcPr>
          <w:p w:rsidR="00DF40C7" w:rsidRDefault="00DF40C7"/>
        </w:tc>
        <w:tc>
          <w:tcPr>
            <w:tcW w:w="4535" w:type="dxa"/>
          </w:tcPr>
          <w:p w:rsidR="00DF40C7" w:rsidRDefault="00F7579C">
            <w:r>
              <w:rPr>
                <w:sz w:val="20"/>
              </w:rPr>
              <w:t>SUBTOTAL BASE</w:t>
            </w:r>
          </w:p>
        </w:tc>
        <w:tc>
          <w:tcPr>
            <w:tcW w:w="1134" w:type="dxa"/>
          </w:tcPr>
          <w:p w:rsidR="00DF40C7" w:rsidRDefault="00F7579C">
            <w:pPr>
              <w:jc w:val="center"/>
            </w:pPr>
            <w:r>
              <w:rPr>
                <w:sz w:val="20"/>
              </w:rPr>
              <w:t>2.628</w:t>
            </w:r>
          </w:p>
        </w:tc>
        <w:tc>
          <w:tcPr>
            <w:tcW w:w="1417" w:type="dxa"/>
          </w:tcPr>
          <w:p w:rsidR="00DF40C7" w:rsidRDefault="00DF40C7"/>
        </w:tc>
      </w:tr>
      <w:tr w:rsidR="00DF40C7">
        <w:trPr>
          <w:jc w:val="center"/>
        </w:trPr>
        <w:tc>
          <w:tcPr>
            <w:tcW w:w="850" w:type="dxa"/>
            <w:shd w:val="clear" w:color="auto" w:fill="F2F7FC"/>
          </w:tcPr>
          <w:p w:rsidR="00DF40C7" w:rsidRDefault="00DF40C7"/>
        </w:tc>
        <w:tc>
          <w:tcPr>
            <w:tcW w:w="4535" w:type="dxa"/>
            <w:shd w:val="clear" w:color="auto" w:fill="F2F7FC"/>
          </w:tcPr>
          <w:p w:rsidR="00DF40C7" w:rsidRDefault="00F7579C">
            <w:pPr>
              <w:jc w:val="center"/>
            </w:pPr>
            <w:r>
              <w:rPr>
                <w:sz w:val="20"/>
              </w:rPr>
              <w:t>Buffer de Contingência (10%)</w:t>
            </w:r>
          </w:p>
        </w:tc>
        <w:tc>
          <w:tcPr>
            <w:tcW w:w="1134" w:type="dxa"/>
            <w:shd w:val="clear" w:color="auto" w:fill="F2F7FC"/>
          </w:tcPr>
          <w:p w:rsidR="00DF40C7" w:rsidRDefault="00F7579C">
            <w:pPr>
              <w:jc w:val="center"/>
            </w:pPr>
            <w:r>
              <w:rPr>
                <w:sz w:val="20"/>
              </w:rPr>
              <w:t>272</w:t>
            </w:r>
          </w:p>
        </w:tc>
        <w:tc>
          <w:tcPr>
            <w:tcW w:w="1417" w:type="dxa"/>
            <w:shd w:val="clear" w:color="auto" w:fill="F2F7FC"/>
          </w:tcPr>
          <w:p w:rsidR="00DF40C7" w:rsidRDefault="00F7579C">
            <w:r>
              <w:rPr>
                <w:sz w:val="20"/>
              </w:rPr>
              <w:t>—</w:t>
            </w:r>
          </w:p>
        </w:tc>
      </w:tr>
      <w:tr w:rsidR="00DF40C7">
        <w:trPr>
          <w:jc w:val="center"/>
        </w:trPr>
        <w:tc>
          <w:tcPr>
            <w:tcW w:w="850" w:type="dxa"/>
          </w:tcPr>
          <w:p w:rsidR="00DF40C7" w:rsidRDefault="00DF40C7"/>
        </w:tc>
        <w:tc>
          <w:tcPr>
            <w:tcW w:w="4535" w:type="dxa"/>
          </w:tcPr>
          <w:p w:rsidR="00DF40C7" w:rsidRDefault="00F7579C">
            <w:r>
              <w:rPr>
                <w:sz w:val="20"/>
              </w:rPr>
              <w:t>TOTAL GERAL DA PROPOSTA</w:t>
            </w:r>
          </w:p>
        </w:tc>
        <w:tc>
          <w:tcPr>
            <w:tcW w:w="1134" w:type="dxa"/>
          </w:tcPr>
          <w:p w:rsidR="00DF40C7" w:rsidRDefault="00F7579C">
            <w:pPr>
              <w:jc w:val="center"/>
            </w:pPr>
            <w:r>
              <w:rPr>
                <w:sz w:val="20"/>
              </w:rPr>
              <w:t>2.900</w:t>
            </w:r>
          </w:p>
        </w:tc>
        <w:tc>
          <w:tcPr>
            <w:tcW w:w="1417" w:type="dxa"/>
          </w:tcPr>
          <w:p w:rsidR="00DF40C7" w:rsidRDefault="00F7579C">
            <w:pPr>
              <w:jc w:val="center"/>
            </w:pPr>
            <w:r>
              <w:rPr>
                <w:sz w:val="20"/>
              </w:rPr>
              <w:t>8 meses</w:t>
            </w:r>
          </w:p>
        </w:tc>
      </w:tr>
    </w:tbl>
    <w:p w:rsidR="00DF40C7" w:rsidRDefault="00DF40C7"/>
    <w:p w:rsidR="00DF40C7" w:rsidRDefault="00F7579C">
      <w:pPr>
        <w:pStyle w:val="Ttulo2"/>
      </w:pPr>
      <w:r>
        <w:rPr>
          <w:rFonts w:ascii="Calibri" w:hAnsi="Calibri"/>
          <w:color w:val="00477B"/>
        </w:rPr>
        <w:t>4.2 Por Perfil Profissional</w:t>
      </w:r>
    </w:p>
    <w:tbl>
      <w:tblPr>
        <w:tblStyle w:val="Tabelacomgrade"/>
        <w:tblW w:w="0" w:type="auto"/>
        <w:jc w:val="center"/>
        <w:tblLook w:val="04A0" w:firstRow="1" w:lastRow="0" w:firstColumn="1" w:lastColumn="0" w:noHBand="0" w:noVBand="1"/>
      </w:tblPr>
      <w:tblGrid>
        <w:gridCol w:w="1134"/>
        <w:gridCol w:w="3118"/>
        <w:gridCol w:w="1134"/>
        <w:gridCol w:w="1134"/>
      </w:tblGrid>
      <w:tr w:rsidR="00DF40C7">
        <w:trPr>
          <w:jc w:val="center"/>
        </w:trPr>
        <w:tc>
          <w:tcPr>
            <w:tcW w:w="1134" w:type="dxa"/>
            <w:shd w:val="clear" w:color="auto" w:fill="00477B"/>
          </w:tcPr>
          <w:p w:rsidR="00DF40C7" w:rsidRDefault="00F7579C">
            <w:pPr>
              <w:jc w:val="center"/>
            </w:pPr>
            <w:r>
              <w:rPr>
                <w:b/>
                <w:color w:val="FFFFFF"/>
                <w:sz w:val="20"/>
              </w:rPr>
              <w:t>Sigla</w:t>
            </w:r>
          </w:p>
        </w:tc>
        <w:tc>
          <w:tcPr>
            <w:tcW w:w="3118" w:type="dxa"/>
            <w:shd w:val="clear" w:color="auto" w:fill="00477B"/>
          </w:tcPr>
          <w:p w:rsidR="00DF40C7" w:rsidRDefault="00F7579C">
            <w:pPr>
              <w:jc w:val="center"/>
            </w:pPr>
            <w:r>
              <w:rPr>
                <w:b/>
                <w:color w:val="FFFFFF"/>
                <w:sz w:val="20"/>
              </w:rPr>
              <w:t>Perfil</w:t>
            </w:r>
          </w:p>
        </w:tc>
        <w:tc>
          <w:tcPr>
            <w:tcW w:w="1134" w:type="dxa"/>
            <w:shd w:val="clear" w:color="auto" w:fill="00477B"/>
          </w:tcPr>
          <w:p w:rsidR="00DF40C7" w:rsidRDefault="00F7579C">
            <w:pPr>
              <w:jc w:val="center"/>
            </w:pPr>
            <w:r>
              <w:rPr>
                <w:b/>
                <w:color w:val="FFFFFF"/>
                <w:sz w:val="20"/>
              </w:rPr>
              <w:t>Horas</w:t>
            </w:r>
          </w:p>
        </w:tc>
        <w:tc>
          <w:tcPr>
            <w:tcW w:w="1134" w:type="dxa"/>
            <w:shd w:val="clear" w:color="auto" w:fill="00477B"/>
          </w:tcPr>
          <w:p w:rsidR="00DF40C7" w:rsidRDefault="00F7579C">
            <w:pPr>
              <w:jc w:val="center"/>
            </w:pPr>
            <w:r>
              <w:rPr>
                <w:b/>
                <w:color w:val="FFFFFF"/>
                <w:sz w:val="20"/>
              </w:rPr>
              <w:t>Meses FT*</w:t>
            </w:r>
          </w:p>
        </w:tc>
      </w:tr>
      <w:tr w:rsidR="00DF40C7">
        <w:trPr>
          <w:jc w:val="center"/>
        </w:trPr>
        <w:tc>
          <w:tcPr>
            <w:tcW w:w="1134" w:type="dxa"/>
          </w:tcPr>
          <w:p w:rsidR="00DF40C7" w:rsidRDefault="00F7579C">
            <w:r>
              <w:rPr>
                <w:sz w:val="20"/>
              </w:rPr>
              <w:t>GP</w:t>
            </w:r>
          </w:p>
        </w:tc>
        <w:tc>
          <w:tcPr>
            <w:tcW w:w="3118" w:type="dxa"/>
          </w:tcPr>
          <w:p w:rsidR="00DF40C7" w:rsidRDefault="00F7579C">
            <w:r>
              <w:rPr>
                <w:sz w:val="20"/>
              </w:rPr>
              <w:t>Gerente de Projeto</w:t>
            </w:r>
          </w:p>
        </w:tc>
        <w:tc>
          <w:tcPr>
            <w:tcW w:w="1134" w:type="dxa"/>
          </w:tcPr>
          <w:p w:rsidR="00DF40C7" w:rsidRDefault="00F7579C">
            <w:pPr>
              <w:jc w:val="center"/>
            </w:pPr>
            <w:r>
              <w:rPr>
                <w:sz w:val="20"/>
              </w:rPr>
              <w:t>244</w:t>
            </w:r>
          </w:p>
        </w:tc>
        <w:tc>
          <w:tcPr>
            <w:tcW w:w="1134" w:type="dxa"/>
          </w:tcPr>
          <w:p w:rsidR="00DF40C7" w:rsidRDefault="00F7579C">
            <w:pPr>
              <w:jc w:val="center"/>
            </w:pPr>
            <w:r>
              <w:rPr>
                <w:sz w:val="20"/>
              </w:rPr>
              <w:t>1,5</w:t>
            </w:r>
          </w:p>
        </w:tc>
      </w:tr>
      <w:tr w:rsidR="00DF40C7">
        <w:trPr>
          <w:jc w:val="center"/>
        </w:trPr>
        <w:tc>
          <w:tcPr>
            <w:tcW w:w="1134" w:type="dxa"/>
            <w:shd w:val="clear" w:color="auto" w:fill="F2F7FC"/>
          </w:tcPr>
          <w:p w:rsidR="00DF40C7" w:rsidRDefault="00F7579C">
            <w:r>
              <w:rPr>
                <w:sz w:val="20"/>
              </w:rPr>
              <w:t>ADS</w:t>
            </w:r>
          </w:p>
        </w:tc>
        <w:tc>
          <w:tcPr>
            <w:tcW w:w="3118" w:type="dxa"/>
            <w:shd w:val="clear" w:color="auto" w:fill="F2F7FC"/>
          </w:tcPr>
          <w:p w:rsidR="00DF40C7" w:rsidRDefault="00F7579C">
            <w:r>
              <w:rPr>
                <w:sz w:val="20"/>
              </w:rPr>
              <w:t>Arquiteto de Dados/Soluções Sr.</w:t>
            </w:r>
          </w:p>
        </w:tc>
        <w:tc>
          <w:tcPr>
            <w:tcW w:w="1134" w:type="dxa"/>
            <w:shd w:val="clear" w:color="auto" w:fill="F2F7FC"/>
          </w:tcPr>
          <w:p w:rsidR="00DF40C7" w:rsidRDefault="00F7579C">
            <w:pPr>
              <w:jc w:val="center"/>
            </w:pPr>
            <w:r>
              <w:rPr>
                <w:sz w:val="20"/>
              </w:rPr>
              <w:t>556</w:t>
            </w:r>
          </w:p>
        </w:tc>
        <w:tc>
          <w:tcPr>
            <w:tcW w:w="1134" w:type="dxa"/>
            <w:shd w:val="clear" w:color="auto" w:fill="F2F7FC"/>
          </w:tcPr>
          <w:p w:rsidR="00DF40C7" w:rsidRDefault="00F7579C">
            <w:pPr>
              <w:jc w:val="center"/>
            </w:pPr>
            <w:r>
              <w:rPr>
                <w:sz w:val="20"/>
              </w:rPr>
              <w:t>3,5</w:t>
            </w:r>
          </w:p>
        </w:tc>
      </w:tr>
      <w:tr w:rsidR="00DF40C7">
        <w:trPr>
          <w:jc w:val="center"/>
        </w:trPr>
        <w:tc>
          <w:tcPr>
            <w:tcW w:w="1134" w:type="dxa"/>
          </w:tcPr>
          <w:p w:rsidR="00DF40C7" w:rsidRDefault="00F7579C">
            <w:r>
              <w:rPr>
                <w:sz w:val="20"/>
              </w:rPr>
              <w:t>EDS</w:t>
            </w:r>
          </w:p>
        </w:tc>
        <w:tc>
          <w:tcPr>
            <w:tcW w:w="3118" w:type="dxa"/>
          </w:tcPr>
          <w:p w:rsidR="00DF40C7" w:rsidRDefault="00F7579C">
            <w:r>
              <w:rPr>
                <w:sz w:val="20"/>
              </w:rPr>
              <w:t>Engenheiro de Dados Sênior</w:t>
            </w:r>
          </w:p>
        </w:tc>
        <w:tc>
          <w:tcPr>
            <w:tcW w:w="1134" w:type="dxa"/>
          </w:tcPr>
          <w:p w:rsidR="00DF40C7" w:rsidRDefault="00F7579C">
            <w:pPr>
              <w:jc w:val="center"/>
            </w:pPr>
            <w:r>
              <w:rPr>
                <w:sz w:val="20"/>
              </w:rPr>
              <w:t>540</w:t>
            </w:r>
          </w:p>
        </w:tc>
        <w:tc>
          <w:tcPr>
            <w:tcW w:w="1134" w:type="dxa"/>
          </w:tcPr>
          <w:p w:rsidR="00DF40C7" w:rsidRDefault="00F7579C">
            <w:pPr>
              <w:jc w:val="center"/>
            </w:pPr>
            <w:r>
              <w:rPr>
                <w:sz w:val="20"/>
              </w:rPr>
              <w:t>3,4</w:t>
            </w:r>
          </w:p>
        </w:tc>
      </w:tr>
      <w:tr w:rsidR="00DF40C7">
        <w:trPr>
          <w:jc w:val="center"/>
        </w:trPr>
        <w:tc>
          <w:tcPr>
            <w:tcW w:w="1134" w:type="dxa"/>
            <w:shd w:val="clear" w:color="auto" w:fill="F2F7FC"/>
          </w:tcPr>
          <w:p w:rsidR="00DF40C7" w:rsidRDefault="00F7579C">
            <w:r>
              <w:rPr>
                <w:sz w:val="20"/>
              </w:rPr>
              <w:t>EDO</w:t>
            </w:r>
          </w:p>
        </w:tc>
        <w:tc>
          <w:tcPr>
            <w:tcW w:w="3118" w:type="dxa"/>
            <w:shd w:val="clear" w:color="auto" w:fill="F2F7FC"/>
          </w:tcPr>
          <w:p w:rsidR="00DF40C7" w:rsidRDefault="00F7579C">
            <w:r>
              <w:rPr>
                <w:sz w:val="20"/>
              </w:rPr>
              <w:t>Engenheiro DevOps/DataOps</w:t>
            </w:r>
          </w:p>
        </w:tc>
        <w:tc>
          <w:tcPr>
            <w:tcW w:w="1134" w:type="dxa"/>
            <w:shd w:val="clear" w:color="auto" w:fill="F2F7FC"/>
          </w:tcPr>
          <w:p w:rsidR="00DF40C7" w:rsidRDefault="00F7579C">
            <w:pPr>
              <w:jc w:val="center"/>
            </w:pPr>
            <w:r>
              <w:rPr>
                <w:sz w:val="20"/>
              </w:rPr>
              <w:t>560</w:t>
            </w:r>
          </w:p>
        </w:tc>
        <w:tc>
          <w:tcPr>
            <w:tcW w:w="1134" w:type="dxa"/>
            <w:shd w:val="clear" w:color="auto" w:fill="F2F7FC"/>
          </w:tcPr>
          <w:p w:rsidR="00DF40C7" w:rsidRDefault="00F7579C">
            <w:pPr>
              <w:jc w:val="center"/>
            </w:pPr>
            <w:r>
              <w:rPr>
                <w:sz w:val="20"/>
              </w:rPr>
              <w:t>3,5</w:t>
            </w:r>
          </w:p>
        </w:tc>
      </w:tr>
      <w:tr w:rsidR="00DF40C7">
        <w:trPr>
          <w:jc w:val="center"/>
        </w:trPr>
        <w:tc>
          <w:tcPr>
            <w:tcW w:w="1134" w:type="dxa"/>
          </w:tcPr>
          <w:p w:rsidR="00DF40C7" w:rsidRDefault="00F7579C">
            <w:r>
              <w:rPr>
                <w:sz w:val="20"/>
              </w:rPr>
              <w:t>CIO</w:t>
            </w:r>
          </w:p>
        </w:tc>
        <w:tc>
          <w:tcPr>
            <w:tcW w:w="3118" w:type="dxa"/>
          </w:tcPr>
          <w:p w:rsidR="00DF40C7" w:rsidRDefault="00F7579C">
            <w:r>
              <w:rPr>
                <w:sz w:val="20"/>
              </w:rPr>
              <w:t>Consultor ITSM/Operações Sr.</w:t>
            </w:r>
          </w:p>
        </w:tc>
        <w:tc>
          <w:tcPr>
            <w:tcW w:w="1134" w:type="dxa"/>
          </w:tcPr>
          <w:p w:rsidR="00DF40C7" w:rsidRDefault="00F7579C">
            <w:pPr>
              <w:jc w:val="center"/>
            </w:pPr>
            <w:r>
              <w:rPr>
                <w:sz w:val="20"/>
              </w:rPr>
              <w:t>312</w:t>
            </w:r>
          </w:p>
        </w:tc>
        <w:tc>
          <w:tcPr>
            <w:tcW w:w="1134" w:type="dxa"/>
          </w:tcPr>
          <w:p w:rsidR="00DF40C7" w:rsidRDefault="00F7579C">
            <w:pPr>
              <w:jc w:val="center"/>
            </w:pPr>
            <w:r>
              <w:rPr>
                <w:sz w:val="20"/>
              </w:rPr>
              <w:t>2,0</w:t>
            </w:r>
          </w:p>
        </w:tc>
      </w:tr>
      <w:tr w:rsidR="00DF40C7">
        <w:trPr>
          <w:jc w:val="center"/>
        </w:trPr>
        <w:tc>
          <w:tcPr>
            <w:tcW w:w="1134" w:type="dxa"/>
            <w:shd w:val="clear" w:color="auto" w:fill="F2F7FC"/>
          </w:tcPr>
          <w:p w:rsidR="00DF40C7" w:rsidRDefault="00F7579C">
            <w:r>
              <w:rPr>
                <w:sz w:val="20"/>
              </w:rPr>
              <w:t>ESD</w:t>
            </w:r>
          </w:p>
        </w:tc>
        <w:tc>
          <w:tcPr>
            <w:tcW w:w="3118" w:type="dxa"/>
            <w:shd w:val="clear" w:color="auto" w:fill="F2F7FC"/>
          </w:tcPr>
          <w:p w:rsidR="00DF40C7" w:rsidRDefault="00F7579C">
            <w:r>
              <w:rPr>
                <w:sz w:val="20"/>
              </w:rPr>
              <w:t>Especialista em Segurança</w:t>
            </w:r>
          </w:p>
        </w:tc>
        <w:tc>
          <w:tcPr>
            <w:tcW w:w="1134" w:type="dxa"/>
            <w:shd w:val="clear" w:color="auto" w:fill="F2F7FC"/>
          </w:tcPr>
          <w:p w:rsidR="00DF40C7" w:rsidRDefault="00F7579C">
            <w:pPr>
              <w:jc w:val="center"/>
            </w:pPr>
            <w:r>
              <w:rPr>
                <w:sz w:val="20"/>
              </w:rPr>
              <w:t>144</w:t>
            </w:r>
          </w:p>
        </w:tc>
        <w:tc>
          <w:tcPr>
            <w:tcW w:w="1134" w:type="dxa"/>
            <w:shd w:val="clear" w:color="auto" w:fill="F2F7FC"/>
          </w:tcPr>
          <w:p w:rsidR="00DF40C7" w:rsidRDefault="00F7579C">
            <w:pPr>
              <w:jc w:val="center"/>
            </w:pPr>
            <w:r>
              <w:rPr>
                <w:sz w:val="20"/>
              </w:rPr>
              <w:t>0,9</w:t>
            </w:r>
          </w:p>
        </w:tc>
      </w:tr>
      <w:tr w:rsidR="00DF40C7">
        <w:trPr>
          <w:jc w:val="center"/>
        </w:trPr>
        <w:tc>
          <w:tcPr>
            <w:tcW w:w="1134" w:type="dxa"/>
          </w:tcPr>
          <w:p w:rsidR="00DF40C7" w:rsidRDefault="00F7579C">
            <w:r>
              <w:rPr>
                <w:sz w:val="20"/>
              </w:rPr>
              <w:t>ADP</w:t>
            </w:r>
          </w:p>
        </w:tc>
        <w:tc>
          <w:tcPr>
            <w:tcW w:w="3118" w:type="dxa"/>
          </w:tcPr>
          <w:p w:rsidR="00DF40C7" w:rsidRDefault="00F7579C">
            <w:r>
              <w:rPr>
                <w:sz w:val="20"/>
              </w:rPr>
              <w:t xml:space="preserve">Analista de </w:t>
            </w:r>
            <w:r>
              <w:rPr>
                <w:sz w:val="20"/>
              </w:rPr>
              <w:t>Dados/Processos</w:t>
            </w:r>
          </w:p>
        </w:tc>
        <w:tc>
          <w:tcPr>
            <w:tcW w:w="1134" w:type="dxa"/>
          </w:tcPr>
          <w:p w:rsidR="00DF40C7" w:rsidRDefault="00F7579C">
            <w:pPr>
              <w:jc w:val="center"/>
            </w:pPr>
            <w:r>
              <w:rPr>
                <w:sz w:val="20"/>
              </w:rPr>
              <w:t>272</w:t>
            </w:r>
          </w:p>
        </w:tc>
        <w:tc>
          <w:tcPr>
            <w:tcW w:w="1134" w:type="dxa"/>
          </w:tcPr>
          <w:p w:rsidR="00DF40C7" w:rsidRDefault="00F7579C">
            <w:pPr>
              <w:jc w:val="center"/>
            </w:pPr>
            <w:r>
              <w:rPr>
                <w:sz w:val="20"/>
              </w:rPr>
              <w:t>1,7</w:t>
            </w:r>
          </w:p>
        </w:tc>
      </w:tr>
      <w:tr w:rsidR="00DF40C7">
        <w:trPr>
          <w:jc w:val="center"/>
        </w:trPr>
        <w:tc>
          <w:tcPr>
            <w:tcW w:w="1134" w:type="dxa"/>
            <w:shd w:val="clear" w:color="auto" w:fill="F2F7FC"/>
          </w:tcPr>
          <w:p w:rsidR="00DF40C7" w:rsidRDefault="00DF40C7"/>
        </w:tc>
        <w:tc>
          <w:tcPr>
            <w:tcW w:w="3118" w:type="dxa"/>
            <w:shd w:val="clear" w:color="auto" w:fill="F2F7FC"/>
          </w:tcPr>
          <w:p w:rsidR="00DF40C7" w:rsidRDefault="00F7579C">
            <w:r>
              <w:rPr>
                <w:sz w:val="20"/>
              </w:rPr>
              <w:t>SUBTOTAL BASE</w:t>
            </w:r>
          </w:p>
        </w:tc>
        <w:tc>
          <w:tcPr>
            <w:tcW w:w="1134" w:type="dxa"/>
            <w:shd w:val="clear" w:color="auto" w:fill="F2F7FC"/>
          </w:tcPr>
          <w:p w:rsidR="00DF40C7" w:rsidRDefault="00F7579C">
            <w:pPr>
              <w:jc w:val="center"/>
            </w:pPr>
            <w:r>
              <w:rPr>
                <w:sz w:val="20"/>
              </w:rPr>
              <w:t>2.628</w:t>
            </w:r>
          </w:p>
        </w:tc>
        <w:tc>
          <w:tcPr>
            <w:tcW w:w="1134" w:type="dxa"/>
            <w:shd w:val="clear" w:color="auto" w:fill="F2F7FC"/>
          </w:tcPr>
          <w:p w:rsidR="00DF40C7" w:rsidRDefault="00DF40C7"/>
        </w:tc>
      </w:tr>
      <w:tr w:rsidR="00DF40C7">
        <w:trPr>
          <w:jc w:val="center"/>
        </w:trPr>
        <w:tc>
          <w:tcPr>
            <w:tcW w:w="1134" w:type="dxa"/>
          </w:tcPr>
          <w:p w:rsidR="00DF40C7" w:rsidRDefault="00DF40C7"/>
        </w:tc>
        <w:tc>
          <w:tcPr>
            <w:tcW w:w="3118" w:type="dxa"/>
          </w:tcPr>
          <w:p w:rsidR="00DF40C7" w:rsidRDefault="00F7579C">
            <w:pPr>
              <w:jc w:val="center"/>
            </w:pPr>
            <w:r>
              <w:rPr>
                <w:sz w:val="20"/>
              </w:rPr>
              <w:t>Buffer de Contingência (10%)</w:t>
            </w:r>
          </w:p>
        </w:tc>
        <w:tc>
          <w:tcPr>
            <w:tcW w:w="1134" w:type="dxa"/>
          </w:tcPr>
          <w:p w:rsidR="00DF40C7" w:rsidRDefault="00F7579C">
            <w:pPr>
              <w:jc w:val="center"/>
            </w:pPr>
            <w:r>
              <w:rPr>
                <w:sz w:val="20"/>
              </w:rPr>
              <w:t>272</w:t>
            </w:r>
          </w:p>
        </w:tc>
        <w:tc>
          <w:tcPr>
            <w:tcW w:w="1134" w:type="dxa"/>
          </w:tcPr>
          <w:p w:rsidR="00DF40C7" w:rsidRDefault="00DF40C7"/>
        </w:tc>
      </w:tr>
      <w:tr w:rsidR="00DF40C7">
        <w:trPr>
          <w:jc w:val="center"/>
        </w:trPr>
        <w:tc>
          <w:tcPr>
            <w:tcW w:w="1134" w:type="dxa"/>
            <w:shd w:val="clear" w:color="auto" w:fill="F2F7FC"/>
          </w:tcPr>
          <w:p w:rsidR="00DF40C7" w:rsidRDefault="00DF40C7"/>
        </w:tc>
        <w:tc>
          <w:tcPr>
            <w:tcW w:w="3118" w:type="dxa"/>
            <w:shd w:val="clear" w:color="auto" w:fill="F2F7FC"/>
          </w:tcPr>
          <w:p w:rsidR="00DF40C7" w:rsidRDefault="00F7579C">
            <w:r>
              <w:rPr>
                <w:sz w:val="20"/>
              </w:rPr>
              <w:t>TOTAL GERAL</w:t>
            </w:r>
          </w:p>
        </w:tc>
        <w:tc>
          <w:tcPr>
            <w:tcW w:w="1134" w:type="dxa"/>
            <w:shd w:val="clear" w:color="auto" w:fill="F2F7FC"/>
          </w:tcPr>
          <w:p w:rsidR="00DF40C7" w:rsidRDefault="00F7579C">
            <w:pPr>
              <w:jc w:val="center"/>
            </w:pPr>
            <w:r>
              <w:rPr>
                <w:sz w:val="20"/>
              </w:rPr>
              <w:t>2.900</w:t>
            </w:r>
          </w:p>
        </w:tc>
        <w:tc>
          <w:tcPr>
            <w:tcW w:w="1134" w:type="dxa"/>
            <w:shd w:val="clear" w:color="auto" w:fill="F2F7FC"/>
          </w:tcPr>
          <w:p w:rsidR="00DF40C7" w:rsidRDefault="00DF40C7"/>
        </w:tc>
      </w:tr>
    </w:tbl>
    <w:p w:rsidR="00DF40C7" w:rsidRDefault="00F7579C">
      <w:r>
        <w:rPr>
          <w:i/>
          <w:color w:val="666666"/>
          <w:sz w:val="18"/>
        </w:rPr>
        <w:t>* FT = Full-time equivalente, considerando 160h/mês por profissional</w:t>
      </w:r>
    </w:p>
    <w:p w:rsidR="00DF40C7" w:rsidRDefault="00F7579C">
      <w:r>
        <w:br w:type="page"/>
      </w:r>
    </w:p>
    <w:p w:rsidR="00DF40C7" w:rsidRDefault="00F7579C">
      <w:pPr>
        <w:pStyle w:val="Ttulo1"/>
      </w:pPr>
      <w:r>
        <w:rPr>
          <w:rFonts w:ascii="Calibri" w:hAnsi="Calibri"/>
          <w:color w:val="00477B"/>
        </w:rPr>
        <w:lastRenderedPageBreak/>
        <w:t>5. Cronograma Macro</w:t>
      </w:r>
    </w:p>
    <w:p w:rsidR="00DF40C7" w:rsidRDefault="00F7579C">
      <w:r>
        <w:t xml:space="preserve">O cronograma considera um período de 8 meses, com início </w:t>
      </w:r>
      <w:r>
        <w:t>previsto para Agosto/2026 e conclusão em Março/2027. As fases possuem dependências e sobreposições planejadas para otimizar o prazo total.</w:t>
      </w:r>
    </w:p>
    <w:p w:rsidR="00DF40C7" w:rsidRDefault="00F7579C">
      <w:pPr>
        <w:pStyle w:val="Ttulo2"/>
      </w:pPr>
      <w:r>
        <w:rPr>
          <w:rFonts w:ascii="Calibri" w:hAnsi="Calibri"/>
          <w:color w:val="00477B"/>
        </w:rPr>
        <w:t>5.1 Distribuição Mensal</w:t>
      </w:r>
    </w:p>
    <w:tbl>
      <w:tblPr>
        <w:tblStyle w:val="Tabelacomgrade"/>
        <w:tblW w:w="0" w:type="auto"/>
        <w:jc w:val="center"/>
        <w:tblLook w:val="04A0" w:firstRow="1" w:lastRow="0" w:firstColumn="1" w:lastColumn="0" w:noHBand="0" w:noVBand="1"/>
      </w:tblPr>
      <w:tblGrid>
        <w:gridCol w:w="1701"/>
        <w:gridCol w:w="3969"/>
        <w:gridCol w:w="2268"/>
      </w:tblGrid>
      <w:tr w:rsidR="00DF40C7">
        <w:trPr>
          <w:jc w:val="center"/>
        </w:trPr>
        <w:tc>
          <w:tcPr>
            <w:tcW w:w="1701" w:type="dxa"/>
            <w:shd w:val="clear" w:color="auto" w:fill="00477B"/>
          </w:tcPr>
          <w:p w:rsidR="00DF40C7" w:rsidRDefault="00F7579C">
            <w:pPr>
              <w:jc w:val="center"/>
            </w:pPr>
            <w:r>
              <w:rPr>
                <w:b/>
                <w:color w:val="FFFFFF"/>
                <w:sz w:val="20"/>
              </w:rPr>
              <w:t>Período</w:t>
            </w:r>
          </w:p>
        </w:tc>
        <w:tc>
          <w:tcPr>
            <w:tcW w:w="3969" w:type="dxa"/>
            <w:shd w:val="clear" w:color="auto" w:fill="00477B"/>
          </w:tcPr>
          <w:p w:rsidR="00DF40C7" w:rsidRDefault="00F7579C">
            <w:pPr>
              <w:jc w:val="center"/>
            </w:pPr>
            <w:r>
              <w:rPr>
                <w:b/>
                <w:color w:val="FFFFFF"/>
                <w:sz w:val="20"/>
              </w:rPr>
              <w:t>Atividades Principais</w:t>
            </w:r>
          </w:p>
        </w:tc>
        <w:tc>
          <w:tcPr>
            <w:tcW w:w="2268" w:type="dxa"/>
            <w:shd w:val="clear" w:color="auto" w:fill="00477B"/>
          </w:tcPr>
          <w:p w:rsidR="00DF40C7" w:rsidRDefault="00F7579C">
            <w:pPr>
              <w:jc w:val="center"/>
            </w:pPr>
            <w:r>
              <w:rPr>
                <w:b/>
                <w:color w:val="FFFFFF"/>
                <w:sz w:val="20"/>
              </w:rPr>
              <w:t>Equipe Ativa</w:t>
            </w:r>
          </w:p>
        </w:tc>
      </w:tr>
      <w:tr w:rsidR="00DF40C7">
        <w:trPr>
          <w:jc w:val="center"/>
        </w:trPr>
        <w:tc>
          <w:tcPr>
            <w:tcW w:w="1701" w:type="dxa"/>
          </w:tcPr>
          <w:p w:rsidR="00DF40C7" w:rsidRDefault="00F7579C">
            <w:r>
              <w:rPr>
                <w:sz w:val="20"/>
              </w:rPr>
              <w:t>Mês 1</w:t>
            </w:r>
            <w:r>
              <w:rPr>
                <w:sz w:val="20"/>
              </w:rPr>
              <w:br/>
              <w:t>Ago/2026</w:t>
            </w:r>
          </w:p>
        </w:tc>
        <w:tc>
          <w:tcPr>
            <w:tcW w:w="3969" w:type="dxa"/>
          </w:tcPr>
          <w:p w:rsidR="00DF40C7" w:rsidRDefault="00F7579C">
            <w:pPr>
              <w:jc w:val="center"/>
            </w:pPr>
            <w:r>
              <w:rPr>
                <w:sz w:val="20"/>
              </w:rPr>
              <w:t>Kick-off do projeto</w:t>
            </w:r>
            <w:r>
              <w:rPr>
                <w:sz w:val="20"/>
              </w:rPr>
              <w:br/>
              <w:t>3.1 Assessment</w:t>
            </w:r>
            <w:r>
              <w:rPr>
                <w:sz w:val="20"/>
              </w:rPr>
              <w:t xml:space="preserve"> completo</w:t>
            </w:r>
          </w:p>
        </w:tc>
        <w:tc>
          <w:tcPr>
            <w:tcW w:w="2268" w:type="dxa"/>
          </w:tcPr>
          <w:p w:rsidR="00DF40C7" w:rsidRDefault="00F7579C">
            <w:r>
              <w:rPr>
                <w:sz w:val="20"/>
              </w:rPr>
              <w:t>GP, ADS, EDS, ADP</w:t>
            </w:r>
          </w:p>
        </w:tc>
      </w:tr>
      <w:tr w:rsidR="00DF40C7">
        <w:trPr>
          <w:jc w:val="center"/>
        </w:trPr>
        <w:tc>
          <w:tcPr>
            <w:tcW w:w="1701" w:type="dxa"/>
            <w:shd w:val="clear" w:color="auto" w:fill="F2F7FC"/>
          </w:tcPr>
          <w:p w:rsidR="00DF40C7" w:rsidRDefault="00F7579C">
            <w:r>
              <w:rPr>
                <w:sz w:val="20"/>
              </w:rPr>
              <w:t>Mês 2</w:t>
            </w:r>
            <w:r>
              <w:rPr>
                <w:sz w:val="20"/>
              </w:rPr>
              <w:br/>
              <w:t>Set/2026</w:t>
            </w:r>
          </w:p>
        </w:tc>
        <w:tc>
          <w:tcPr>
            <w:tcW w:w="3969" w:type="dxa"/>
            <w:shd w:val="clear" w:color="auto" w:fill="F2F7FC"/>
          </w:tcPr>
          <w:p w:rsidR="00DF40C7" w:rsidRDefault="00F7579C">
            <w:pPr>
              <w:jc w:val="center"/>
            </w:pPr>
            <w:r>
              <w:rPr>
                <w:sz w:val="20"/>
              </w:rPr>
              <w:t>3.2 Framework DataOps</w:t>
            </w:r>
            <w:r>
              <w:rPr>
                <w:sz w:val="20"/>
              </w:rPr>
              <w:br/>
              <w:t>3.3 Ingestão (início)</w:t>
            </w:r>
          </w:p>
        </w:tc>
        <w:tc>
          <w:tcPr>
            <w:tcW w:w="2268" w:type="dxa"/>
            <w:shd w:val="clear" w:color="auto" w:fill="F2F7FC"/>
          </w:tcPr>
          <w:p w:rsidR="00DF40C7" w:rsidRDefault="00F7579C">
            <w:r>
              <w:rPr>
                <w:sz w:val="20"/>
              </w:rPr>
              <w:t>GP, ADS, EDS, EDO</w:t>
            </w:r>
          </w:p>
        </w:tc>
      </w:tr>
      <w:tr w:rsidR="00DF40C7">
        <w:trPr>
          <w:jc w:val="center"/>
        </w:trPr>
        <w:tc>
          <w:tcPr>
            <w:tcW w:w="1701" w:type="dxa"/>
          </w:tcPr>
          <w:p w:rsidR="00DF40C7" w:rsidRDefault="00F7579C">
            <w:r>
              <w:rPr>
                <w:sz w:val="20"/>
              </w:rPr>
              <w:t>Mês 3</w:t>
            </w:r>
            <w:r>
              <w:rPr>
                <w:sz w:val="20"/>
              </w:rPr>
              <w:br/>
              <w:t>Out/2026</w:t>
            </w:r>
          </w:p>
        </w:tc>
        <w:tc>
          <w:tcPr>
            <w:tcW w:w="3969" w:type="dxa"/>
          </w:tcPr>
          <w:p w:rsidR="00DF40C7" w:rsidRDefault="00F7579C">
            <w:pPr>
              <w:jc w:val="center"/>
            </w:pPr>
            <w:r>
              <w:rPr>
                <w:sz w:val="20"/>
              </w:rPr>
              <w:t>3.3 Ingestão (conclusão)</w:t>
            </w:r>
            <w:r>
              <w:rPr>
                <w:sz w:val="20"/>
              </w:rPr>
              <w:br/>
              <w:t>3.4 Pipelines DevOps (início)</w:t>
            </w:r>
            <w:r>
              <w:rPr>
                <w:sz w:val="20"/>
              </w:rPr>
              <w:br/>
              <w:t>4.1 Modelo Operacional (início)</w:t>
            </w:r>
          </w:p>
        </w:tc>
        <w:tc>
          <w:tcPr>
            <w:tcW w:w="2268" w:type="dxa"/>
          </w:tcPr>
          <w:p w:rsidR="00DF40C7" w:rsidRDefault="00F7579C">
            <w:r>
              <w:rPr>
                <w:sz w:val="20"/>
              </w:rPr>
              <w:t>GP, ADS, EDS, EDO,</w:t>
            </w:r>
            <w:r>
              <w:rPr>
                <w:sz w:val="20"/>
              </w:rPr>
              <w:br/>
              <w:t>CIO, ADP</w:t>
            </w:r>
          </w:p>
        </w:tc>
      </w:tr>
      <w:tr w:rsidR="00DF40C7">
        <w:trPr>
          <w:jc w:val="center"/>
        </w:trPr>
        <w:tc>
          <w:tcPr>
            <w:tcW w:w="1701" w:type="dxa"/>
            <w:shd w:val="clear" w:color="auto" w:fill="F2F7FC"/>
          </w:tcPr>
          <w:p w:rsidR="00DF40C7" w:rsidRDefault="00F7579C">
            <w:r>
              <w:rPr>
                <w:sz w:val="20"/>
              </w:rPr>
              <w:t>Mês 4</w:t>
            </w:r>
            <w:r>
              <w:rPr>
                <w:sz w:val="20"/>
              </w:rPr>
              <w:br/>
              <w:t>Nov/2026</w:t>
            </w:r>
          </w:p>
        </w:tc>
        <w:tc>
          <w:tcPr>
            <w:tcW w:w="3969" w:type="dxa"/>
            <w:shd w:val="clear" w:color="auto" w:fill="F2F7FC"/>
          </w:tcPr>
          <w:p w:rsidR="00DF40C7" w:rsidRDefault="00F7579C">
            <w:pPr>
              <w:jc w:val="center"/>
            </w:pPr>
            <w:r>
              <w:rPr>
                <w:sz w:val="20"/>
              </w:rPr>
              <w:t>3.4</w:t>
            </w:r>
            <w:r>
              <w:rPr>
                <w:sz w:val="20"/>
              </w:rPr>
              <w:t xml:space="preserve"> Pipelines (conclusão)</w:t>
            </w:r>
            <w:r>
              <w:rPr>
                <w:sz w:val="20"/>
              </w:rPr>
              <w:br/>
              <w:t>3.5 Observabilidade (início)</w:t>
            </w:r>
            <w:r>
              <w:rPr>
                <w:sz w:val="20"/>
              </w:rPr>
              <w:br/>
              <w:t>4.1 Modelo Operacional (conclusão)</w:t>
            </w:r>
          </w:p>
        </w:tc>
        <w:tc>
          <w:tcPr>
            <w:tcW w:w="2268" w:type="dxa"/>
            <w:shd w:val="clear" w:color="auto" w:fill="F2F7FC"/>
          </w:tcPr>
          <w:p w:rsidR="00DF40C7" w:rsidRDefault="00F7579C">
            <w:r>
              <w:rPr>
                <w:sz w:val="20"/>
              </w:rPr>
              <w:t>GP, ADS, EDS, EDO,</w:t>
            </w:r>
            <w:r>
              <w:rPr>
                <w:sz w:val="20"/>
              </w:rPr>
              <w:br/>
              <w:t>CIO, ADP</w:t>
            </w:r>
          </w:p>
        </w:tc>
      </w:tr>
      <w:tr w:rsidR="00DF40C7">
        <w:trPr>
          <w:jc w:val="center"/>
        </w:trPr>
        <w:tc>
          <w:tcPr>
            <w:tcW w:w="1701" w:type="dxa"/>
          </w:tcPr>
          <w:p w:rsidR="00DF40C7" w:rsidRDefault="00F7579C">
            <w:r>
              <w:rPr>
                <w:sz w:val="20"/>
              </w:rPr>
              <w:t>Mês 5</w:t>
            </w:r>
            <w:r>
              <w:rPr>
                <w:sz w:val="20"/>
              </w:rPr>
              <w:br/>
              <w:t>Dez/2026</w:t>
            </w:r>
          </w:p>
        </w:tc>
        <w:tc>
          <w:tcPr>
            <w:tcW w:w="3969" w:type="dxa"/>
          </w:tcPr>
          <w:p w:rsidR="00DF40C7" w:rsidRDefault="00F7579C">
            <w:pPr>
              <w:jc w:val="center"/>
            </w:pPr>
            <w:r>
              <w:rPr>
                <w:sz w:val="20"/>
              </w:rPr>
              <w:t>3.5 Observabilidade (conclusão)</w:t>
            </w:r>
            <w:r>
              <w:rPr>
                <w:sz w:val="20"/>
              </w:rPr>
              <w:br/>
              <w:t>4.2 Configuração Operação (início)</w:t>
            </w:r>
          </w:p>
        </w:tc>
        <w:tc>
          <w:tcPr>
            <w:tcW w:w="2268" w:type="dxa"/>
          </w:tcPr>
          <w:p w:rsidR="00DF40C7" w:rsidRDefault="00F7579C">
            <w:r>
              <w:rPr>
                <w:sz w:val="20"/>
              </w:rPr>
              <w:t>GP, ADS, EDS, EDO,</w:t>
            </w:r>
            <w:r>
              <w:rPr>
                <w:sz w:val="20"/>
              </w:rPr>
              <w:br/>
              <w:t>CIO, ESD, ADP</w:t>
            </w:r>
          </w:p>
        </w:tc>
      </w:tr>
      <w:tr w:rsidR="00DF40C7">
        <w:trPr>
          <w:jc w:val="center"/>
        </w:trPr>
        <w:tc>
          <w:tcPr>
            <w:tcW w:w="1701" w:type="dxa"/>
            <w:shd w:val="clear" w:color="auto" w:fill="F2F7FC"/>
          </w:tcPr>
          <w:p w:rsidR="00DF40C7" w:rsidRDefault="00F7579C">
            <w:r>
              <w:rPr>
                <w:sz w:val="20"/>
              </w:rPr>
              <w:t>Mês 6</w:t>
            </w:r>
            <w:r>
              <w:rPr>
                <w:sz w:val="20"/>
              </w:rPr>
              <w:br/>
              <w:t>Jan/2027</w:t>
            </w:r>
          </w:p>
        </w:tc>
        <w:tc>
          <w:tcPr>
            <w:tcW w:w="3969" w:type="dxa"/>
            <w:shd w:val="clear" w:color="auto" w:fill="F2F7FC"/>
          </w:tcPr>
          <w:p w:rsidR="00DF40C7" w:rsidRDefault="00F7579C">
            <w:pPr>
              <w:jc w:val="center"/>
            </w:pPr>
            <w:r>
              <w:rPr>
                <w:sz w:val="20"/>
              </w:rPr>
              <w:t>4.2 Confi</w:t>
            </w:r>
            <w:r>
              <w:rPr>
                <w:sz w:val="20"/>
              </w:rPr>
              <w:t>guração (conclusão)</w:t>
            </w:r>
            <w:r>
              <w:rPr>
                <w:sz w:val="20"/>
              </w:rPr>
              <w:br/>
              <w:t>Preparação para ativação</w:t>
            </w:r>
          </w:p>
        </w:tc>
        <w:tc>
          <w:tcPr>
            <w:tcW w:w="2268" w:type="dxa"/>
            <w:shd w:val="clear" w:color="auto" w:fill="F2F7FC"/>
          </w:tcPr>
          <w:p w:rsidR="00DF40C7" w:rsidRDefault="00F7579C">
            <w:r>
              <w:rPr>
                <w:sz w:val="20"/>
              </w:rPr>
              <w:t>GP, EDO, CIO,</w:t>
            </w:r>
            <w:r>
              <w:rPr>
                <w:sz w:val="20"/>
              </w:rPr>
              <w:br/>
              <w:t>ESD, ADP</w:t>
            </w:r>
          </w:p>
        </w:tc>
      </w:tr>
      <w:tr w:rsidR="00DF40C7">
        <w:trPr>
          <w:jc w:val="center"/>
        </w:trPr>
        <w:tc>
          <w:tcPr>
            <w:tcW w:w="1701" w:type="dxa"/>
          </w:tcPr>
          <w:p w:rsidR="00DF40C7" w:rsidRDefault="00F7579C">
            <w:r>
              <w:rPr>
                <w:sz w:val="20"/>
              </w:rPr>
              <w:t>Mês 7</w:t>
            </w:r>
            <w:r>
              <w:rPr>
                <w:sz w:val="20"/>
              </w:rPr>
              <w:br/>
              <w:t>Fev/2027</w:t>
            </w:r>
          </w:p>
        </w:tc>
        <w:tc>
          <w:tcPr>
            <w:tcW w:w="3969" w:type="dxa"/>
          </w:tcPr>
          <w:p w:rsidR="00DF40C7" w:rsidRDefault="00F7579C">
            <w:r>
              <w:rPr>
                <w:sz w:val="20"/>
              </w:rPr>
              <w:t>Fase Unificada: Ativação, Validação</w:t>
            </w:r>
            <w:r>
              <w:rPr>
                <w:sz w:val="20"/>
              </w:rPr>
              <w:br/>
              <w:t>e Transição (início)</w:t>
            </w:r>
          </w:p>
        </w:tc>
        <w:tc>
          <w:tcPr>
            <w:tcW w:w="2268" w:type="dxa"/>
          </w:tcPr>
          <w:p w:rsidR="00DF40C7" w:rsidRDefault="00F7579C">
            <w:r>
              <w:rPr>
                <w:sz w:val="20"/>
              </w:rPr>
              <w:t>GP, ADS, EDS, EDO,</w:t>
            </w:r>
            <w:r>
              <w:rPr>
                <w:sz w:val="20"/>
              </w:rPr>
              <w:br/>
              <w:t>CIO, ADP</w:t>
            </w:r>
          </w:p>
        </w:tc>
      </w:tr>
      <w:tr w:rsidR="00DF40C7">
        <w:trPr>
          <w:jc w:val="center"/>
        </w:trPr>
        <w:tc>
          <w:tcPr>
            <w:tcW w:w="1701" w:type="dxa"/>
            <w:shd w:val="clear" w:color="auto" w:fill="F2F7FC"/>
          </w:tcPr>
          <w:p w:rsidR="00DF40C7" w:rsidRDefault="00F7579C">
            <w:r>
              <w:rPr>
                <w:sz w:val="20"/>
              </w:rPr>
              <w:t>Mês 8</w:t>
            </w:r>
            <w:r>
              <w:rPr>
                <w:sz w:val="20"/>
              </w:rPr>
              <w:br/>
              <w:t>Mar/2027</w:t>
            </w:r>
          </w:p>
        </w:tc>
        <w:tc>
          <w:tcPr>
            <w:tcW w:w="3969" w:type="dxa"/>
            <w:shd w:val="clear" w:color="auto" w:fill="F2F7FC"/>
          </w:tcPr>
          <w:p w:rsidR="00DF40C7" w:rsidRDefault="00F7579C">
            <w:r>
              <w:rPr>
                <w:sz w:val="20"/>
              </w:rPr>
              <w:t>Fase Unificada (conclusão)</w:t>
            </w:r>
            <w:r>
              <w:rPr>
                <w:sz w:val="20"/>
              </w:rPr>
              <w:br/>
              <w:t>Encerramento do projeto</w:t>
            </w:r>
          </w:p>
        </w:tc>
        <w:tc>
          <w:tcPr>
            <w:tcW w:w="2268" w:type="dxa"/>
            <w:shd w:val="clear" w:color="auto" w:fill="F2F7FC"/>
          </w:tcPr>
          <w:p w:rsidR="00DF40C7" w:rsidRDefault="00F7579C">
            <w:r>
              <w:rPr>
                <w:sz w:val="20"/>
              </w:rPr>
              <w:t>GP, EDO, CIO, ADP</w:t>
            </w:r>
          </w:p>
        </w:tc>
      </w:tr>
    </w:tbl>
    <w:p w:rsidR="00DF40C7" w:rsidRDefault="00DF40C7"/>
    <w:p w:rsidR="00DF40C7" w:rsidRDefault="00F7579C">
      <w:pPr>
        <w:pStyle w:val="Ttulo2"/>
      </w:pPr>
      <w:r>
        <w:rPr>
          <w:rFonts w:ascii="Calibri" w:hAnsi="Calibri"/>
          <w:color w:val="00477B"/>
        </w:rPr>
        <w:t>5.2 Dependências entre Objetivos</w:t>
      </w:r>
    </w:p>
    <w:tbl>
      <w:tblPr>
        <w:tblStyle w:val="Tabelacomgrade"/>
        <w:tblW w:w="0" w:type="auto"/>
        <w:jc w:val="center"/>
        <w:tblLook w:val="04A0" w:firstRow="1" w:lastRow="0" w:firstColumn="1" w:lastColumn="0" w:noHBand="0" w:noVBand="1"/>
      </w:tblPr>
      <w:tblGrid>
        <w:gridCol w:w="2268"/>
        <w:gridCol w:w="6803"/>
      </w:tblGrid>
      <w:tr w:rsidR="00DF40C7">
        <w:trPr>
          <w:jc w:val="center"/>
        </w:trPr>
        <w:tc>
          <w:tcPr>
            <w:tcW w:w="2268" w:type="dxa"/>
            <w:shd w:val="clear" w:color="auto" w:fill="00477B"/>
          </w:tcPr>
          <w:p w:rsidR="00DF40C7" w:rsidRDefault="00F7579C">
            <w:pPr>
              <w:jc w:val="center"/>
            </w:pPr>
            <w:r>
              <w:rPr>
                <w:b/>
                <w:color w:val="FFFFFF"/>
                <w:sz w:val="20"/>
              </w:rPr>
              <w:t>Dependência</w:t>
            </w:r>
          </w:p>
        </w:tc>
        <w:tc>
          <w:tcPr>
            <w:tcW w:w="6803" w:type="dxa"/>
            <w:shd w:val="clear" w:color="auto" w:fill="00477B"/>
          </w:tcPr>
          <w:p w:rsidR="00DF40C7" w:rsidRDefault="00F7579C">
            <w:pPr>
              <w:jc w:val="center"/>
            </w:pPr>
            <w:r>
              <w:rPr>
                <w:b/>
                <w:color w:val="FFFFFF"/>
                <w:sz w:val="20"/>
              </w:rPr>
              <w:t>Justificativa</w:t>
            </w:r>
          </w:p>
        </w:tc>
      </w:tr>
      <w:tr w:rsidR="00DF40C7">
        <w:trPr>
          <w:jc w:val="center"/>
        </w:trPr>
        <w:tc>
          <w:tcPr>
            <w:tcW w:w="2268" w:type="dxa"/>
          </w:tcPr>
          <w:p w:rsidR="00DF40C7" w:rsidRDefault="00F7579C">
            <w:r>
              <w:rPr>
                <w:sz w:val="20"/>
              </w:rPr>
              <w:t>3.1 → 3.2, 3.3</w:t>
            </w:r>
          </w:p>
        </w:tc>
        <w:tc>
          <w:tcPr>
            <w:tcW w:w="6803" w:type="dxa"/>
          </w:tcPr>
          <w:p w:rsidR="00DF40C7" w:rsidRDefault="00F7579C">
            <w:r>
              <w:rPr>
                <w:sz w:val="20"/>
              </w:rPr>
              <w:t>O assessment é pré-requisito para framework e arquitetura de ingestão</w:t>
            </w:r>
          </w:p>
        </w:tc>
      </w:tr>
      <w:tr w:rsidR="00DF40C7">
        <w:trPr>
          <w:jc w:val="center"/>
        </w:trPr>
        <w:tc>
          <w:tcPr>
            <w:tcW w:w="2268" w:type="dxa"/>
            <w:shd w:val="clear" w:color="auto" w:fill="F2F7FC"/>
          </w:tcPr>
          <w:p w:rsidR="00DF40C7" w:rsidRDefault="00F7579C">
            <w:r>
              <w:rPr>
                <w:sz w:val="20"/>
              </w:rPr>
              <w:t>3.2 → 3.4</w:t>
            </w:r>
          </w:p>
        </w:tc>
        <w:tc>
          <w:tcPr>
            <w:tcW w:w="6803" w:type="dxa"/>
            <w:shd w:val="clear" w:color="auto" w:fill="F2F7FC"/>
          </w:tcPr>
          <w:p w:rsidR="00DF40C7" w:rsidRDefault="00F7579C">
            <w:r>
              <w:rPr>
                <w:sz w:val="20"/>
              </w:rPr>
              <w:t>O framework de DataOps define padrões implementados nos pipelines CI/CD</w:t>
            </w:r>
          </w:p>
        </w:tc>
      </w:tr>
      <w:tr w:rsidR="00DF40C7">
        <w:trPr>
          <w:jc w:val="center"/>
        </w:trPr>
        <w:tc>
          <w:tcPr>
            <w:tcW w:w="2268" w:type="dxa"/>
          </w:tcPr>
          <w:p w:rsidR="00DF40C7" w:rsidRDefault="00F7579C">
            <w:r>
              <w:rPr>
                <w:sz w:val="20"/>
              </w:rPr>
              <w:t>3.3 → 3.5</w:t>
            </w:r>
          </w:p>
        </w:tc>
        <w:tc>
          <w:tcPr>
            <w:tcW w:w="6803" w:type="dxa"/>
          </w:tcPr>
          <w:p w:rsidR="00DF40C7" w:rsidRDefault="00F7579C">
            <w:r>
              <w:rPr>
                <w:sz w:val="20"/>
              </w:rPr>
              <w:t xml:space="preserve">A arquitetura de </w:t>
            </w:r>
            <w:r>
              <w:rPr>
                <w:sz w:val="20"/>
              </w:rPr>
              <w:t>ingestão deve estar definida para observabilidade</w:t>
            </w:r>
          </w:p>
        </w:tc>
      </w:tr>
      <w:tr w:rsidR="00DF40C7">
        <w:trPr>
          <w:jc w:val="center"/>
        </w:trPr>
        <w:tc>
          <w:tcPr>
            <w:tcW w:w="2268" w:type="dxa"/>
            <w:shd w:val="clear" w:color="auto" w:fill="F2F7FC"/>
          </w:tcPr>
          <w:p w:rsidR="00DF40C7" w:rsidRDefault="00F7579C">
            <w:r>
              <w:rPr>
                <w:sz w:val="20"/>
              </w:rPr>
              <w:t>3.4, 3.5 → Fase Unificada</w:t>
            </w:r>
          </w:p>
        </w:tc>
        <w:tc>
          <w:tcPr>
            <w:tcW w:w="6803" w:type="dxa"/>
            <w:shd w:val="clear" w:color="auto" w:fill="F2F7FC"/>
          </w:tcPr>
          <w:p w:rsidR="00DF40C7" w:rsidRDefault="00F7579C">
            <w:r>
              <w:rPr>
                <w:sz w:val="20"/>
              </w:rPr>
              <w:t>Pipelines e observabilidade devem estar prontos para ativação</w:t>
            </w:r>
          </w:p>
        </w:tc>
      </w:tr>
      <w:tr w:rsidR="00DF40C7">
        <w:trPr>
          <w:jc w:val="center"/>
        </w:trPr>
        <w:tc>
          <w:tcPr>
            <w:tcW w:w="2268" w:type="dxa"/>
          </w:tcPr>
          <w:p w:rsidR="00DF40C7" w:rsidRDefault="00F7579C">
            <w:r>
              <w:rPr>
                <w:sz w:val="20"/>
              </w:rPr>
              <w:t>Pilar 1 → 4.1</w:t>
            </w:r>
          </w:p>
        </w:tc>
        <w:tc>
          <w:tcPr>
            <w:tcW w:w="6803" w:type="dxa"/>
          </w:tcPr>
          <w:p w:rsidR="00DF40C7" w:rsidRDefault="00F7579C">
            <w:pPr>
              <w:jc w:val="center"/>
            </w:pPr>
            <w:r>
              <w:rPr>
                <w:sz w:val="20"/>
              </w:rPr>
              <w:t>O modelo de governança (Pilar 1) precede o modelo operacional</w:t>
            </w:r>
          </w:p>
        </w:tc>
      </w:tr>
      <w:tr w:rsidR="00DF40C7">
        <w:trPr>
          <w:jc w:val="center"/>
        </w:trPr>
        <w:tc>
          <w:tcPr>
            <w:tcW w:w="2268" w:type="dxa"/>
            <w:shd w:val="clear" w:color="auto" w:fill="F2F7FC"/>
          </w:tcPr>
          <w:p w:rsidR="00DF40C7" w:rsidRDefault="00F7579C">
            <w:r>
              <w:rPr>
                <w:sz w:val="20"/>
              </w:rPr>
              <w:t>4.1 → 4.2</w:t>
            </w:r>
          </w:p>
        </w:tc>
        <w:tc>
          <w:tcPr>
            <w:tcW w:w="6803" w:type="dxa"/>
            <w:shd w:val="clear" w:color="auto" w:fill="F2F7FC"/>
          </w:tcPr>
          <w:p w:rsidR="00DF40C7" w:rsidRDefault="00F7579C">
            <w:r>
              <w:rPr>
                <w:sz w:val="20"/>
              </w:rPr>
              <w:t xml:space="preserve">O desenho do modelo </w:t>
            </w:r>
            <w:r>
              <w:rPr>
                <w:sz w:val="20"/>
              </w:rPr>
              <w:t>operacional precede sua configuração</w:t>
            </w:r>
          </w:p>
        </w:tc>
      </w:tr>
      <w:tr w:rsidR="00DF40C7">
        <w:trPr>
          <w:jc w:val="center"/>
        </w:trPr>
        <w:tc>
          <w:tcPr>
            <w:tcW w:w="2268" w:type="dxa"/>
          </w:tcPr>
          <w:p w:rsidR="00DF40C7" w:rsidRDefault="00F7579C">
            <w:r>
              <w:rPr>
                <w:sz w:val="20"/>
              </w:rPr>
              <w:t>4.2 → Fase Unificada</w:t>
            </w:r>
          </w:p>
        </w:tc>
        <w:tc>
          <w:tcPr>
            <w:tcW w:w="6803" w:type="dxa"/>
          </w:tcPr>
          <w:p w:rsidR="00DF40C7" w:rsidRDefault="00F7579C">
            <w:r>
              <w:rPr>
                <w:sz w:val="20"/>
              </w:rPr>
              <w:t>A configuração operacional precede a validação e transição</w:t>
            </w:r>
          </w:p>
        </w:tc>
      </w:tr>
    </w:tbl>
    <w:p w:rsidR="00DF40C7" w:rsidRDefault="00F7579C">
      <w:r>
        <w:br w:type="page"/>
      </w:r>
    </w:p>
    <w:p w:rsidR="00DF40C7" w:rsidRDefault="00F7579C">
      <w:pPr>
        <w:pStyle w:val="Ttulo1"/>
      </w:pPr>
      <w:r>
        <w:rPr>
          <w:rFonts w:ascii="Calibri" w:hAnsi="Calibri"/>
          <w:color w:val="00477B"/>
        </w:rPr>
        <w:lastRenderedPageBreak/>
        <w:t>6. Alocação de Equipe</w:t>
      </w:r>
    </w:p>
    <w:tbl>
      <w:tblPr>
        <w:tblStyle w:val="Tabelacomgrade"/>
        <w:tblW w:w="0" w:type="auto"/>
        <w:jc w:val="center"/>
        <w:tblLook w:val="04A0" w:firstRow="1" w:lastRow="0" w:firstColumn="1" w:lastColumn="0" w:noHBand="0" w:noVBand="1"/>
      </w:tblPr>
      <w:tblGrid>
        <w:gridCol w:w="1701"/>
        <w:gridCol w:w="850"/>
        <w:gridCol w:w="850"/>
        <w:gridCol w:w="850"/>
        <w:gridCol w:w="850"/>
        <w:gridCol w:w="850"/>
        <w:gridCol w:w="850"/>
        <w:gridCol w:w="850"/>
        <w:gridCol w:w="850"/>
      </w:tblGrid>
      <w:tr w:rsidR="00DF40C7">
        <w:trPr>
          <w:jc w:val="center"/>
        </w:trPr>
        <w:tc>
          <w:tcPr>
            <w:tcW w:w="1701" w:type="dxa"/>
            <w:shd w:val="clear" w:color="auto" w:fill="00477B"/>
          </w:tcPr>
          <w:p w:rsidR="00DF40C7" w:rsidRDefault="00F7579C">
            <w:pPr>
              <w:jc w:val="center"/>
            </w:pPr>
            <w:r>
              <w:rPr>
                <w:b/>
                <w:color w:val="FFFFFF"/>
                <w:sz w:val="20"/>
              </w:rPr>
              <w:t>Período</w:t>
            </w:r>
          </w:p>
        </w:tc>
        <w:tc>
          <w:tcPr>
            <w:tcW w:w="850" w:type="dxa"/>
            <w:shd w:val="clear" w:color="auto" w:fill="00477B"/>
          </w:tcPr>
          <w:p w:rsidR="00DF40C7" w:rsidRDefault="00F7579C">
            <w:pPr>
              <w:jc w:val="center"/>
            </w:pPr>
            <w:r>
              <w:rPr>
                <w:b/>
                <w:color w:val="FFFFFF"/>
                <w:sz w:val="20"/>
              </w:rPr>
              <w:t>GP</w:t>
            </w:r>
          </w:p>
        </w:tc>
        <w:tc>
          <w:tcPr>
            <w:tcW w:w="850" w:type="dxa"/>
            <w:shd w:val="clear" w:color="auto" w:fill="00477B"/>
          </w:tcPr>
          <w:p w:rsidR="00DF40C7" w:rsidRDefault="00F7579C">
            <w:pPr>
              <w:jc w:val="center"/>
            </w:pPr>
            <w:r>
              <w:rPr>
                <w:b/>
                <w:color w:val="FFFFFF"/>
                <w:sz w:val="20"/>
              </w:rPr>
              <w:t>ADS</w:t>
            </w:r>
          </w:p>
        </w:tc>
        <w:tc>
          <w:tcPr>
            <w:tcW w:w="850" w:type="dxa"/>
            <w:shd w:val="clear" w:color="auto" w:fill="00477B"/>
          </w:tcPr>
          <w:p w:rsidR="00DF40C7" w:rsidRDefault="00F7579C">
            <w:pPr>
              <w:jc w:val="center"/>
            </w:pPr>
            <w:r>
              <w:rPr>
                <w:b/>
                <w:color w:val="FFFFFF"/>
                <w:sz w:val="20"/>
              </w:rPr>
              <w:t>EDS</w:t>
            </w:r>
          </w:p>
        </w:tc>
        <w:tc>
          <w:tcPr>
            <w:tcW w:w="850" w:type="dxa"/>
            <w:shd w:val="clear" w:color="auto" w:fill="00477B"/>
          </w:tcPr>
          <w:p w:rsidR="00DF40C7" w:rsidRDefault="00F7579C">
            <w:pPr>
              <w:jc w:val="center"/>
            </w:pPr>
            <w:r>
              <w:rPr>
                <w:b/>
                <w:color w:val="FFFFFF"/>
                <w:sz w:val="20"/>
              </w:rPr>
              <w:t>EDO</w:t>
            </w:r>
          </w:p>
        </w:tc>
        <w:tc>
          <w:tcPr>
            <w:tcW w:w="850" w:type="dxa"/>
            <w:shd w:val="clear" w:color="auto" w:fill="00477B"/>
          </w:tcPr>
          <w:p w:rsidR="00DF40C7" w:rsidRDefault="00F7579C">
            <w:pPr>
              <w:jc w:val="center"/>
            </w:pPr>
            <w:r>
              <w:rPr>
                <w:b/>
                <w:color w:val="FFFFFF"/>
                <w:sz w:val="20"/>
              </w:rPr>
              <w:t>CIO</w:t>
            </w:r>
          </w:p>
        </w:tc>
        <w:tc>
          <w:tcPr>
            <w:tcW w:w="850" w:type="dxa"/>
            <w:shd w:val="clear" w:color="auto" w:fill="00477B"/>
          </w:tcPr>
          <w:p w:rsidR="00DF40C7" w:rsidRDefault="00F7579C">
            <w:pPr>
              <w:jc w:val="center"/>
            </w:pPr>
            <w:r>
              <w:rPr>
                <w:b/>
                <w:color w:val="FFFFFF"/>
                <w:sz w:val="20"/>
              </w:rPr>
              <w:t>ESD</w:t>
            </w:r>
          </w:p>
        </w:tc>
        <w:tc>
          <w:tcPr>
            <w:tcW w:w="850" w:type="dxa"/>
            <w:shd w:val="clear" w:color="auto" w:fill="00477B"/>
          </w:tcPr>
          <w:p w:rsidR="00DF40C7" w:rsidRDefault="00F7579C">
            <w:pPr>
              <w:jc w:val="center"/>
            </w:pPr>
            <w:r>
              <w:rPr>
                <w:b/>
                <w:color w:val="FFFFFF"/>
                <w:sz w:val="20"/>
              </w:rPr>
              <w:t>ADP</w:t>
            </w:r>
          </w:p>
        </w:tc>
        <w:tc>
          <w:tcPr>
            <w:tcW w:w="850" w:type="dxa"/>
            <w:shd w:val="clear" w:color="auto" w:fill="00477B"/>
          </w:tcPr>
          <w:p w:rsidR="00DF40C7" w:rsidRDefault="00F7579C">
            <w:pPr>
              <w:jc w:val="center"/>
            </w:pPr>
            <w:r>
              <w:rPr>
                <w:b/>
                <w:color w:val="FFFFFF"/>
                <w:sz w:val="20"/>
              </w:rPr>
              <w:t>Total</w:t>
            </w:r>
          </w:p>
        </w:tc>
      </w:tr>
      <w:tr w:rsidR="00DF40C7">
        <w:trPr>
          <w:jc w:val="center"/>
        </w:trPr>
        <w:tc>
          <w:tcPr>
            <w:tcW w:w="1701" w:type="dxa"/>
          </w:tcPr>
          <w:p w:rsidR="00DF40C7" w:rsidRDefault="00F7579C">
            <w:r>
              <w:rPr>
                <w:sz w:val="20"/>
              </w:rPr>
              <w:t>Mês 1 (Ago)</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r>
              <w:rPr>
                <w:sz w:val="20"/>
              </w:rPr>
              <w:t>—</w:t>
            </w:r>
          </w:p>
        </w:tc>
        <w:tc>
          <w:tcPr>
            <w:tcW w:w="850" w:type="dxa"/>
          </w:tcPr>
          <w:p w:rsidR="00DF40C7" w:rsidRDefault="00F7579C">
            <w:r>
              <w:rPr>
                <w:sz w:val="20"/>
              </w:rPr>
              <w:t>—</w:t>
            </w:r>
          </w:p>
        </w:tc>
        <w:tc>
          <w:tcPr>
            <w:tcW w:w="850" w:type="dxa"/>
          </w:tcPr>
          <w:p w:rsidR="00DF40C7" w:rsidRDefault="00F7579C">
            <w:r>
              <w:rPr>
                <w:sz w:val="20"/>
              </w:rPr>
              <w:t>—</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4</w:t>
            </w:r>
          </w:p>
        </w:tc>
      </w:tr>
      <w:tr w:rsidR="00DF40C7">
        <w:trPr>
          <w:jc w:val="center"/>
        </w:trPr>
        <w:tc>
          <w:tcPr>
            <w:tcW w:w="1701" w:type="dxa"/>
            <w:shd w:val="clear" w:color="auto" w:fill="F2F7FC"/>
          </w:tcPr>
          <w:p w:rsidR="00DF40C7" w:rsidRDefault="00F7579C">
            <w:r>
              <w:rPr>
                <w:sz w:val="20"/>
              </w:rPr>
              <w:t>Mês 2 (Set)</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pPr>
              <w:jc w:val="center"/>
            </w:pPr>
            <w:r>
              <w:rPr>
                <w:sz w:val="20"/>
              </w:rPr>
              <w:t>4</w:t>
            </w:r>
          </w:p>
        </w:tc>
      </w:tr>
      <w:tr w:rsidR="00DF40C7">
        <w:trPr>
          <w:jc w:val="center"/>
        </w:trPr>
        <w:tc>
          <w:tcPr>
            <w:tcW w:w="1701" w:type="dxa"/>
          </w:tcPr>
          <w:p w:rsidR="00DF40C7" w:rsidRDefault="00F7579C">
            <w:r>
              <w:rPr>
                <w:sz w:val="20"/>
              </w:rPr>
              <w:t>Mês 3 (Out)</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r>
              <w:rPr>
                <w:sz w:val="20"/>
              </w:rPr>
              <w:t>—</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6</w:t>
            </w:r>
          </w:p>
        </w:tc>
      </w:tr>
      <w:tr w:rsidR="00DF40C7">
        <w:trPr>
          <w:jc w:val="center"/>
        </w:trPr>
        <w:tc>
          <w:tcPr>
            <w:tcW w:w="1701" w:type="dxa"/>
            <w:shd w:val="clear" w:color="auto" w:fill="F2F7FC"/>
          </w:tcPr>
          <w:p w:rsidR="00DF40C7" w:rsidRDefault="00F7579C">
            <w:r>
              <w:rPr>
                <w:sz w:val="20"/>
              </w:rPr>
              <w:t>Mês 4 (Nov)</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6</w:t>
            </w:r>
          </w:p>
        </w:tc>
      </w:tr>
      <w:tr w:rsidR="00DF40C7">
        <w:trPr>
          <w:jc w:val="center"/>
        </w:trPr>
        <w:tc>
          <w:tcPr>
            <w:tcW w:w="1701" w:type="dxa"/>
          </w:tcPr>
          <w:p w:rsidR="00DF40C7" w:rsidRDefault="00F7579C">
            <w:r>
              <w:rPr>
                <w:sz w:val="20"/>
              </w:rPr>
              <w:t>Mês 5 (Dez)</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7</w:t>
            </w:r>
          </w:p>
        </w:tc>
      </w:tr>
      <w:tr w:rsidR="00DF40C7">
        <w:trPr>
          <w:jc w:val="center"/>
        </w:trPr>
        <w:tc>
          <w:tcPr>
            <w:tcW w:w="1701" w:type="dxa"/>
            <w:shd w:val="clear" w:color="auto" w:fill="F2F7FC"/>
          </w:tcPr>
          <w:p w:rsidR="00DF40C7" w:rsidRDefault="00F7579C">
            <w:r>
              <w:rPr>
                <w:sz w:val="20"/>
              </w:rPr>
              <w:t>Mês 6 (Jan)</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5</w:t>
            </w:r>
          </w:p>
        </w:tc>
      </w:tr>
      <w:tr w:rsidR="00DF40C7">
        <w:trPr>
          <w:jc w:val="center"/>
        </w:trPr>
        <w:tc>
          <w:tcPr>
            <w:tcW w:w="1701" w:type="dxa"/>
          </w:tcPr>
          <w:p w:rsidR="00DF40C7" w:rsidRDefault="00F7579C">
            <w:r>
              <w:rPr>
                <w:sz w:val="20"/>
              </w:rPr>
              <w:t>Mês 7 (Fev)</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1</w:t>
            </w:r>
          </w:p>
        </w:tc>
        <w:tc>
          <w:tcPr>
            <w:tcW w:w="850" w:type="dxa"/>
          </w:tcPr>
          <w:p w:rsidR="00DF40C7" w:rsidRDefault="00F7579C">
            <w:r>
              <w:rPr>
                <w:sz w:val="20"/>
              </w:rPr>
              <w:t>—</w:t>
            </w:r>
          </w:p>
        </w:tc>
        <w:tc>
          <w:tcPr>
            <w:tcW w:w="850" w:type="dxa"/>
          </w:tcPr>
          <w:p w:rsidR="00DF40C7" w:rsidRDefault="00F7579C">
            <w:pPr>
              <w:jc w:val="center"/>
            </w:pPr>
            <w:r>
              <w:rPr>
                <w:sz w:val="20"/>
              </w:rPr>
              <w:t>1</w:t>
            </w:r>
          </w:p>
        </w:tc>
        <w:tc>
          <w:tcPr>
            <w:tcW w:w="850" w:type="dxa"/>
          </w:tcPr>
          <w:p w:rsidR="00DF40C7" w:rsidRDefault="00F7579C">
            <w:pPr>
              <w:jc w:val="center"/>
            </w:pPr>
            <w:r>
              <w:rPr>
                <w:sz w:val="20"/>
              </w:rPr>
              <w:t>6</w:t>
            </w:r>
          </w:p>
        </w:tc>
      </w:tr>
      <w:tr w:rsidR="00DF40C7">
        <w:trPr>
          <w:jc w:val="center"/>
        </w:trPr>
        <w:tc>
          <w:tcPr>
            <w:tcW w:w="1701" w:type="dxa"/>
            <w:shd w:val="clear" w:color="auto" w:fill="F2F7FC"/>
          </w:tcPr>
          <w:p w:rsidR="00DF40C7" w:rsidRDefault="00F7579C">
            <w:r>
              <w:rPr>
                <w:sz w:val="20"/>
              </w:rPr>
              <w:t>Mês 8 (Mar)</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r>
              <w:rPr>
                <w:sz w:val="20"/>
              </w:rPr>
              <w:t>—</w:t>
            </w:r>
          </w:p>
        </w:tc>
        <w:tc>
          <w:tcPr>
            <w:tcW w:w="850" w:type="dxa"/>
            <w:shd w:val="clear" w:color="auto" w:fill="F2F7FC"/>
          </w:tcPr>
          <w:p w:rsidR="00DF40C7" w:rsidRDefault="00F7579C">
            <w:pPr>
              <w:jc w:val="center"/>
            </w:pPr>
            <w:r>
              <w:rPr>
                <w:sz w:val="20"/>
              </w:rPr>
              <w:t>1</w:t>
            </w:r>
          </w:p>
        </w:tc>
        <w:tc>
          <w:tcPr>
            <w:tcW w:w="850" w:type="dxa"/>
            <w:shd w:val="clear" w:color="auto" w:fill="F2F7FC"/>
          </w:tcPr>
          <w:p w:rsidR="00DF40C7" w:rsidRDefault="00F7579C">
            <w:pPr>
              <w:jc w:val="center"/>
            </w:pPr>
            <w:r>
              <w:rPr>
                <w:sz w:val="20"/>
              </w:rPr>
              <w:t>4</w:t>
            </w:r>
          </w:p>
        </w:tc>
      </w:tr>
    </w:tbl>
    <w:p w:rsidR="00DF40C7" w:rsidRDefault="00DF40C7"/>
    <w:p w:rsidR="00DF40C7" w:rsidRDefault="00F7579C">
      <w:r>
        <w:rPr>
          <w:b/>
          <w:sz w:val="20"/>
        </w:rPr>
        <w:t>Equipe média ao longo do projeto: 5 profissionais simultâneos</w:t>
      </w:r>
    </w:p>
    <w:p w:rsidR="00DF40C7" w:rsidRDefault="00F7579C">
      <w:r>
        <w:rPr>
          <w:b/>
          <w:sz w:val="20"/>
        </w:rPr>
        <w:t xml:space="preserve">Equipe máxima (pico em </w:t>
      </w:r>
      <w:r>
        <w:rPr>
          <w:b/>
          <w:sz w:val="20"/>
        </w:rPr>
        <w:t>Dezembro/2026): 7 profissionais</w:t>
      </w:r>
    </w:p>
    <w:p w:rsidR="00DF40C7" w:rsidRDefault="00F7579C">
      <w:r>
        <w:br w:type="page"/>
      </w:r>
    </w:p>
    <w:p w:rsidR="00DF40C7" w:rsidRDefault="00F7579C">
      <w:pPr>
        <w:pStyle w:val="Ttulo1"/>
      </w:pPr>
      <w:r>
        <w:rPr>
          <w:rFonts w:ascii="Calibri" w:hAnsi="Calibri"/>
          <w:color w:val="00477B"/>
        </w:rPr>
        <w:lastRenderedPageBreak/>
        <w:t>7. Premissas e Riscos</w:t>
      </w:r>
    </w:p>
    <w:p w:rsidR="00DF40C7" w:rsidRDefault="00F7579C">
      <w:pPr>
        <w:pStyle w:val="Ttulo2"/>
      </w:pPr>
      <w:r>
        <w:rPr>
          <w:rFonts w:ascii="Calibri" w:hAnsi="Calibri"/>
          <w:color w:val="00477B"/>
        </w:rPr>
        <w:t>7.1 Premissas Gerais</w:t>
      </w:r>
    </w:p>
    <w:p w:rsidR="00DF40C7" w:rsidRDefault="00F7579C">
      <w:pPr>
        <w:pStyle w:val="Commarcadores"/>
      </w:pPr>
      <w:r>
        <w:rPr>
          <w:sz w:val="20"/>
        </w:rPr>
        <w:t>Horas calculadas para profissionais humanos sem uso de IA generativa</w:t>
      </w:r>
    </w:p>
    <w:p w:rsidR="00DF40C7" w:rsidRDefault="00F7579C">
      <w:pPr>
        <w:pStyle w:val="Commarcadores"/>
      </w:pPr>
      <w:r>
        <w:rPr>
          <w:sz w:val="20"/>
        </w:rPr>
        <w:t>Jornada de 8h/dia, 20 dias úteis/mês = 160h/mês por profissional</w:t>
      </w:r>
    </w:p>
    <w:p w:rsidR="00DF40C7" w:rsidRDefault="00F7579C">
      <w:pPr>
        <w:pStyle w:val="Commarcadores"/>
      </w:pPr>
      <w:r>
        <w:rPr>
          <w:sz w:val="20"/>
        </w:rPr>
        <w:t>Disponibilidade dos stakeholders Vivo para wo</w:t>
      </w:r>
      <w:r>
        <w:rPr>
          <w:sz w:val="20"/>
        </w:rPr>
        <w:t>rkshops e validações</w:t>
      </w:r>
    </w:p>
    <w:p w:rsidR="00DF40C7" w:rsidRDefault="00F7579C">
      <w:pPr>
        <w:pStyle w:val="Commarcadores"/>
      </w:pPr>
      <w:r>
        <w:rPr>
          <w:sz w:val="20"/>
        </w:rPr>
        <w:t>Acesso aos ambientes e documentação existente garantidos desde o início</w:t>
      </w:r>
    </w:p>
    <w:p w:rsidR="00DF40C7" w:rsidRDefault="00F7579C">
      <w:pPr>
        <w:pStyle w:val="Commarcadores"/>
      </w:pPr>
      <w:r>
        <w:rPr>
          <w:sz w:val="20"/>
        </w:rPr>
        <w:t>Pilares 1 e 2 sendo executados em paralelo por equipes dedicadas</w:t>
      </w:r>
    </w:p>
    <w:p w:rsidR="00DF40C7" w:rsidRDefault="00F7579C">
      <w:pPr>
        <w:pStyle w:val="Commarcadores"/>
      </w:pPr>
      <w:r>
        <w:rPr>
          <w:sz w:val="20"/>
        </w:rPr>
        <w:t>Ferramentas de ITSM, CI/CD e monitoramento já licenciadas e disponíveis</w:t>
      </w:r>
    </w:p>
    <w:p w:rsidR="00DF40C7" w:rsidRDefault="00F7579C">
      <w:pPr>
        <w:pStyle w:val="Commarcadores"/>
      </w:pPr>
      <w:r>
        <w:rPr>
          <w:sz w:val="20"/>
        </w:rPr>
        <w:t>A integração com a ferrame</w:t>
      </w:r>
      <w:r>
        <w:rPr>
          <w:sz w:val="20"/>
        </w:rPr>
        <w:t>nta de ITSM pressupõe implementação nativa</w:t>
      </w:r>
    </w:p>
    <w:p w:rsidR="00DF40C7" w:rsidRDefault="00F7579C">
      <w:pPr>
        <w:pStyle w:val="Commarcadores"/>
      </w:pPr>
      <w:r>
        <w:rPr>
          <w:sz w:val="20"/>
        </w:rPr>
        <w:t>Infraestrutura de cloud/on-premises disponível conforme necessidades</w:t>
      </w:r>
    </w:p>
    <w:p w:rsidR="00DF40C7" w:rsidRDefault="00F7579C">
      <w:pPr>
        <w:pStyle w:val="Commarcadores"/>
      </w:pPr>
      <w:r>
        <w:rPr>
          <w:sz w:val="20"/>
        </w:rPr>
        <w:t>Equipe de operação da Telefônica definida e disponível para transição</w:t>
      </w:r>
    </w:p>
    <w:p w:rsidR="00DF40C7" w:rsidRDefault="00F7579C">
      <w:pPr>
        <w:pStyle w:val="Commarcadores"/>
      </w:pPr>
      <w:r>
        <w:rPr>
          <w:sz w:val="20"/>
        </w:rPr>
        <w:t>Não inclui horas de gestão comercial, pré-venda ou revisões executivas</w:t>
      </w:r>
    </w:p>
    <w:p w:rsidR="00DF40C7" w:rsidRDefault="00F7579C">
      <w:pPr>
        <w:pStyle w:val="Ttulo2"/>
      </w:pPr>
      <w:r>
        <w:rPr>
          <w:rFonts w:ascii="Calibri" w:hAnsi="Calibri"/>
          <w:color w:val="00477B"/>
        </w:rPr>
        <w:t>7.2</w:t>
      </w:r>
      <w:r>
        <w:rPr>
          <w:rFonts w:ascii="Calibri" w:hAnsi="Calibri"/>
          <w:color w:val="00477B"/>
        </w:rPr>
        <w:t xml:space="preserve"> Premissas por Objetivo</w:t>
      </w:r>
    </w:p>
    <w:tbl>
      <w:tblPr>
        <w:tblStyle w:val="Tabelacomgrade"/>
        <w:tblW w:w="0" w:type="auto"/>
        <w:jc w:val="center"/>
        <w:tblLook w:val="04A0" w:firstRow="1" w:lastRow="0" w:firstColumn="1" w:lastColumn="0" w:noHBand="0" w:noVBand="1"/>
      </w:tblPr>
      <w:tblGrid>
        <w:gridCol w:w="1417"/>
        <w:gridCol w:w="7654"/>
      </w:tblGrid>
      <w:tr w:rsidR="00DF40C7">
        <w:trPr>
          <w:jc w:val="center"/>
        </w:trPr>
        <w:tc>
          <w:tcPr>
            <w:tcW w:w="1417" w:type="dxa"/>
            <w:shd w:val="clear" w:color="auto" w:fill="00477B"/>
          </w:tcPr>
          <w:p w:rsidR="00DF40C7" w:rsidRDefault="00F7579C">
            <w:pPr>
              <w:jc w:val="center"/>
            </w:pPr>
            <w:r>
              <w:rPr>
                <w:b/>
                <w:color w:val="FFFFFF"/>
                <w:sz w:val="20"/>
              </w:rPr>
              <w:t>Objetivo</w:t>
            </w:r>
          </w:p>
        </w:tc>
        <w:tc>
          <w:tcPr>
            <w:tcW w:w="7654" w:type="dxa"/>
            <w:shd w:val="clear" w:color="auto" w:fill="00477B"/>
          </w:tcPr>
          <w:p w:rsidR="00DF40C7" w:rsidRDefault="00F7579C">
            <w:pPr>
              <w:jc w:val="center"/>
            </w:pPr>
            <w:r>
              <w:rPr>
                <w:b/>
                <w:color w:val="FFFFFF"/>
                <w:sz w:val="20"/>
              </w:rPr>
              <w:t>Premissas Específicas</w:t>
            </w:r>
          </w:p>
        </w:tc>
      </w:tr>
      <w:tr w:rsidR="00DF40C7">
        <w:trPr>
          <w:jc w:val="center"/>
        </w:trPr>
        <w:tc>
          <w:tcPr>
            <w:tcW w:w="1417" w:type="dxa"/>
          </w:tcPr>
          <w:p w:rsidR="00DF40C7" w:rsidRDefault="00F7579C">
            <w:r>
              <w:rPr>
                <w:sz w:val="20"/>
              </w:rPr>
              <w:t>3.1</w:t>
            </w:r>
          </w:p>
        </w:tc>
        <w:tc>
          <w:tcPr>
            <w:tcW w:w="7654" w:type="dxa"/>
          </w:tcPr>
          <w:p w:rsidR="00DF40C7" w:rsidRDefault="00F7579C">
            <w:r>
              <w:rPr>
                <w:sz w:val="20"/>
              </w:rPr>
              <w:t>Acesso ao ambiente e documentação; envolvimento da arquitetura corporativa; direcionamento estratégico prévio</w:t>
            </w:r>
          </w:p>
        </w:tc>
      </w:tr>
      <w:tr w:rsidR="00DF40C7">
        <w:trPr>
          <w:jc w:val="center"/>
        </w:trPr>
        <w:tc>
          <w:tcPr>
            <w:tcW w:w="1417" w:type="dxa"/>
            <w:shd w:val="clear" w:color="auto" w:fill="F2F7FC"/>
          </w:tcPr>
          <w:p w:rsidR="00DF40C7" w:rsidRDefault="00F7579C">
            <w:r>
              <w:rPr>
                <w:sz w:val="20"/>
              </w:rPr>
              <w:t>3.2</w:t>
            </w:r>
          </w:p>
        </w:tc>
        <w:tc>
          <w:tcPr>
            <w:tcW w:w="7654" w:type="dxa"/>
            <w:shd w:val="clear" w:color="auto" w:fill="F2F7FC"/>
          </w:tcPr>
          <w:p w:rsidR="00DF40C7" w:rsidRDefault="00F7579C">
            <w:pPr>
              <w:jc w:val="center"/>
            </w:pPr>
            <w:r>
              <w:rPr>
                <w:sz w:val="20"/>
              </w:rPr>
              <w:t>Tooling compatível com automação; sincronia com Pilar 1</w:t>
            </w:r>
          </w:p>
        </w:tc>
      </w:tr>
      <w:tr w:rsidR="00DF40C7">
        <w:trPr>
          <w:jc w:val="center"/>
        </w:trPr>
        <w:tc>
          <w:tcPr>
            <w:tcW w:w="1417" w:type="dxa"/>
          </w:tcPr>
          <w:p w:rsidR="00DF40C7" w:rsidRDefault="00F7579C">
            <w:r>
              <w:rPr>
                <w:sz w:val="20"/>
              </w:rPr>
              <w:t>3.3</w:t>
            </w:r>
          </w:p>
        </w:tc>
        <w:tc>
          <w:tcPr>
            <w:tcW w:w="7654" w:type="dxa"/>
          </w:tcPr>
          <w:p w:rsidR="00DF40C7" w:rsidRDefault="00F7579C">
            <w:r>
              <w:rPr>
                <w:sz w:val="20"/>
              </w:rPr>
              <w:t xml:space="preserve">Acesso às fontes de </w:t>
            </w:r>
            <w:r>
              <w:rPr>
                <w:sz w:val="20"/>
              </w:rPr>
              <w:t>dados; disponibilidade da infraestrutura</w:t>
            </w:r>
          </w:p>
        </w:tc>
      </w:tr>
      <w:tr w:rsidR="00DF40C7">
        <w:trPr>
          <w:jc w:val="center"/>
        </w:trPr>
        <w:tc>
          <w:tcPr>
            <w:tcW w:w="1417" w:type="dxa"/>
            <w:shd w:val="clear" w:color="auto" w:fill="F2F7FC"/>
          </w:tcPr>
          <w:p w:rsidR="00DF40C7" w:rsidRDefault="00F7579C">
            <w:r>
              <w:rPr>
                <w:sz w:val="20"/>
              </w:rPr>
              <w:t>3.4</w:t>
            </w:r>
          </w:p>
        </w:tc>
        <w:tc>
          <w:tcPr>
            <w:tcW w:w="7654" w:type="dxa"/>
            <w:shd w:val="clear" w:color="auto" w:fill="F2F7FC"/>
          </w:tcPr>
          <w:p w:rsidR="00DF40C7" w:rsidRDefault="00F7579C">
            <w:r>
              <w:rPr>
                <w:sz w:val="20"/>
              </w:rPr>
              <w:t>Existência de plataforma de CI/CD; acesso a ambientes dev/test/prod</w:t>
            </w:r>
          </w:p>
        </w:tc>
      </w:tr>
      <w:tr w:rsidR="00DF40C7">
        <w:trPr>
          <w:jc w:val="center"/>
        </w:trPr>
        <w:tc>
          <w:tcPr>
            <w:tcW w:w="1417" w:type="dxa"/>
          </w:tcPr>
          <w:p w:rsidR="00DF40C7" w:rsidRDefault="00F7579C">
            <w:r>
              <w:rPr>
                <w:sz w:val="20"/>
              </w:rPr>
              <w:t>3.5</w:t>
            </w:r>
          </w:p>
        </w:tc>
        <w:tc>
          <w:tcPr>
            <w:tcW w:w="7654" w:type="dxa"/>
          </w:tcPr>
          <w:p w:rsidR="00DF40C7" w:rsidRDefault="00F7579C">
            <w:pPr>
              <w:jc w:val="center"/>
            </w:pPr>
            <w:r>
              <w:rPr>
                <w:sz w:val="20"/>
              </w:rPr>
              <w:t>Ferramentas de monitoramento disponíveis; sincronia com Pilar 1 para KPIs; aderência a políticas corporativas; capacidade de infraestrutu</w:t>
            </w:r>
            <w:r>
              <w:rPr>
                <w:sz w:val="20"/>
              </w:rPr>
              <w:t>ra</w:t>
            </w:r>
          </w:p>
        </w:tc>
      </w:tr>
      <w:tr w:rsidR="00DF40C7">
        <w:trPr>
          <w:jc w:val="center"/>
        </w:trPr>
        <w:tc>
          <w:tcPr>
            <w:tcW w:w="1417" w:type="dxa"/>
            <w:shd w:val="clear" w:color="auto" w:fill="F2F7FC"/>
          </w:tcPr>
          <w:p w:rsidR="00DF40C7" w:rsidRDefault="00F7579C">
            <w:r>
              <w:rPr>
                <w:sz w:val="20"/>
              </w:rPr>
              <w:t>4.1</w:t>
            </w:r>
          </w:p>
        </w:tc>
        <w:tc>
          <w:tcPr>
            <w:tcW w:w="7654" w:type="dxa"/>
            <w:shd w:val="clear" w:color="auto" w:fill="F2F7FC"/>
          </w:tcPr>
          <w:p w:rsidR="00DF40C7" w:rsidRDefault="00F7579C">
            <w:pPr>
              <w:jc w:val="center"/>
            </w:pPr>
            <w:r>
              <w:rPr>
                <w:sz w:val="20"/>
              </w:rPr>
              <w:t>Modelo de governança (Pilar 1) definido; arquitetura e ferramentas especificadas</w:t>
            </w:r>
          </w:p>
        </w:tc>
      </w:tr>
      <w:tr w:rsidR="00DF40C7">
        <w:trPr>
          <w:jc w:val="center"/>
        </w:trPr>
        <w:tc>
          <w:tcPr>
            <w:tcW w:w="1417" w:type="dxa"/>
          </w:tcPr>
          <w:p w:rsidR="00DF40C7" w:rsidRDefault="00F7579C">
            <w:r>
              <w:rPr>
                <w:sz w:val="20"/>
              </w:rPr>
              <w:t>4.2</w:t>
            </w:r>
          </w:p>
        </w:tc>
        <w:tc>
          <w:tcPr>
            <w:tcW w:w="7654" w:type="dxa"/>
          </w:tcPr>
          <w:p w:rsidR="00DF40C7" w:rsidRDefault="00F7579C">
            <w:r>
              <w:rPr>
                <w:sz w:val="20"/>
              </w:rPr>
              <w:t>Ferramentas disponíveis; infraestrutura pronta; integração ITSM nativa</w:t>
            </w:r>
          </w:p>
        </w:tc>
      </w:tr>
      <w:tr w:rsidR="00DF40C7">
        <w:trPr>
          <w:jc w:val="center"/>
        </w:trPr>
        <w:tc>
          <w:tcPr>
            <w:tcW w:w="1417" w:type="dxa"/>
            <w:shd w:val="clear" w:color="auto" w:fill="F2F7FC"/>
          </w:tcPr>
          <w:p w:rsidR="00DF40C7" w:rsidRDefault="00F7579C">
            <w:r>
              <w:rPr>
                <w:sz w:val="20"/>
              </w:rPr>
              <w:t>Fase Unificada</w:t>
            </w:r>
          </w:p>
        </w:tc>
        <w:tc>
          <w:tcPr>
            <w:tcW w:w="7654" w:type="dxa"/>
            <w:shd w:val="clear" w:color="auto" w:fill="F2F7FC"/>
          </w:tcPr>
          <w:p w:rsidR="00DF40C7" w:rsidRDefault="00F7579C">
            <w:pPr>
              <w:jc w:val="center"/>
            </w:pPr>
            <w:r>
              <w:rPr>
                <w:sz w:val="20"/>
              </w:rPr>
              <w:t>Equipe de operação definida; aprovação do modelo pela Telefônica; sincronia</w:t>
            </w:r>
            <w:r>
              <w:rPr>
                <w:sz w:val="20"/>
              </w:rPr>
              <w:t xml:space="preserve"> com conclusão dos Pilares 3 e 4</w:t>
            </w:r>
          </w:p>
        </w:tc>
      </w:tr>
    </w:tbl>
    <w:p w:rsidR="00DF40C7" w:rsidRDefault="00DF40C7"/>
    <w:p w:rsidR="00DF40C7" w:rsidRDefault="00F7579C">
      <w:pPr>
        <w:pStyle w:val="Ttulo2"/>
      </w:pPr>
      <w:r>
        <w:rPr>
          <w:rFonts w:ascii="Calibri" w:hAnsi="Calibri"/>
          <w:color w:val="00477B"/>
        </w:rPr>
        <w:t>7.3 Principais Riscos</w:t>
      </w:r>
    </w:p>
    <w:tbl>
      <w:tblPr>
        <w:tblStyle w:val="Tabelacomgrade"/>
        <w:tblW w:w="0" w:type="auto"/>
        <w:jc w:val="center"/>
        <w:tblLook w:val="04A0" w:firstRow="1" w:lastRow="0" w:firstColumn="1" w:lastColumn="0" w:noHBand="0" w:noVBand="1"/>
      </w:tblPr>
      <w:tblGrid>
        <w:gridCol w:w="1417"/>
        <w:gridCol w:w="3402"/>
        <w:gridCol w:w="4252"/>
      </w:tblGrid>
      <w:tr w:rsidR="00DF40C7">
        <w:trPr>
          <w:jc w:val="center"/>
        </w:trPr>
        <w:tc>
          <w:tcPr>
            <w:tcW w:w="1417" w:type="dxa"/>
            <w:shd w:val="clear" w:color="auto" w:fill="00477B"/>
          </w:tcPr>
          <w:p w:rsidR="00DF40C7" w:rsidRDefault="00F7579C">
            <w:pPr>
              <w:jc w:val="center"/>
            </w:pPr>
            <w:r>
              <w:rPr>
                <w:b/>
                <w:color w:val="FFFFFF"/>
                <w:sz w:val="20"/>
              </w:rPr>
              <w:t>Severidade</w:t>
            </w:r>
          </w:p>
        </w:tc>
        <w:tc>
          <w:tcPr>
            <w:tcW w:w="3402" w:type="dxa"/>
            <w:shd w:val="clear" w:color="auto" w:fill="00477B"/>
          </w:tcPr>
          <w:p w:rsidR="00DF40C7" w:rsidRDefault="00F7579C">
            <w:pPr>
              <w:jc w:val="center"/>
            </w:pPr>
            <w:r>
              <w:rPr>
                <w:b/>
                <w:color w:val="FFFFFF"/>
                <w:sz w:val="20"/>
              </w:rPr>
              <w:t>Risco</w:t>
            </w:r>
          </w:p>
        </w:tc>
        <w:tc>
          <w:tcPr>
            <w:tcW w:w="4252" w:type="dxa"/>
            <w:shd w:val="clear" w:color="auto" w:fill="00477B"/>
          </w:tcPr>
          <w:p w:rsidR="00DF40C7" w:rsidRDefault="00F7579C">
            <w:pPr>
              <w:jc w:val="center"/>
            </w:pPr>
            <w:r>
              <w:rPr>
                <w:b/>
                <w:color w:val="FFFFFF"/>
                <w:sz w:val="20"/>
              </w:rPr>
              <w:t>Mitigação</w:t>
            </w:r>
          </w:p>
        </w:tc>
      </w:tr>
      <w:tr w:rsidR="00DF40C7">
        <w:trPr>
          <w:jc w:val="center"/>
        </w:trPr>
        <w:tc>
          <w:tcPr>
            <w:tcW w:w="1417" w:type="dxa"/>
          </w:tcPr>
          <w:p w:rsidR="00DF40C7" w:rsidRDefault="00F7579C">
            <w:r>
              <w:rPr>
                <w:sz w:val="20"/>
              </w:rPr>
              <w:t>Alto</w:t>
            </w:r>
          </w:p>
        </w:tc>
        <w:tc>
          <w:tcPr>
            <w:tcW w:w="3402" w:type="dxa"/>
          </w:tcPr>
          <w:p w:rsidR="00DF40C7" w:rsidRDefault="00F7579C">
            <w:r>
              <w:rPr>
                <w:sz w:val="20"/>
              </w:rPr>
              <w:t>Indisponibilidade de stakeholders para validações</w:t>
            </w:r>
          </w:p>
        </w:tc>
        <w:tc>
          <w:tcPr>
            <w:tcW w:w="4252" w:type="dxa"/>
          </w:tcPr>
          <w:p w:rsidR="00DF40C7" w:rsidRDefault="00F7579C">
            <w:r>
              <w:rPr>
                <w:sz w:val="20"/>
              </w:rPr>
              <w:t>Calendário fixo de workshops definido no kick-off</w:t>
            </w:r>
          </w:p>
        </w:tc>
      </w:tr>
      <w:tr w:rsidR="00DF40C7">
        <w:trPr>
          <w:jc w:val="center"/>
        </w:trPr>
        <w:tc>
          <w:tcPr>
            <w:tcW w:w="1417" w:type="dxa"/>
            <w:shd w:val="clear" w:color="auto" w:fill="F2F7FC"/>
          </w:tcPr>
          <w:p w:rsidR="00DF40C7" w:rsidRDefault="00F7579C">
            <w:r>
              <w:rPr>
                <w:sz w:val="20"/>
              </w:rPr>
              <w:t>Alto</w:t>
            </w:r>
          </w:p>
        </w:tc>
        <w:tc>
          <w:tcPr>
            <w:tcW w:w="3402" w:type="dxa"/>
            <w:shd w:val="clear" w:color="auto" w:fill="F2F7FC"/>
          </w:tcPr>
          <w:p w:rsidR="00DF40C7" w:rsidRDefault="00F7579C">
            <w:pPr>
              <w:jc w:val="center"/>
            </w:pPr>
            <w:r>
              <w:rPr>
                <w:sz w:val="20"/>
              </w:rPr>
              <w:t>Dependência de Pilares 1 e 2 não concluídos no prazo</w:t>
            </w:r>
          </w:p>
        </w:tc>
        <w:tc>
          <w:tcPr>
            <w:tcW w:w="4252" w:type="dxa"/>
            <w:shd w:val="clear" w:color="auto" w:fill="F2F7FC"/>
          </w:tcPr>
          <w:p w:rsidR="00DF40C7" w:rsidRDefault="00F7579C">
            <w:r>
              <w:rPr>
                <w:sz w:val="20"/>
              </w:rPr>
              <w:t>Checkpoints quinzenais de alinhamento entre pilares</w:t>
            </w:r>
          </w:p>
        </w:tc>
      </w:tr>
      <w:tr w:rsidR="00DF40C7">
        <w:trPr>
          <w:jc w:val="center"/>
        </w:trPr>
        <w:tc>
          <w:tcPr>
            <w:tcW w:w="1417" w:type="dxa"/>
          </w:tcPr>
          <w:p w:rsidR="00DF40C7" w:rsidRDefault="00F7579C">
            <w:r>
              <w:rPr>
                <w:sz w:val="20"/>
              </w:rPr>
              <w:t>Médio</w:t>
            </w:r>
          </w:p>
        </w:tc>
        <w:tc>
          <w:tcPr>
            <w:tcW w:w="3402" w:type="dxa"/>
          </w:tcPr>
          <w:p w:rsidR="00DF40C7" w:rsidRDefault="00F7579C">
            <w:r>
              <w:rPr>
                <w:sz w:val="20"/>
              </w:rPr>
              <w:t>Complexidade do ambiente maior que a estimada</w:t>
            </w:r>
          </w:p>
        </w:tc>
        <w:tc>
          <w:tcPr>
            <w:tcW w:w="4252" w:type="dxa"/>
          </w:tcPr>
          <w:p w:rsidR="00DF40C7" w:rsidRDefault="00F7579C">
            <w:pPr>
              <w:jc w:val="center"/>
            </w:pPr>
            <w:r>
              <w:rPr>
                <w:sz w:val="20"/>
              </w:rPr>
              <w:t>Buffer de contingência de 10% incluído na proposta</w:t>
            </w:r>
          </w:p>
        </w:tc>
      </w:tr>
      <w:tr w:rsidR="00DF40C7">
        <w:trPr>
          <w:jc w:val="center"/>
        </w:trPr>
        <w:tc>
          <w:tcPr>
            <w:tcW w:w="1417" w:type="dxa"/>
            <w:shd w:val="clear" w:color="auto" w:fill="F2F7FC"/>
          </w:tcPr>
          <w:p w:rsidR="00DF40C7" w:rsidRDefault="00F7579C">
            <w:r>
              <w:rPr>
                <w:sz w:val="20"/>
              </w:rPr>
              <w:t>Médio</w:t>
            </w:r>
          </w:p>
        </w:tc>
        <w:tc>
          <w:tcPr>
            <w:tcW w:w="3402" w:type="dxa"/>
            <w:shd w:val="clear" w:color="auto" w:fill="F2F7FC"/>
          </w:tcPr>
          <w:p w:rsidR="00DF40C7" w:rsidRDefault="00F7579C">
            <w:r>
              <w:rPr>
                <w:sz w:val="20"/>
              </w:rPr>
              <w:t>Mudanças de escopo durante a execução</w:t>
            </w:r>
          </w:p>
        </w:tc>
        <w:tc>
          <w:tcPr>
            <w:tcW w:w="4252" w:type="dxa"/>
            <w:shd w:val="clear" w:color="auto" w:fill="F2F7FC"/>
          </w:tcPr>
          <w:p w:rsidR="00DF40C7" w:rsidRDefault="00F7579C">
            <w:r>
              <w:rPr>
                <w:sz w:val="20"/>
              </w:rPr>
              <w:t xml:space="preserve">Processo formal de change request com análise de </w:t>
            </w:r>
            <w:r>
              <w:rPr>
                <w:sz w:val="20"/>
              </w:rPr>
              <w:t>impacto</w:t>
            </w:r>
          </w:p>
        </w:tc>
      </w:tr>
      <w:tr w:rsidR="00DF40C7">
        <w:trPr>
          <w:jc w:val="center"/>
        </w:trPr>
        <w:tc>
          <w:tcPr>
            <w:tcW w:w="1417" w:type="dxa"/>
          </w:tcPr>
          <w:p w:rsidR="00DF40C7" w:rsidRDefault="00F7579C">
            <w:r>
              <w:rPr>
                <w:sz w:val="20"/>
              </w:rPr>
              <w:t>Médio</w:t>
            </w:r>
          </w:p>
        </w:tc>
        <w:tc>
          <w:tcPr>
            <w:tcW w:w="3402" w:type="dxa"/>
          </w:tcPr>
          <w:p w:rsidR="00DF40C7" w:rsidRDefault="00F7579C">
            <w:r>
              <w:rPr>
                <w:sz w:val="20"/>
              </w:rPr>
              <w:t>Incompatibilidade de ferramentas com automação</w:t>
            </w:r>
          </w:p>
        </w:tc>
        <w:tc>
          <w:tcPr>
            <w:tcW w:w="4252" w:type="dxa"/>
          </w:tcPr>
          <w:p w:rsidR="00DF40C7" w:rsidRDefault="00F7579C">
            <w:r>
              <w:rPr>
                <w:sz w:val="20"/>
              </w:rPr>
              <w:t>PoC técnica no início de cada fase de implementação</w:t>
            </w:r>
          </w:p>
        </w:tc>
      </w:tr>
      <w:tr w:rsidR="00DF40C7">
        <w:trPr>
          <w:jc w:val="center"/>
        </w:trPr>
        <w:tc>
          <w:tcPr>
            <w:tcW w:w="1417" w:type="dxa"/>
            <w:shd w:val="clear" w:color="auto" w:fill="F2F7FC"/>
          </w:tcPr>
          <w:p w:rsidR="00DF40C7" w:rsidRDefault="00F7579C">
            <w:r>
              <w:rPr>
                <w:sz w:val="20"/>
              </w:rPr>
              <w:t>Baixo</w:t>
            </w:r>
          </w:p>
        </w:tc>
        <w:tc>
          <w:tcPr>
            <w:tcW w:w="3402" w:type="dxa"/>
            <w:shd w:val="clear" w:color="auto" w:fill="F2F7FC"/>
          </w:tcPr>
          <w:p w:rsidR="00DF40C7" w:rsidRDefault="00F7579C">
            <w:r>
              <w:rPr>
                <w:sz w:val="20"/>
              </w:rPr>
              <w:t>Rotatividade da equipe Foursys</w:t>
            </w:r>
          </w:p>
        </w:tc>
        <w:tc>
          <w:tcPr>
            <w:tcW w:w="4252" w:type="dxa"/>
            <w:shd w:val="clear" w:color="auto" w:fill="F2F7FC"/>
          </w:tcPr>
          <w:p w:rsidR="00DF40C7" w:rsidRDefault="00F7579C">
            <w:r>
              <w:rPr>
                <w:sz w:val="20"/>
              </w:rPr>
              <w:t>Documentação contínua e knowledge base do projeto</w:t>
            </w:r>
          </w:p>
        </w:tc>
      </w:tr>
    </w:tbl>
    <w:p w:rsidR="00DF40C7" w:rsidRDefault="00F7579C">
      <w:r>
        <w:br w:type="page"/>
      </w:r>
    </w:p>
    <w:p w:rsidR="00DF40C7" w:rsidRDefault="00F7579C">
      <w:pPr>
        <w:pStyle w:val="Ttulo1"/>
      </w:pPr>
      <w:r>
        <w:rPr>
          <w:rFonts w:ascii="Calibri" w:hAnsi="Calibri"/>
          <w:color w:val="00477B"/>
        </w:rPr>
        <w:lastRenderedPageBreak/>
        <w:t>Considerações Finais</w:t>
      </w:r>
    </w:p>
    <w:p w:rsidR="00DF40C7" w:rsidRDefault="00F7579C">
      <w:r>
        <w:t xml:space="preserve">Esta proposta foi elaborada </w:t>
      </w:r>
      <w:r>
        <w:t>com base nas necessidades identificadas no documento de RFI e nas boas práticas de mercado para projetos de transformação de dados em ambientes corporativos de grande porte no setor de telecomunicações.</w:t>
      </w:r>
    </w:p>
    <w:p w:rsidR="00DF40C7" w:rsidRDefault="00F7579C">
      <w:r>
        <w:t>As estimativas de horas refletem o esforço necessário</w:t>
      </w:r>
      <w:r>
        <w:t xml:space="preserve"> para uma entrega de qualidade, considerando a complexidade do ambiente Telefônica/Vivo, as múltiplas integrações envolvidas e a necessidade de transição estruturada para operação contínua.</w:t>
      </w:r>
    </w:p>
    <w:p w:rsidR="00DF40C7" w:rsidRDefault="00F7579C">
      <w:r>
        <w:t>A presente versão incorpora otimizações na alocação de perfis prof</w:t>
      </w:r>
      <w:r>
        <w:t>issionais e a unificação das fases de transição, resultando em uma proposta mais enxuta sem comprometer a qualidade e a completude das entregas.</w:t>
      </w:r>
    </w:p>
    <w:p w:rsidR="00DF40C7" w:rsidRDefault="00F7579C">
      <w:r>
        <w:t>Estamos à disposição para apresentar esta proposta em detalhes e discutir eventuais ajustes de escopo, cronogra</w:t>
      </w:r>
      <w:r>
        <w:t>ma ou equipe conforme necessário.</w:t>
      </w:r>
    </w:p>
    <w:p w:rsidR="00DF40C7" w:rsidRDefault="00DF40C7"/>
    <w:p w:rsidR="00DF40C7" w:rsidRDefault="00DF40C7"/>
    <w:p w:rsidR="00DF40C7" w:rsidRDefault="00DF40C7"/>
    <w:p w:rsidR="00DF40C7" w:rsidRDefault="00F7579C">
      <w:pPr>
        <w:jc w:val="center"/>
      </w:pPr>
      <w:r>
        <w:t>_______________________________________________</w:t>
      </w:r>
    </w:p>
    <w:p w:rsidR="00DF40C7" w:rsidRDefault="00F7579C">
      <w:pPr>
        <w:jc w:val="center"/>
      </w:pPr>
      <w:proofErr w:type="spellStart"/>
      <w:r>
        <w:rPr>
          <w:color w:val="666666"/>
          <w:sz w:val="20"/>
        </w:rPr>
        <w:t>Junho</w:t>
      </w:r>
      <w:proofErr w:type="spellEnd"/>
      <w:r>
        <w:rPr>
          <w:color w:val="666666"/>
          <w:sz w:val="20"/>
        </w:rPr>
        <w:t>/2026</w:t>
      </w:r>
    </w:p>
    <w:sectPr w:rsidR="00DF40C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56342"/>
    <w:rsid w:val="00CB0664"/>
    <w:rsid w:val="00DF40C7"/>
    <w:rsid w:val="00F75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DC693"/>
  <w14:defaultImageDpi w14:val="300"/>
  <w15:docId w15:val="{4ABF7BA8-B1F4-4A12-A46B-C27A57F3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F8CE7-6345-4046-9C5A-0F3805504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2950</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Lisboa de lyra</cp:lastModifiedBy>
  <cp:revision>3</cp:revision>
  <dcterms:created xsi:type="dcterms:W3CDTF">2013-12-23T23:15:00Z</dcterms:created>
  <dcterms:modified xsi:type="dcterms:W3CDTF">2026-06-16T21:28:00Z</dcterms:modified>
  <cp:category/>
</cp:coreProperties>
</file>