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477B"/>
          <w:sz w:val="56"/>
        </w:rPr>
        <w:t>PROPOSTA TÉCNICA</w:t>
      </w:r>
    </w:p>
    <w:p/>
    <w:p>
      <w:pPr>
        <w:jc w:val="center"/>
      </w:pPr>
      <w:r>
        <w:rPr>
          <w:rFonts w:ascii="Calibri" w:hAnsi="Calibri"/>
          <w:b/>
          <w:color w:val="002B5C"/>
          <w:sz w:val="36"/>
        </w:rPr>
        <w:t>COE Data &amp; AI Tools</w:t>
      </w:r>
    </w:p>
    <w:p>
      <w:pPr>
        <w:jc w:val="center"/>
      </w:pPr>
      <w:r>
        <w:rPr>
          <w:rFonts w:ascii="Calibri" w:hAnsi="Calibri"/>
          <w:b w:val="0"/>
          <w:color w:val="666666"/>
          <w:sz w:val="28"/>
        </w:rPr>
        <w:t>Evolução do Modelo Operacional, Governança e</w:t>
        <w:br/>
        <w:t>Tecnologia de Modelagem de Dados</w:t>
      </w:r>
    </w:p>
    <w:p/>
    <w:p/>
    <w:p/>
    <w:p/>
    <w:p>
      <w:pPr>
        <w:jc w:val="center"/>
      </w:pPr>
      <w:r>
        <w:rPr>
          <w:rFonts w:ascii="Calibri" w:hAnsi="Calibri"/>
          <w:b/>
          <w:color w:val="0078D4"/>
          <w:sz w:val="24"/>
        </w:rPr>
        <w:t>Pilar 3: Arquitetura, DevOps &amp; Industrialização</w:t>
      </w:r>
    </w:p>
    <w:p/>
    <w:p/>
    <w:p/>
    <w:p>
      <w:pPr>
        <w:jc w:val="center"/>
      </w:pPr>
      <w:r>
        <w:rPr>
          <w:rFonts w:ascii="Calibri" w:hAnsi="Calibri"/>
          <w:b/>
          <w:color w:val="333333"/>
          <w:sz w:val="24"/>
        </w:rPr>
        <w:t>Keyrus Brasil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Junho/2026 | Versão 3.0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Sumário</w:t>
      </w:r>
    </w:p>
    <w:p>
      <w:r>
        <w:rPr>
          <w:rFonts w:ascii="Calibri" w:hAnsi="Calibri"/>
          <w:sz w:val="22"/>
        </w:rPr>
        <w:t>1. Contexto e Escopo</w:t>
      </w:r>
    </w:p>
    <w:p>
      <w:r>
        <w:rPr>
          <w:rFonts w:ascii="Calibri" w:hAnsi="Calibri"/>
          <w:sz w:val="22"/>
        </w:rPr>
        <w:t>2. Perfis Profissionais</w:t>
      </w:r>
    </w:p>
    <w:p>
      <w:r>
        <w:rPr>
          <w:rFonts w:ascii="Calibri" w:hAnsi="Calibri"/>
          <w:sz w:val="22"/>
        </w:rPr>
        <w:t>3. Estimativa de Horas por Objetivo</w:t>
      </w:r>
    </w:p>
    <w:p>
      <w:r>
        <w:rPr>
          <w:rFonts w:ascii="Calibri" w:hAnsi="Calibri"/>
          <w:sz w:val="22"/>
        </w:rPr>
        <w:t xml:space="preserve">   3.1 Assessment do Ambiente Atual e Definição de Arquitetura Alvo</w:t>
      </w:r>
    </w:p>
    <w:p>
      <w:r>
        <w:rPr>
          <w:rFonts w:ascii="Calibri" w:hAnsi="Calibri"/>
          <w:sz w:val="22"/>
        </w:rPr>
        <w:t xml:space="preserve">   3.2 Definição do Framework de DataOps e Modelo de Ciclo de Vida</w:t>
      </w:r>
    </w:p>
    <w:p>
      <w:r>
        <w:rPr>
          <w:rFonts w:ascii="Calibri" w:hAnsi="Calibri"/>
          <w:sz w:val="22"/>
        </w:rPr>
        <w:t xml:space="preserve">   3.3 Arquitetura de Ingestão &amp; Integração de Dados</w:t>
      </w:r>
    </w:p>
    <w:p>
      <w:r>
        <w:rPr>
          <w:rFonts w:ascii="Calibri" w:hAnsi="Calibri"/>
          <w:sz w:val="22"/>
        </w:rPr>
        <w:t xml:space="preserve">   3.4 Implementação de Pipelines DevOps (CI/CD &amp; IaC)</w:t>
      </w:r>
    </w:p>
    <w:p>
      <w:r>
        <w:rPr>
          <w:rFonts w:ascii="Calibri" w:hAnsi="Calibri"/>
          <w:sz w:val="22"/>
        </w:rPr>
        <w:t xml:space="preserve">   3.5 Ativação e Transição para Operação</w:t>
      </w:r>
    </w:p>
    <w:p>
      <w:r>
        <w:rPr>
          <w:rFonts w:ascii="Calibri" w:hAnsi="Calibri"/>
          <w:sz w:val="22"/>
        </w:rPr>
        <w:t>4. Resumo Consolidado de Horas</w:t>
      </w:r>
    </w:p>
    <w:p>
      <w:r>
        <w:rPr>
          <w:rFonts w:ascii="Calibri" w:hAnsi="Calibri"/>
          <w:sz w:val="22"/>
        </w:rPr>
        <w:t>5. Cronograma Macro</w:t>
      </w:r>
    </w:p>
    <w:p>
      <w:r>
        <w:rPr>
          <w:rFonts w:ascii="Calibri" w:hAnsi="Calibri"/>
          <w:sz w:val="22"/>
        </w:rPr>
        <w:t>6. Alocação de Equipe</w:t>
      </w:r>
    </w:p>
    <w:p>
      <w:r>
        <w:rPr>
          <w:rFonts w:ascii="Calibri" w:hAnsi="Calibri"/>
          <w:sz w:val="22"/>
        </w:rPr>
        <w:t>7. Premissas e Riscos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1. Contexto e Escopo</w:t>
      </w:r>
    </w:p>
    <w:p>
      <w:r>
        <w:rPr>
          <w:rFonts w:ascii="Calibri" w:hAnsi="Calibri"/>
          <w:b w:val="0"/>
          <w:sz w:val="22"/>
        </w:rPr>
        <w:t>Esta proposta técnica apresenta o planejamento detalhado para a execução do Pilar 3 (Arquitetura, DevOps &amp; Industrialização) do programa COE Data &amp; AI Tools da Telefônica/Vivo, visando a evolução do modelo operacional, governança e tecnologia de modelagem de dados.</w:t>
      </w:r>
    </w:p>
    <w:p>
      <w:r>
        <w:rPr>
          <w:rFonts w:ascii="Calibri" w:hAnsi="Calibri"/>
          <w:b w:val="0"/>
          <w:sz w:val="22"/>
        </w:rPr>
        <w:t>O escopo abrange 5 objetivos focados na definição arquitetural, padronização de processos de engenharia de dados e implementação de pipelines automatizados, culminando na ativação e transição para operação contínua. As estimativas consideram horas de trabalho realizadas integralmente por profissionais humanos especializados, sem utilização de ferramentas de IA generativa.</w:t>
      </w:r>
    </w:p>
    <w:p>
      <w:pPr>
        <w:pStyle w:val="Heading2"/>
      </w:pPr>
      <w:r>
        <w:rPr>
          <w:rFonts w:ascii="Calibri" w:hAnsi="Calibri"/>
          <w:color w:val="00477B"/>
        </w:rPr>
        <w:t>Escopo Abrangido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Pilar</w:t>
            </w:r>
          </w:p>
        </w:tc>
        <w:tc>
          <w:tcPr>
            <w:tcW w:type="dxa" w:w="5669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Objetivos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Pilar 3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20"/>
              </w:rPr>
              <w:t>Arquitetura, DevOps &amp; Industrialização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b/>
          <w:sz w:val="20"/>
        </w:rPr>
        <w:t xml:space="preserve">Nota: </w:t>
      </w:r>
      <w:r>
        <w:rPr>
          <w:color w:val="666666"/>
          <w:sz w:val="20"/>
        </w:rPr>
        <w:t>Os Pilares 1 (Governança), 2 (Modelagem de Dados) e 4 (Operação &amp; Sustentação) não estão no escopo desta proposta. Pressupõe-se que serão tratados separadamente conforme necessidade da Telefônica/Vivo.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2. Perfis Profissionais</w:t>
      </w:r>
    </w:p>
    <w:p>
      <w:r>
        <w:rPr>
          <w:rFonts w:ascii="Calibri" w:hAnsi="Calibri"/>
          <w:b w:val="0"/>
          <w:sz w:val="22"/>
        </w:rPr>
        <w:t>A equipe proposta é composta por 5 perfis especializados, dimensionados para o escopo de arquitetura, engenharia de dados e DevOps em ambiente corporativo de grande porte no setor de telecomunicações.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Responsabilidades Principais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GP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Gerente de Projeto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Coordenação, planejamento, reporte, gestão de riscos e stakeholders</w:t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  <w:t>ADS</w:t>
            </w:r>
          </w:p>
        </w:tc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Arquiteto de Dados/Soluções Sênior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Design de arquitetura, liderança técnica, decisões estruturais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EDS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Engenheiro de Dados Sênior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Desenvolvimento de pipelines, engenharia de dados, templates</w:t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  <w:t>EDO</w:t>
            </w:r>
          </w:p>
        </w:tc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Engenheiro DevOps/DataOps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CI/CD, IaC, automação, monitoramento, observabilidade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ADP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Analista de Dados/Processos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Documentação, mapeamento de processos, análise de gaps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3. Estimativa de Horas por Objetivo</w:t>
      </w:r>
    </w:p>
    <w:p>
      <w:pPr>
        <w:pStyle w:val="Heading2"/>
      </w:pPr>
      <w:r>
        <w:rPr>
          <w:rFonts w:ascii="Calibri" w:hAnsi="Calibri"/>
          <w:color w:val="00477B"/>
        </w:rPr>
        <w:t>3.1 – Assessment do Ambiente Atual e Definição de Arquitetura Alvo</w:t>
      </w:r>
    </w:p>
    <w:p>
      <w:r>
        <w:rPr>
          <w:rFonts w:ascii="Calibri" w:hAnsi="Calibri"/>
          <w:b w:val="0"/>
          <w:sz w:val="20"/>
        </w:rPr>
        <w:t>Objetivo: Avaliar o ambiente atual e definir a arquitetura alvo de dados, garantindo alinhamento com governança, ferramentas e necessidades do negócio.</w:t>
      </w:r>
    </w:p>
    <w:p>
      <w:r>
        <w:rPr>
          <w:rFonts w:ascii="Calibri" w:hAnsi="Calibri"/>
          <w:b/>
          <w:sz w:val="20"/>
        </w:rPr>
        <w:t>Atividades:</w:t>
      </w:r>
    </w:p>
    <w:p>
      <w:pPr>
        <w:pStyle w:val="ListBullet"/>
      </w:pPr>
      <w:r>
        <w:rPr>
          <w:rFonts w:ascii="Calibri" w:hAnsi="Calibri"/>
          <w:sz w:val="20"/>
        </w:rPr>
        <w:t>Assessment do landscape atual: plataformas de dados, ingestão, integração e pipelines</w:t>
      </w:r>
    </w:p>
    <w:p>
      <w:pPr>
        <w:pStyle w:val="ListBullet"/>
      </w:pPr>
      <w:r>
        <w:rPr>
          <w:rFonts w:ascii="Calibri" w:hAnsi="Calibri"/>
          <w:sz w:val="20"/>
        </w:rPr>
        <w:t>Identificação de gaps técnicos e funcionais</w:t>
      </w:r>
    </w:p>
    <w:p>
      <w:pPr>
        <w:pStyle w:val="ListBullet"/>
      </w:pPr>
      <w:r>
        <w:rPr>
          <w:rFonts w:ascii="Calibri" w:hAnsi="Calibri"/>
          <w:sz w:val="20"/>
        </w:rPr>
        <w:t>Levantamento de necessidades: disponibilidade, escalabilidade, integração com ferramenta de modelagem</w:t>
      </w:r>
    </w:p>
    <w:p>
      <w:pPr>
        <w:pStyle w:val="ListBullet"/>
      </w:pPr>
      <w:r>
        <w:rPr>
          <w:rFonts w:ascii="Calibri" w:hAnsi="Calibri"/>
          <w:sz w:val="20"/>
        </w:rPr>
        <w:t>Definição da arquitetura alvo: ingestão, processamento, armazenamento e consumo</w:t>
      </w:r>
    </w:p>
    <w:p>
      <w:pPr>
        <w:pStyle w:val="ListBullet"/>
      </w:pPr>
      <w:r>
        <w:rPr>
          <w:rFonts w:ascii="Calibri" w:hAnsi="Calibri"/>
          <w:sz w:val="20"/>
        </w:rPr>
        <w:t>Definição de padrões arquiteturais (lakehouse, data mesh quando aplicável)</w:t>
      </w:r>
    </w:p>
    <w:p>
      <w:r>
        <w:rPr>
          <w:rFonts w:ascii="Calibri" w:hAnsi="Calibri"/>
          <w:b/>
          <w:sz w:val="20"/>
        </w:rPr>
        <w:t>Entregáveis:</w:t>
      </w:r>
    </w:p>
    <w:p>
      <w:pPr>
        <w:pStyle w:val="ListBullet"/>
      </w:pPr>
      <w:r>
        <w:rPr>
          <w:rFonts w:ascii="Calibri" w:hAnsi="Calibri"/>
          <w:sz w:val="20"/>
        </w:rPr>
        <w:t>Assessment arquitetural (AS-IS)</w:t>
      </w:r>
    </w:p>
    <w:p>
      <w:pPr>
        <w:pStyle w:val="ListBullet"/>
      </w:pPr>
      <w:r>
        <w:rPr>
          <w:rFonts w:ascii="Calibri" w:hAnsi="Calibri"/>
          <w:sz w:val="20"/>
        </w:rPr>
        <w:t>Arquitetura alvo (TO-BE)</w:t>
      </w:r>
    </w:p>
    <w:p>
      <w:pPr>
        <w:pStyle w:val="ListBullet"/>
      </w:pPr>
      <w:r>
        <w:rPr>
          <w:rFonts w:ascii="Calibri" w:hAnsi="Calibri"/>
          <w:sz w:val="20"/>
        </w:rPr>
        <w:t>Mapa de gaps e recomendações</w:t>
      </w:r>
    </w:p>
    <w:p>
      <w:pPr>
        <w:pStyle w:val="ListBullet"/>
      </w:pPr>
      <w:r>
        <w:rPr>
          <w:rFonts w:ascii="Calibri" w:hAnsi="Calibri"/>
          <w:sz w:val="20"/>
        </w:rPr>
        <w:t>Diretrizes arquiteturais</w:t>
      </w:r>
    </w:p>
    <w:p>
      <w:r>
        <w:rPr>
          <w:rFonts w:ascii="Calibri" w:hAnsi="Calibri"/>
          <w:b/>
          <w:sz w:val="20"/>
        </w:rPr>
        <w:t>Premissas:</w:t>
      </w:r>
    </w:p>
    <w:p>
      <w:pPr>
        <w:pStyle w:val="ListBullet"/>
      </w:pPr>
      <w:r>
        <w:rPr>
          <w:rFonts w:ascii="Calibri" w:hAnsi="Calibri"/>
          <w:sz w:val="20"/>
        </w:rPr>
        <w:t>Acesso ao ambiente e documentação existente</w:t>
      </w:r>
    </w:p>
    <w:p>
      <w:pPr>
        <w:pStyle w:val="ListBullet"/>
      </w:pPr>
      <w:r>
        <w:rPr>
          <w:rFonts w:ascii="Calibri" w:hAnsi="Calibri"/>
          <w:sz w:val="20"/>
        </w:rPr>
        <w:t>Envolvimento da arquitetura corporativa da Vivo</w:t>
      </w:r>
    </w:p>
    <w:p>
      <w:pPr>
        <w:pStyle w:val="ListBullet"/>
      </w:pPr>
      <w:r>
        <w:rPr>
          <w:rFonts w:ascii="Calibri" w:hAnsi="Calibri"/>
          <w:sz w:val="20"/>
        </w:rPr>
        <w:t>Direcionamento estratégico prévio disponível</w:t>
      </w:r>
    </w:p>
    <w:p>
      <w:r>
        <w:rPr>
          <w:rFonts w:ascii="Calibri" w:hAnsi="Calibri"/>
          <w:b/>
          <w:sz w:val="20"/>
        </w:rPr>
        <w:t>Estimativa de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 Principal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GP – 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Coordenação de workshops e alinhamento com stakeholders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ADS – Arquiteto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140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Assessment profundo, desenho da arquitetura alvo, padrões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EDS – Engenheiro de Dados Sr.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Mapeamento técnico de pipelines, fontes e integrações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ADP – Analista de Processos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Documentação, gap analysis, consolidação de entrevistas</w:t>
            </w:r>
          </w:p>
        </w:tc>
      </w:tr>
    </w:tbl>
    <w:p>
      <w:r>
        <w:rPr>
          <w:rFonts w:ascii="Calibri" w:hAnsi="Calibri"/>
          <w:b/>
          <w:color w:val="00477B"/>
          <w:sz w:val="20"/>
        </w:rPr>
        <w:t>Total Objetivo 3.1: 280 horas | Duração: 5 semanas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77B"/>
        </w:rPr>
        <w:t>3.2 – Definição do Framework de DataOps e Modelo de Ciclo de Vida</w:t>
      </w:r>
    </w:p>
    <w:p>
      <w:r>
        <w:rPr>
          <w:rFonts w:ascii="Calibri" w:hAnsi="Calibri"/>
          <w:b w:val="0"/>
          <w:sz w:val="20"/>
        </w:rPr>
        <w:t>Objetivo: Definir como a modelagem de dados será integrada ao ciclo de engenharia, garantindo automação e consistência.</w:t>
      </w:r>
    </w:p>
    <w:p>
      <w:r>
        <w:rPr>
          <w:rFonts w:ascii="Calibri" w:hAnsi="Calibri"/>
          <w:b/>
          <w:sz w:val="20"/>
        </w:rPr>
        <w:t>Atividades:</w:t>
      </w:r>
    </w:p>
    <w:p>
      <w:pPr>
        <w:pStyle w:val="ListBullet"/>
      </w:pPr>
      <w:r>
        <w:rPr>
          <w:rFonts w:ascii="Calibri" w:hAnsi="Calibri"/>
          <w:sz w:val="20"/>
        </w:rPr>
        <w:t>Definição do ciclo de vida de modelos: criação, validação, versionamento e publicação</w:t>
      </w:r>
    </w:p>
    <w:p>
      <w:pPr>
        <w:pStyle w:val="ListBullet"/>
      </w:pPr>
      <w:r>
        <w:rPr>
          <w:rFonts w:ascii="Calibri" w:hAnsi="Calibri"/>
          <w:sz w:val="20"/>
        </w:rPr>
        <w:t>Definição de padrões de DataOps: CI/CD para dados, versionamento de modelos</w:t>
      </w:r>
    </w:p>
    <w:p>
      <w:pPr>
        <w:pStyle w:val="ListBullet"/>
      </w:pPr>
      <w:r>
        <w:rPr>
          <w:rFonts w:ascii="Calibri" w:hAnsi="Calibri"/>
          <w:sz w:val="20"/>
        </w:rPr>
        <w:t>Definição de integração entre ferramenta de modelagem e pipelines</w:t>
      </w:r>
    </w:p>
    <w:p>
      <w:pPr>
        <w:pStyle w:val="ListBullet"/>
      </w:pPr>
      <w:r>
        <w:rPr>
          <w:rFonts w:ascii="Calibri" w:hAnsi="Calibri"/>
          <w:sz w:val="20"/>
        </w:rPr>
        <w:t>Definição de padrões de automação: geração de DDLs, sincronização de modelos</w:t>
      </w:r>
    </w:p>
    <w:p>
      <w:pPr>
        <w:pStyle w:val="ListBullet"/>
      </w:pPr>
      <w:r>
        <w:rPr>
          <w:rFonts w:ascii="Calibri" w:hAnsi="Calibri"/>
          <w:sz w:val="20"/>
        </w:rPr>
        <w:t>Definição de governança técnica (enforcement automático)</w:t>
      </w:r>
    </w:p>
    <w:p>
      <w:r>
        <w:rPr>
          <w:rFonts w:ascii="Calibri" w:hAnsi="Calibri"/>
          <w:b/>
          <w:sz w:val="20"/>
        </w:rPr>
        <w:t>Entregáveis:</w:t>
      </w:r>
    </w:p>
    <w:p>
      <w:pPr>
        <w:pStyle w:val="ListBullet"/>
      </w:pPr>
      <w:r>
        <w:rPr>
          <w:rFonts w:ascii="Calibri" w:hAnsi="Calibri"/>
          <w:sz w:val="20"/>
        </w:rPr>
        <w:t>Framework de DataOps</w:t>
      </w:r>
    </w:p>
    <w:p>
      <w:pPr>
        <w:pStyle w:val="ListBullet"/>
      </w:pPr>
      <w:r>
        <w:rPr>
          <w:rFonts w:ascii="Calibri" w:hAnsi="Calibri"/>
          <w:sz w:val="20"/>
        </w:rPr>
        <w:t>Modelo de lifecycle de dados e modelos</w:t>
      </w:r>
    </w:p>
    <w:p>
      <w:pPr>
        <w:pStyle w:val="ListBullet"/>
      </w:pPr>
      <w:r>
        <w:rPr>
          <w:rFonts w:ascii="Calibri" w:hAnsi="Calibri"/>
          <w:sz w:val="20"/>
        </w:rPr>
        <w:t>Diretrizes de versionamento e deploy</w:t>
      </w:r>
    </w:p>
    <w:p>
      <w:pPr>
        <w:pStyle w:val="ListBullet"/>
      </w:pPr>
      <w:r>
        <w:rPr>
          <w:rFonts w:ascii="Calibri" w:hAnsi="Calibri"/>
          <w:sz w:val="20"/>
        </w:rPr>
        <w:t>Arquitetura lógica de pipelines</w:t>
      </w:r>
    </w:p>
    <w:p>
      <w:r>
        <w:rPr>
          <w:rFonts w:ascii="Calibri" w:hAnsi="Calibri"/>
          <w:b/>
          <w:sz w:val="20"/>
        </w:rPr>
        <w:t>Premissas:</w:t>
      </w:r>
    </w:p>
    <w:p>
      <w:pPr>
        <w:pStyle w:val="ListBullet"/>
      </w:pPr>
      <w:r>
        <w:rPr>
          <w:rFonts w:ascii="Calibri" w:hAnsi="Calibri"/>
          <w:sz w:val="20"/>
        </w:rPr>
        <w:t>Tooling compatível com automação</w:t>
      </w:r>
    </w:p>
    <w:p>
      <w:pPr>
        <w:pStyle w:val="ListBullet"/>
      </w:pPr>
      <w:r>
        <w:rPr>
          <w:rFonts w:ascii="Calibri" w:hAnsi="Calibri"/>
          <w:sz w:val="20"/>
        </w:rPr>
        <w:t>Sincronia na execução com o Pilar 1 para aderência aos padrões de governança</w:t>
      </w:r>
    </w:p>
    <w:p>
      <w:r>
        <w:rPr>
          <w:rFonts w:ascii="Calibri" w:hAnsi="Calibri"/>
          <w:b/>
          <w:sz w:val="20"/>
        </w:rPr>
        <w:t>Estimativa de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 Principal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GP – 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Alinhamento entre pilares e gestão de dependências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ADS – Arquiteto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96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Definição do framework e governança técnica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EDO – Engenheiro DevOps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Padrões CI/CD para dados, automação de DDLs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EDS – Engenheiro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64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Modelo de lifecycle, integração ferramenta-pipelines</w:t>
            </w:r>
          </w:p>
        </w:tc>
      </w:tr>
    </w:tbl>
    <w:p>
      <w:r>
        <w:rPr>
          <w:rFonts w:ascii="Calibri" w:hAnsi="Calibri"/>
          <w:b/>
          <w:color w:val="00477B"/>
          <w:sz w:val="20"/>
        </w:rPr>
        <w:t>Total Objetivo 3.2: 256 horas | Duração: 4 semanas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77B"/>
        </w:rPr>
        <w:t>3.3 – Arquitetura de Ingestão &amp; Integração de Dados</w:t>
      </w:r>
    </w:p>
    <w:p>
      <w:r>
        <w:rPr>
          <w:rFonts w:ascii="Calibri" w:hAnsi="Calibri"/>
          <w:b w:val="0"/>
          <w:sz w:val="20"/>
        </w:rPr>
        <w:t>Objetivo: Estruturar a camada de ingestão e integração, garantindo escalabilidade e padronização.</w:t>
      </w:r>
    </w:p>
    <w:p>
      <w:r>
        <w:rPr>
          <w:rFonts w:ascii="Calibri" w:hAnsi="Calibri"/>
          <w:b/>
          <w:sz w:val="20"/>
        </w:rPr>
        <w:t>Atividades:</w:t>
      </w:r>
    </w:p>
    <w:p>
      <w:pPr>
        <w:pStyle w:val="ListBullet"/>
      </w:pPr>
      <w:r>
        <w:rPr>
          <w:rFonts w:ascii="Calibri" w:hAnsi="Calibri"/>
          <w:sz w:val="20"/>
        </w:rPr>
        <w:t>Definição da arquitetura de ingestão: batch e streaming (quando aplicável)</w:t>
      </w:r>
    </w:p>
    <w:p>
      <w:pPr>
        <w:pStyle w:val="ListBullet"/>
      </w:pPr>
      <w:r>
        <w:rPr>
          <w:rFonts w:ascii="Calibri" w:hAnsi="Calibri"/>
          <w:sz w:val="20"/>
        </w:rPr>
        <w:t>Padronização de pipelines de ingestão</w:t>
      </w:r>
    </w:p>
    <w:p>
      <w:pPr>
        <w:pStyle w:val="ListBullet"/>
      </w:pPr>
      <w:r>
        <w:rPr>
          <w:rFonts w:ascii="Calibri" w:hAnsi="Calibri"/>
          <w:sz w:val="20"/>
        </w:rPr>
        <w:t>Definição de integração com múltiplas fontes e sistemas críticos</w:t>
      </w:r>
    </w:p>
    <w:p>
      <w:pPr>
        <w:pStyle w:val="ListBullet"/>
      </w:pPr>
      <w:r>
        <w:rPr>
          <w:rFonts w:ascii="Calibri" w:hAnsi="Calibri"/>
          <w:sz w:val="20"/>
        </w:rPr>
        <w:t>Definição de padrões de transformação por camada</w:t>
      </w:r>
    </w:p>
    <w:p>
      <w:pPr>
        <w:pStyle w:val="ListBullet"/>
      </w:pPr>
      <w:r>
        <w:rPr>
          <w:rFonts w:ascii="Calibri" w:hAnsi="Calibri"/>
          <w:sz w:val="20"/>
        </w:rPr>
        <w:t>Implementação de mecanismos de padronização de ingestão</w:t>
      </w:r>
    </w:p>
    <w:p>
      <w:r>
        <w:rPr>
          <w:rFonts w:ascii="Calibri" w:hAnsi="Calibri"/>
          <w:b/>
          <w:sz w:val="20"/>
        </w:rPr>
        <w:t>Entregáveis:</w:t>
      </w:r>
    </w:p>
    <w:p>
      <w:pPr>
        <w:pStyle w:val="ListBullet"/>
      </w:pPr>
      <w:r>
        <w:rPr>
          <w:rFonts w:ascii="Calibri" w:hAnsi="Calibri"/>
          <w:sz w:val="20"/>
        </w:rPr>
        <w:t>Arquitetura de ingestão</w:t>
      </w:r>
    </w:p>
    <w:p>
      <w:pPr>
        <w:pStyle w:val="ListBullet"/>
      </w:pPr>
      <w:r>
        <w:rPr>
          <w:rFonts w:ascii="Calibri" w:hAnsi="Calibri"/>
          <w:sz w:val="20"/>
        </w:rPr>
        <w:t>Padrões de integração</w:t>
      </w:r>
    </w:p>
    <w:p>
      <w:pPr>
        <w:pStyle w:val="ListBullet"/>
      </w:pPr>
      <w:r>
        <w:rPr>
          <w:rFonts w:ascii="Calibri" w:hAnsi="Calibri"/>
          <w:sz w:val="20"/>
        </w:rPr>
        <w:t>Templates de pipelines reutilizáveis</w:t>
      </w:r>
    </w:p>
    <w:p>
      <w:pPr>
        <w:pStyle w:val="ListBullet"/>
      </w:pPr>
      <w:r>
        <w:rPr>
          <w:rFonts w:ascii="Calibri" w:hAnsi="Calibri"/>
          <w:sz w:val="20"/>
        </w:rPr>
        <w:t>Guidelines de transformação</w:t>
      </w:r>
    </w:p>
    <w:p>
      <w:r>
        <w:rPr>
          <w:rFonts w:ascii="Calibri" w:hAnsi="Calibri"/>
          <w:b/>
          <w:sz w:val="20"/>
        </w:rPr>
        <w:t>Premissas:</w:t>
      </w:r>
    </w:p>
    <w:p>
      <w:pPr>
        <w:pStyle w:val="ListBullet"/>
      </w:pPr>
      <w:r>
        <w:rPr>
          <w:rFonts w:ascii="Calibri" w:hAnsi="Calibri"/>
          <w:sz w:val="20"/>
        </w:rPr>
        <w:t>Acesso às fontes de dados</w:t>
      </w:r>
    </w:p>
    <w:p>
      <w:pPr>
        <w:pStyle w:val="ListBullet"/>
      </w:pPr>
      <w:r>
        <w:rPr>
          <w:rFonts w:ascii="Calibri" w:hAnsi="Calibri"/>
          <w:sz w:val="20"/>
        </w:rPr>
        <w:t>Disponibilidade da infraestrutura necessária</w:t>
      </w:r>
    </w:p>
    <w:p>
      <w:r>
        <w:rPr>
          <w:rFonts w:ascii="Calibri" w:hAnsi="Calibri"/>
          <w:b/>
          <w:sz w:val="20"/>
        </w:rPr>
        <w:t>Estimativa de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 Principal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GP – 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Gestão de acessos às fontes e coordenação com infraestrutura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ADS – Arquiteto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112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Design de arquitetura de ingestão e padrões arquiteturais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EDS – Engenheiro de Dados Sr.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124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Desenvolvimento de templates, definição de transformações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EDO – Engenheiro DevOps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Mecanismos de padronização e automação de ingestão</w:t>
            </w:r>
          </w:p>
        </w:tc>
      </w:tr>
    </w:tbl>
    <w:p>
      <w:r>
        <w:rPr>
          <w:rFonts w:ascii="Calibri" w:hAnsi="Calibri"/>
          <w:b/>
          <w:color w:val="00477B"/>
          <w:sz w:val="20"/>
        </w:rPr>
        <w:t>Total Objetivo 3.3: 312 horas | Duração: 5 semanas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77B"/>
        </w:rPr>
        <w:t>3.4 – Implementação de Pipelines DevOps (CI/CD &amp; IaC)</w:t>
      </w:r>
    </w:p>
    <w:p>
      <w:r>
        <w:rPr>
          <w:rFonts w:ascii="Calibri" w:hAnsi="Calibri"/>
          <w:b w:val="0"/>
          <w:sz w:val="20"/>
        </w:rPr>
        <w:t>Objetivo: Implementar pipelines automatizados para garantir deploy contínuo e consistência entre ambientes.</w:t>
      </w:r>
    </w:p>
    <w:p>
      <w:r>
        <w:rPr>
          <w:rFonts w:ascii="Calibri" w:hAnsi="Calibri"/>
          <w:b/>
          <w:sz w:val="20"/>
        </w:rPr>
        <w:t>Atividades:</w:t>
      </w:r>
    </w:p>
    <w:p>
      <w:pPr>
        <w:pStyle w:val="ListBullet"/>
      </w:pPr>
      <w:r>
        <w:rPr>
          <w:rFonts w:ascii="Calibri" w:hAnsi="Calibri"/>
          <w:sz w:val="20"/>
        </w:rPr>
        <w:t>Implementação de pipelines CI/CD: versionamento, build, deploy automatizado</w:t>
      </w:r>
    </w:p>
    <w:p>
      <w:pPr>
        <w:pStyle w:val="ListBullet"/>
      </w:pPr>
      <w:r>
        <w:rPr>
          <w:rFonts w:ascii="Calibri" w:hAnsi="Calibri"/>
          <w:sz w:val="20"/>
        </w:rPr>
        <w:t>Implementação de Infrastructure as Code (IaC)</w:t>
      </w:r>
    </w:p>
    <w:p>
      <w:pPr>
        <w:pStyle w:val="ListBullet"/>
      </w:pPr>
      <w:r>
        <w:rPr>
          <w:rFonts w:ascii="Calibri" w:hAnsi="Calibri"/>
          <w:sz w:val="20"/>
        </w:rPr>
        <w:t>Configuração de ambientes dev / test / prod</w:t>
      </w:r>
    </w:p>
    <w:p>
      <w:pPr>
        <w:pStyle w:val="ListBullet"/>
      </w:pPr>
      <w:r>
        <w:rPr>
          <w:rFonts w:ascii="Calibri" w:hAnsi="Calibri"/>
          <w:sz w:val="20"/>
        </w:rPr>
        <w:t>Integração com ferramenta de modelagem e repositórios (git)</w:t>
      </w:r>
    </w:p>
    <w:p>
      <w:pPr>
        <w:pStyle w:val="ListBullet"/>
      </w:pPr>
      <w:r>
        <w:rPr>
          <w:rFonts w:ascii="Calibri" w:hAnsi="Calibri"/>
          <w:sz w:val="20"/>
        </w:rPr>
        <w:t>Automação de deploy de artefatos de dados</w:t>
      </w:r>
    </w:p>
    <w:p>
      <w:r>
        <w:rPr>
          <w:rFonts w:ascii="Calibri" w:hAnsi="Calibri"/>
          <w:b/>
          <w:sz w:val="20"/>
        </w:rPr>
        <w:t>Entregáveis:</w:t>
      </w:r>
    </w:p>
    <w:p>
      <w:pPr>
        <w:pStyle w:val="ListBullet"/>
      </w:pPr>
      <w:r>
        <w:rPr>
          <w:rFonts w:ascii="Calibri" w:hAnsi="Calibri"/>
          <w:sz w:val="20"/>
        </w:rPr>
        <w:t>Pipelines de CI/CD implementados</w:t>
      </w:r>
    </w:p>
    <w:p>
      <w:pPr>
        <w:pStyle w:val="ListBullet"/>
      </w:pPr>
      <w:r>
        <w:rPr>
          <w:rFonts w:ascii="Calibri" w:hAnsi="Calibri"/>
          <w:sz w:val="20"/>
        </w:rPr>
        <w:t>Scripts IaC</w:t>
      </w:r>
    </w:p>
    <w:p>
      <w:pPr>
        <w:pStyle w:val="ListBullet"/>
      </w:pPr>
      <w:r>
        <w:rPr>
          <w:rFonts w:ascii="Calibri" w:hAnsi="Calibri"/>
          <w:sz w:val="20"/>
        </w:rPr>
        <w:t>Ambientes configurados (dev / test / prod)</w:t>
      </w:r>
    </w:p>
    <w:p>
      <w:pPr>
        <w:pStyle w:val="ListBullet"/>
      </w:pPr>
      <w:r>
        <w:rPr>
          <w:rFonts w:ascii="Calibri" w:hAnsi="Calibri"/>
          <w:sz w:val="20"/>
        </w:rPr>
        <w:t>Fluxos automatizados de deploy</w:t>
      </w:r>
    </w:p>
    <w:p>
      <w:r>
        <w:rPr>
          <w:rFonts w:ascii="Calibri" w:hAnsi="Calibri"/>
          <w:b/>
          <w:sz w:val="20"/>
        </w:rPr>
        <w:t>Premissas:</w:t>
      </w:r>
    </w:p>
    <w:p>
      <w:pPr>
        <w:pStyle w:val="ListBullet"/>
      </w:pPr>
      <w:r>
        <w:rPr>
          <w:rFonts w:ascii="Calibri" w:hAnsi="Calibri"/>
          <w:sz w:val="20"/>
        </w:rPr>
        <w:t>Existência de plataforma de CI/CD no ambiente Vivo</w:t>
      </w:r>
    </w:p>
    <w:p>
      <w:pPr>
        <w:pStyle w:val="ListBullet"/>
      </w:pPr>
      <w:r>
        <w:rPr>
          <w:rFonts w:ascii="Calibri" w:hAnsi="Calibri"/>
          <w:sz w:val="20"/>
        </w:rPr>
        <w:t>Acesso a ambientes dev, test e prod conforme necessário</w:t>
      </w:r>
    </w:p>
    <w:p>
      <w:r>
        <w:rPr>
          <w:rFonts w:ascii="Calibri" w:hAnsi="Calibri"/>
          <w:b/>
          <w:sz w:val="20"/>
        </w:rPr>
        <w:t>Estimativa de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 Principal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GP – 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Gestão de entregas e coordenação entre ambientes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ADS – Arquiteto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Revisão arquitetural e aderência à arquitetura alvo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EDO – Engenheiro DevOps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176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Implementação CI/CD, scripts IaC, configuração de ambientes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EDS – Engenheiro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104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Integração com ferramenta de modelagem e automação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ADP – Analista de Processos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Documentação técnica e evidências de teste</w:t>
            </w:r>
          </w:p>
        </w:tc>
      </w:tr>
    </w:tbl>
    <w:p>
      <w:r>
        <w:rPr>
          <w:rFonts w:ascii="Calibri" w:hAnsi="Calibri"/>
          <w:b/>
          <w:color w:val="00477B"/>
          <w:sz w:val="20"/>
        </w:rPr>
        <w:t>Total Objetivo 3.4: 400 horas | Duração: 6 semanas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77B"/>
        </w:rPr>
        <w:t>3.5 – Ativação e Transição para Operação</w:t>
      </w:r>
    </w:p>
    <w:p>
      <w:r>
        <w:rPr>
          <w:rFonts w:ascii="Calibri" w:hAnsi="Calibri"/>
          <w:b w:val="0"/>
          <w:sz w:val="20"/>
        </w:rPr>
        <w:t>Objetivo: Verificar que a arquitetura e pipelines implementados operem de forma estável e realizar a transferência estruturada para os times de operação da Telefônica/Vivo.</w:t>
      </w:r>
    </w:p>
    <w:p>
      <w:r>
        <w:rPr>
          <w:rFonts w:ascii="Calibri" w:hAnsi="Calibri"/>
          <w:b/>
          <w:sz w:val="20"/>
        </w:rPr>
        <w:t>Atividades:</w:t>
      </w:r>
    </w:p>
    <w:p>
      <w:pPr>
        <w:pStyle w:val="ListBullet"/>
      </w:pPr>
      <w:r>
        <w:rPr>
          <w:rFonts w:ascii="Calibri" w:hAnsi="Calibri"/>
          <w:sz w:val="20"/>
        </w:rPr>
        <w:t>Execução assistida dos pipelines em ambiente de produção</w:t>
      </w:r>
    </w:p>
    <w:p>
      <w:pPr>
        <w:pStyle w:val="ListBullet"/>
      </w:pPr>
      <w:r>
        <w:rPr>
          <w:rFonts w:ascii="Calibri" w:hAnsi="Calibri"/>
          <w:sz w:val="20"/>
        </w:rPr>
        <w:t>Configuração e validação do monitoramento inicial</w:t>
      </w:r>
    </w:p>
    <w:p>
      <w:pPr>
        <w:pStyle w:val="ListBullet"/>
      </w:pPr>
      <w:r>
        <w:rPr>
          <w:rFonts w:ascii="Calibri" w:hAnsi="Calibri"/>
          <w:sz w:val="20"/>
        </w:rPr>
        <w:t>Ajustes de performance em pipelines e infraestrutura</w:t>
      </w:r>
    </w:p>
    <w:p>
      <w:pPr>
        <w:pStyle w:val="ListBullet"/>
      </w:pPr>
      <w:r>
        <w:rPr>
          <w:rFonts w:ascii="Calibri" w:hAnsi="Calibri"/>
          <w:sz w:val="20"/>
        </w:rPr>
        <w:t>Elaboração do backlog de evolução priorizado</w:t>
      </w:r>
    </w:p>
    <w:p>
      <w:pPr>
        <w:pStyle w:val="ListBullet"/>
      </w:pPr>
      <w:r>
        <w:rPr>
          <w:rFonts w:ascii="Calibri" w:hAnsi="Calibri"/>
          <w:sz w:val="20"/>
        </w:rPr>
        <w:t>Entrega de documentação técnica de transição</w:t>
      </w:r>
    </w:p>
    <w:p>
      <w:pPr>
        <w:pStyle w:val="ListBullet"/>
      </w:pPr>
      <w:r>
        <w:rPr>
          <w:rFonts w:ascii="Calibri" w:hAnsi="Calibri"/>
          <w:sz w:val="20"/>
        </w:rPr>
        <w:t>Transferência formal para times de operação</w:t>
      </w:r>
    </w:p>
    <w:p>
      <w:r>
        <w:rPr>
          <w:rFonts w:ascii="Calibri" w:hAnsi="Calibri"/>
          <w:b/>
          <w:sz w:val="20"/>
        </w:rPr>
        <w:t>Entregáveis:</w:t>
      </w:r>
    </w:p>
    <w:p>
      <w:pPr>
        <w:pStyle w:val="ListBullet"/>
      </w:pPr>
      <w:r>
        <w:rPr>
          <w:rFonts w:ascii="Calibri" w:hAnsi="Calibri"/>
          <w:sz w:val="20"/>
        </w:rPr>
        <w:t>Pipelines operacionais validados em produção</w:t>
      </w:r>
    </w:p>
    <w:p>
      <w:pPr>
        <w:pStyle w:val="ListBullet"/>
      </w:pPr>
      <w:r>
        <w:rPr>
          <w:rFonts w:ascii="Calibri" w:hAnsi="Calibri"/>
          <w:sz w:val="20"/>
        </w:rPr>
        <w:t>Ambiente estabilizado com monitoramento ativo</w:t>
      </w:r>
    </w:p>
    <w:p>
      <w:pPr>
        <w:pStyle w:val="ListBullet"/>
      </w:pPr>
      <w:r>
        <w:rPr>
          <w:rFonts w:ascii="Calibri" w:hAnsi="Calibri"/>
          <w:sz w:val="20"/>
        </w:rPr>
        <w:t>Backlog de evolução priorizado</w:t>
      </w:r>
    </w:p>
    <w:p>
      <w:pPr>
        <w:pStyle w:val="ListBullet"/>
      </w:pPr>
      <w:r>
        <w:rPr>
          <w:rFonts w:ascii="Calibri" w:hAnsi="Calibri"/>
          <w:sz w:val="20"/>
        </w:rPr>
        <w:t>Documentação técnica de transição</w:t>
      </w:r>
    </w:p>
    <w:p>
      <w:r>
        <w:rPr>
          <w:rFonts w:ascii="Calibri" w:hAnsi="Calibri"/>
          <w:b/>
          <w:sz w:val="20"/>
        </w:rPr>
        <w:t>Premissas:</w:t>
      </w:r>
    </w:p>
    <w:p>
      <w:pPr>
        <w:pStyle w:val="ListBullet"/>
      </w:pPr>
      <w:r>
        <w:rPr>
          <w:rFonts w:ascii="Calibri" w:hAnsi="Calibri"/>
          <w:sz w:val="20"/>
        </w:rPr>
        <w:t>Objetivos 3.1 a 3.4 concluídos e validados</w:t>
      </w:r>
    </w:p>
    <w:p>
      <w:pPr>
        <w:pStyle w:val="ListBullet"/>
      </w:pPr>
      <w:r>
        <w:rPr>
          <w:rFonts w:ascii="Calibri" w:hAnsi="Calibri"/>
          <w:sz w:val="20"/>
        </w:rPr>
        <w:t>Equipe de operação da Vivo identificada e disponível para handover</w:t>
      </w:r>
    </w:p>
    <w:p>
      <w:r>
        <w:rPr>
          <w:rFonts w:ascii="Calibri" w:hAnsi="Calibri"/>
          <w:b/>
          <w:sz w:val="20"/>
        </w:rPr>
        <w:t>Estimativa de Horas: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51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Escopo Principal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GP – 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Gestão da transição e aceite formal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ADS – Arquiteto de Dados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Validação arquitetural final e revisão de backlog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EDS – Engenheiro de Dados Sr.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Execução assistida e ajustes de pipelines</w:t>
            </w:r>
          </w:p>
        </w:tc>
      </w:tr>
      <w:tr>
        <w:tc>
          <w:tcPr>
            <w:tcW w:type="dxa" w:w="2835"/>
            <w:shd w:fill="F2F7FC"/>
          </w:tcPr>
          <w:p>
            <w:r>
              <w:rPr>
                <w:rFonts w:ascii="Calibri" w:hAnsi="Calibri"/>
                <w:sz w:val="20"/>
              </w:rPr>
              <w:t>EDO – Engenheiro DevOps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5102"/>
            <w:shd w:fill="F2F7FC"/>
          </w:tcPr>
          <w:p>
            <w:r>
              <w:rPr>
                <w:rFonts w:ascii="Calibri" w:hAnsi="Calibri"/>
                <w:sz w:val="20"/>
              </w:rPr>
              <w:t>Monitoramento, ajustes de performance e estabilização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ADP – Analista de Processos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20"/>
              </w:rPr>
              <w:t>Documentação de transição e backlog de evolução</w:t>
            </w:r>
          </w:p>
        </w:tc>
      </w:tr>
    </w:tbl>
    <w:p>
      <w:r>
        <w:rPr>
          <w:rFonts w:ascii="Calibri" w:hAnsi="Calibri"/>
          <w:b/>
          <w:color w:val="00477B"/>
          <w:sz w:val="20"/>
        </w:rPr>
        <w:t>Total Objetivo 3.5: 180 horas | Duração: 3 semanas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4. Resumo Consolidado de Horas</w:t>
      </w:r>
    </w:p>
    <w:p>
      <w:pPr>
        <w:pStyle w:val="Heading2"/>
      </w:pPr>
      <w:r>
        <w:rPr>
          <w:rFonts w:ascii="Calibri" w:hAnsi="Calibri"/>
          <w:color w:val="00477B"/>
        </w:rPr>
        <w:t>4.1 Por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535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1417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Duração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Assessment do Ambiente e Arquitetura Alvo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 sem.</w:t>
            </w:r>
          </w:p>
        </w:tc>
      </w:tr>
      <w:tr>
        <w:tc>
          <w:tcPr>
            <w:tcW w:type="dxa" w:w="850"/>
            <w:shd w:fill="F2F7FC"/>
          </w:tcPr>
          <w:p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4535"/>
            <w:shd w:fill="F2F7FC"/>
          </w:tcPr>
          <w:p>
            <w:r>
              <w:rPr>
                <w:rFonts w:ascii="Calibri" w:hAnsi="Calibri"/>
                <w:sz w:val="20"/>
              </w:rPr>
              <w:t>Framework de DataOps e Ciclo de Vida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256</w:t>
            </w:r>
          </w:p>
        </w:tc>
        <w:tc>
          <w:tcPr>
            <w:tcW w:type="dxa" w:w="1417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 sem.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Arquitetura de Ingestão &amp; Integração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 sem.</w:t>
            </w:r>
          </w:p>
        </w:tc>
      </w:tr>
      <w:tr>
        <w:tc>
          <w:tcPr>
            <w:tcW w:type="dxa" w:w="850"/>
            <w:shd w:fill="F2F7FC"/>
          </w:tcPr>
          <w:p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4535"/>
            <w:shd w:fill="F2F7FC"/>
          </w:tcPr>
          <w:p>
            <w:r>
              <w:rPr>
                <w:rFonts w:ascii="Calibri" w:hAnsi="Calibri"/>
                <w:sz w:val="20"/>
              </w:rPr>
              <w:t>Pipelines DevOps (CI/CD &amp; IaC)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1417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 sem.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Ativação e Transição para Operação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 sem.</w:t>
            </w:r>
          </w:p>
        </w:tc>
      </w:tr>
      <w:tr>
        <w:tc>
          <w:tcPr>
            <w:tcW w:type="dxa" w:w="850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5"/>
            <w:shd w:fill="F2F7FC"/>
          </w:tcPr>
          <w:p>
            <w:r>
              <w:rPr>
                <w:rFonts w:ascii="Calibri" w:hAnsi="Calibri"/>
                <w:sz w:val="20"/>
              </w:rPr>
              <w:t>SUBTOTAL BASE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1.428</w:t>
            </w:r>
          </w:p>
        </w:tc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Buffer de Contingência (10%)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850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535"/>
            <w:shd w:fill="F2F7FC"/>
          </w:tcPr>
          <w:p>
            <w:r>
              <w:rPr>
                <w:rFonts w:ascii="Calibri" w:hAnsi="Calibri"/>
                <w:sz w:val="20"/>
              </w:rPr>
              <w:t>TOTAL GERAL DA PROPOSTA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1.572</w:t>
            </w:r>
          </w:p>
        </w:tc>
        <w:tc>
          <w:tcPr>
            <w:tcW w:type="dxa" w:w="1417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 meses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rPr>
          <w:rFonts w:ascii="Calibri" w:hAnsi="Calibri"/>
          <w:color w:val="00477B"/>
        </w:rPr>
        <w:t>4.2 Por Perfil Profissional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Sigla</w:t>
            </w:r>
          </w:p>
        </w:tc>
        <w:tc>
          <w:tcPr>
            <w:tcW w:type="dxa" w:w="3118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Meses FT*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GP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Gerente de Projeto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0,9</w:t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  <w:t>ADS</w:t>
            </w:r>
          </w:p>
        </w:tc>
        <w:tc>
          <w:tcPr>
            <w:tcW w:type="dxa" w:w="3118"/>
            <w:shd w:fill="F2F7FC"/>
          </w:tcPr>
          <w:p>
            <w:r>
              <w:rPr>
                <w:rFonts w:ascii="Calibri" w:hAnsi="Calibri"/>
                <w:sz w:val="20"/>
              </w:rPr>
              <w:t>Arquiteto de Dados/Soluções Sr.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428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2,7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EDS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Engenheiro de Dados Sênior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2,6</w:t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  <w:t>EDO</w:t>
            </w:r>
          </w:p>
        </w:tc>
        <w:tc>
          <w:tcPr>
            <w:tcW w:type="dxa" w:w="3118"/>
            <w:shd w:fill="F2F7FC"/>
          </w:tcPr>
          <w:p>
            <w:r>
              <w:rPr>
                <w:rFonts w:ascii="Calibri" w:hAnsi="Calibri"/>
                <w:sz w:val="20"/>
              </w:rPr>
              <w:t>Engenheiro DevOps/DataOps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352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2,2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ADP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Analista de Dados/Processos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0,6</w:t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18"/>
            <w:shd w:fill="F2F7FC"/>
          </w:tcPr>
          <w:p>
            <w:r>
              <w:rPr>
                <w:rFonts w:ascii="Calibri" w:hAnsi="Calibri"/>
                <w:sz w:val="20"/>
              </w:rPr>
              <w:t>SUBTOTAL BASE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1.428</w:t>
            </w:r>
          </w:p>
        </w:tc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Buffer de Contingência (10%)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144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18"/>
            <w:shd w:fill="F2F7FC"/>
          </w:tcPr>
          <w:p>
            <w:r>
              <w:rPr>
                <w:rFonts w:ascii="Calibri" w:hAnsi="Calibri"/>
                <w:sz w:val="20"/>
              </w:rPr>
              <w:t>TOTAL GERAL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1.572</w:t>
            </w:r>
          </w:p>
        </w:tc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>
      <w:r>
        <w:rPr>
          <w:i/>
          <w:color w:val="666666"/>
          <w:sz w:val="18"/>
        </w:rPr>
        <w:t>* FT = Full-time equivalente, considerando 160h/mês por profissional</w:t>
      </w:r>
    </w:p>
    <w:p>
      <w:pPr>
        <w:pStyle w:val="Heading2"/>
      </w:pPr>
      <w:r>
        <w:rPr>
          <w:rFonts w:ascii="Calibri" w:hAnsi="Calibri"/>
          <w:color w:val="00477B"/>
        </w:rPr>
        <w:t>4.3 Distribuição Percentual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268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Perfis</w:t>
            </w:r>
          </w:p>
        </w:tc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Horas</w:t>
            </w:r>
          </w:p>
        </w:tc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% do Base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Perfis Técnicos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ADS + EDS + EDO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1.192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83%</w:t>
            </w:r>
          </w:p>
        </w:tc>
      </w:tr>
      <w:tr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Gestão e Documentação</w:t>
            </w:r>
          </w:p>
        </w:tc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GP + ADP</w:t>
            </w:r>
          </w:p>
        </w:tc>
        <w:tc>
          <w:tcPr>
            <w:tcW w:type="dxa" w:w="1701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236</w:t>
            </w:r>
          </w:p>
        </w:tc>
        <w:tc>
          <w:tcPr>
            <w:tcW w:type="dxa" w:w="1701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17%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1.428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5. Cronograma Macro</w:t>
      </w:r>
    </w:p>
    <w:p>
      <w:r>
        <w:rPr>
          <w:rFonts w:ascii="Calibri" w:hAnsi="Calibri"/>
          <w:b w:val="0"/>
          <w:sz w:val="22"/>
        </w:rPr>
        <w:t>O cronograma considera um período de 5 meses, com início previsto para Agosto/2026 e conclusão em Dezembro/2026.</w:t>
      </w:r>
    </w:p>
    <w:p>
      <w:pPr>
        <w:pStyle w:val="Heading2"/>
      </w:pPr>
      <w:r>
        <w:rPr>
          <w:rFonts w:ascii="Calibri" w:hAnsi="Calibri"/>
          <w:color w:val="00477B"/>
        </w:rPr>
        <w:t>5.1 Distribuição Mensal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3969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Atividades Principais</w:t>
            </w:r>
          </w:p>
        </w:tc>
        <w:tc>
          <w:tcPr>
            <w:tcW w:type="dxa" w:w="2268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Equipe Ativa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1</w:t>
              <w:br/>
              <w:t>Ago/2026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Kick-off do projeto</w:t>
              <w:br/>
              <w:t>3.1 Assessment do Ambiente e Arquitetura Alvo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GP, ADS, EDS, ADP</w:t>
            </w:r>
          </w:p>
        </w:tc>
      </w:tr>
      <w:tr>
        <w:tc>
          <w:tcPr>
            <w:tcW w:type="dxa" w:w="1701"/>
            <w:shd w:fill="F2F7FC"/>
          </w:tcPr>
          <w:p>
            <w:r>
              <w:rPr>
                <w:rFonts w:ascii="Calibri" w:hAnsi="Calibri"/>
                <w:sz w:val="20"/>
              </w:rPr>
              <w:t>Mês 2</w:t>
              <w:br/>
              <w:t>Set/2026</w:t>
            </w:r>
          </w:p>
        </w:tc>
        <w:tc>
          <w:tcPr>
            <w:tcW w:type="dxa" w:w="3969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3.2 Framework DataOps</w:t>
              <w:br/>
              <w:t>3.3 Arquitetura de Ingestão (início)</w:t>
            </w:r>
          </w:p>
        </w:tc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GP, ADS, EDS, EDO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3</w:t>
              <w:br/>
              <w:t>Out/2026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3.3 Ingestão (conclusão)</w:t>
              <w:br/>
              <w:t>3.4 Pipelines DevOps (início)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GP, ADS, EDS,</w:t>
              <w:br/>
              <w:t>EDO, ADP</w:t>
            </w:r>
          </w:p>
        </w:tc>
      </w:tr>
      <w:tr>
        <w:tc>
          <w:tcPr>
            <w:tcW w:type="dxa" w:w="1701"/>
            <w:shd w:fill="F2F7FC"/>
          </w:tcPr>
          <w:p>
            <w:r>
              <w:rPr>
                <w:rFonts w:ascii="Calibri" w:hAnsi="Calibri"/>
                <w:sz w:val="20"/>
              </w:rPr>
              <w:t>Mês 4</w:t>
              <w:br/>
              <w:t>Nov/2026</w:t>
            </w:r>
          </w:p>
        </w:tc>
        <w:tc>
          <w:tcPr>
            <w:tcW w:type="dxa" w:w="3969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3.4 Pipelines DevOps (conclusão)</w:t>
            </w:r>
          </w:p>
        </w:tc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GP, ADS, EDS,</w:t>
              <w:br/>
              <w:t>EDO, ADP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5</w:t>
              <w:br/>
              <w:t>Dez/2026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3.5 Ativação e Transição</w:t>
              <w:br/>
              <w:t>Encerramento do projeto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GP, ADS, EDS,</w:t>
              <w:br/>
              <w:t>EDO, ADP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rPr>
          <w:rFonts w:ascii="Calibri" w:hAnsi="Calibri"/>
          <w:color w:val="00477B"/>
        </w:rPr>
        <w:t>5.2 Dependências entre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Dependência</w:t>
            </w:r>
          </w:p>
        </w:tc>
        <w:tc>
          <w:tcPr>
            <w:tcW w:type="dxa" w:w="6803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3.1 → 3.2, 3.3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O assessment é pré-requisito para definição do framework e da arquitetura de ingestão</w:t>
            </w:r>
          </w:p>
        </w:tc>
      </w:tr>
      <w:tr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3.2 → 3.4</w:t>
            </w:r>
          </w:p>
        </w:tc>
        <w:tc>
          <w:tcPr>
            <w:tcW w:type="dxa" w:w="6803"/>
            <w:shd w:fill="F2F7FC"/>
          </w:tcPr>
          <w:p>
            <w:r>
              <w:rPr>
                <w:rFonts w:ascii="Calibri" w:hAnsi="Calibri"/>
                <w:sz w:val="20"/>
              </w:rPr>
              <w:t>O framework de DataOps define os padrões que serão implementados nos pipelines CI/CD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3.3 → 3.4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 arquitetura de ingestão fornece os templates que serão automatizados via CI/CD</w:t>
            </w:r>
          </w:p>
        </w:tc>
      </w:tr>
      <w:tr>
        <w:tc>
          <w:tcPr>
            <w:tcW w:type="dxa" w:w="2268"/>
            <w:shd w:fill="F2F7FC"/>
          </w:tcPr>
          <w:p>
            <w:r>
              <w:rPr>
                <w:rFonts w:ascii="Calibri" w:hAnsi="Calibri"/>
                <w:sz w:val="20"/>
              </w:rPr>
              <w:t>3.4 → 3.5</w:t>
            </w:r>
          </w:p>
        </w:tc>
        <w:tc>
          <w:tcPr>
            <w:tcW w:type="dxa" w:w="6803"/>
            <w:shd w:fill="F2F7FC"/>
          </w:tcPr>
          <w:p>
            <w:r>
              <w:rPr>
                <w:rFonts w:ascii="Calibri" w:hAnsi="Calibri"/>
                <w:sz w:val="20"/>
              </w:rPr>
              <w:t>Os pipelines devem estar implementados para a fase de ativação e transição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6. Alocação de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GP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ADS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EDS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EDO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ADP</w:t>
            </w:r>
          </w:p>
        </w:tc>
        <w:tc>
          <w:tcPr>
            <w:tcW w:type="dxa" w:w="113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1 (Ago)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701"/>
            <w:shd w:fill="F2F7FC"/>
          </w:tcPr>
          <w:p>
            <w:r>
              <w:rPr>
                <w:rFonts w:ascii="Calibri" w:hAnsi="Calibri"/>
                <w:sz w:val="20"/>
              </w:rPr>
              <w:t>Mês 2 (Set)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3 (Out)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701"/>
            <w:shd w:fill="F2F7FC"/>
          </w:tcPr>
          <w:p>
            <w:r>
              <w:rPr>
                <w:rFonts w:ascii="Calibri" w:hAnsi="Calibri"/>
                <w:sz w:val="20"/>
              </w:rPr>
              <w:t>Mês 4 (Nov)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/>
                <w:sz w:val="20"/>
              </w:rPr>
              <w:t>Mês 5 (Dez)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0"/>
        </w:rPr>
        <w:t>Equipe média ao longo do projeto: 4-5 profissionais simultâneos</w:t>
      </w:r>
    </w:p>
    <w:p>
      <w:r>
        <w:rPr>
          <w:rFonts w:ascii="Calibri" w:hAnsi="Calibri"/>
          <w:b/>
          <w:sz w:val="20"/>
        </w:rPr>
        <w:t>Equipe máxima: 5 profissionais (a partir do mês 3)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7. Premissas e Riscos</w:t>
      </w:r>
    </w:p>
    <w:p>
      <w:pPr>
        <w:pStyle w:val="Heading2"/>
      </w:pPr>
      <w:r>
        <w:rPr>
          <w:rFonts w:ascii="Calibri" w:hAnsi="Calibri"/>
          <w:color w:val="00477B"/>
        </w:rPr>
        <w:t>7.1 Premissas Gerais</w:t>
      </w:r>
    </w:p>
    <w:p>
      <w:pPr>
        <w:pStyle w:val="ListBullet"/>
      </w:pPr>
      <w:r>
        <w:rPr>
          <w:rFonts w:ascii="Calibri" w:hAnsi="Calibri"/>
          <w:sz w:val="20"/>
        </w:rPr>
        <w:t>Horas calculadas para profissionais humanos sem uso de IA generativa</w:t>
      </w:r>
    </w:p>
    <w:p>
      <w:pPr>
        <w:pStyle w:val="ListBullet"/>
      </w:pPr>
      <w:r>
        <w:rPr>
          <w:rFonts w:ascii="Calibri" w:hAnsi="Calibri"/>
          <w:sz w:val="20"/>
        </w:rPr>
        <w:t>Jornada de 8h/dia, 20 dias úteis/mês = 160h/mês por profissional</w:t>
      </w:r>
    </w:p>
    <w:p>
      <w:pPr>
        <w:pStyle w:val="ListBullet"/>
      </w:pPr>
      <w:r>
        <w:rPr>
          <w:rFonts w:ascii="Calibri" w:hAnsi="Calibri"/>
          <w:sz w:val="20"/>
        </w:rPr>
        <w:t>Disponibilidade dos stakeholders Vivo para workshops e validações</w:t>
      </w:r>
    </w:p>
    <w:p>
      <w:pPr>
        <w:pStyle w:val="ListBullet"/>
      </w:pPr>
      <w:r>
        <w:rPr>
          <w:rFonts w:ascii="Calibri" w:hAnsi="Calibri"/>
          <w:sz w:val="20"/>
        </w:rPr>
        <w:t>Acesso aos ambientes e documentação existente garantidos desde o início</w:t>
      </w:r>
    </w:p>
    <w:p>
      <w:pPr>
        <w:pStyle w:val="ListBullet"/>
      </w:pPr>
      <w:r>
        <w:rPr>
          <w:rFonts w:ascii="Calibri" w:hAnsi="Calibri"/>
          <w:sz w:val="20"/>
        </w:rPr>
        <w:t>Pilares 1 (Governança) e 2 (Modelagem de Dados) sendo tratados separadamente</w:t>
      </w:r>
    </w:p>
    <w:p>
      <w:pPr>
        <w:pStyle w:val="ListBullet"/>
      </w:pPr>
      <w:r>
        <w:rPr>
          <w:rFonts w:ascii="Calibri" w:hAnsi="Calibri"/>
          <w:sz w:val="20"/>
        </w:rPr>
        <w:t>Ferramentas de CI/CD já licenciadas e disponíveis no ambiente</w:t>
      </w:r>
    </w:p>
    <w:p>
      <w:pPr>
        <w:pStyle w:val="ListBullet"/>
      </w:pPr>
      <w:r>
        <w:rPr>
          <w:rFonts w:ascii="Calibri" w:hAnsi="Calibri"/>
          <w:sz w:val="20"/>
        </w:rPr>
        <w:t>Infraestrutura de cloud/on-premises disponível conforme necessidades</w:t>
      </w:r>
    </w:p>
    <w:p>
      <w:pPr>
        <w:pStyle w:val="ListBullet"/>
      </w:pPr>
      <w:r>
        <w:rPr>
          <w:rFonts w:ascii="Calibri" w:hAnsi="Calibri"/>
          <w:sz w:val="20"/>
        </w:rPr>
        <w:t>Equipe de operação da Vivo identificada para receber a transição</w:t>
      </w:r>
    </w:p>
    <w:p>
      <w:pPr>
        <w:pStyle w:val="ListBullet"/>
      </w:pPr>
      <w:r>
        <w:rPr>
          <w:rFonts w:ascii="Calibri" w:hAnsi="Calibri"/>
          <w:sz w:val="20"/>
        </w:rPr>
        <w:t>Não inclui horas de gestão comercial, pré-venda ou revisões executivas</w:t>
      </w:r>
    </w:p>
    <w:p>
      <w:pPr>
        <w:pStyle w:val="ListBullet"/>
      </w:pPr>
      <w:r>
        <w:rPr>
          <w:rFonts w:ascii="Calibri" w:hAnsi="Calibri"/>
          <w:sz w:val="20"/>
        </w:rPr>
        <w:t>Operação, sustentação e observabilidade não estão no escopo desta proposta</w:t>
      </w:r>
    </w:p>
    <w:p>
      <w:pPr>
        <w:pStyle w:val="Heading2"/>
      </w:pPr>
      <w:r>
        <w:rPr>
          <w:rFonts w:ascii="Calibri" w:hAnsi="Calibri"/>
          <w:color w:val="00477B"/>
        </w:rPr>
        <w:t>7.2 Premissas por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7654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Premissas Específicas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sz w:val="20"/>
              </w:rPr>
              <w:t>Acesso ao ambiente e documentação; envolvimento da arquitetura corporativa; direcionamento estratégico prévio</w:t>
            </w:r>
          </w:p>
        </w:tc>
      </w:tr>
      <w:tr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7654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Tooling compatível com automação; sincronia com Pilar 1 para aderência aos padrões de governança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sz w:val="20"/>
              </w:rPr>
              <w:t>Acesso às fontes de dados; disponibilidade da infraestrutura</w:t>
            </w:r>
          </w:p>
        </w:tc>
      </w:tr>
      <w:tr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7654"/>
            <w:shd w:fill="F2F7FC"/>
          </w:tcPr>
          <w:p>
            <w:r>
              <w:rPr>
                <w:rFonts w:ascii="Calibri" w:hAnsi="Calibri"/>
                <w:sz w:val="20"/>
              </w:rPr>
              <w:t>Existência de plataforma de CI/CD; acesso a ambientes dev/test/prod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3.5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sz w:val="20"/>
              </w:rPr>
              <w:t>Objetivos anteriores concluídos; equipe de operação da Vivo disponível para handover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rPr>
          <w:rFonts w:ascii="Calibri" w:hAnsi="Calibri"/>
          <w:color w:val="00477B"/>
        </w:rPr>
        <w:t>7.3 Principais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Severidade</w:t>
            </w:r>
          </w:p>
        </w:tc>
        <w:tc>
          <w:tcPr>
            <w:tcW w:type="dxa" w:w="340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4252"/>
            <w:shd w:fill="00477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Indisponibilidade de stakeholders para validações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Calendário fixo de workshops definido no kick-off</w:t>
            </w:r>
          </w:p>
        </w:tc>
      </w:tr>
      <w:tr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3402"/>
            <w:shd w:fill="F2F7FC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Dependência de Pilares 1 e 2 não concluídos no prazo</w:t>
            </w:r>
          </w:p>
        </w:tc>
        <w:tc>
          <w:tcPr>
            <w:tcW w:type="dxa" w:w="4252"/>
            <w:shd w:fill="F2F7FC"/>
          </w:tcPr>
          <w:p>
            <w:r>
              <w:rPr>
                <w:rFonts w:ascii="Calibri" w:hAnsi="Calibri"/>
                <w:sz w:val="20"/>
              </w:rPr>
              <w:t>Checkpoints quinzenais de alinhamento entre pilares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Complexidade do ambiente maior que a estimada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Buffer de contingência de 10% incluído na proposta</w:t>
            </w:r>
          </w:p>
        </w:tc>
      </w:tr>
      <w:tr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402"/>
            <w:shd w:fill="F2F7FC"/>
          </w:tcPr>
          <w:p>
            <w:r>
              <w:rPr>
                <w:rFonts w:ascii="Calibri" w:hAnsi="Calibri"/>
                <w:sz w:val="20"/>
              </w:rPr>
              <w:t>Mudanças de escopo durante a execução</w:t>
            </w:r>
          </w:p>
        </w:tc>
        <w:tc>
          <w:tcPr>
            <w:tcW w:type="dxa" w:w="4252"/>
            <w:shd w:fill="F2F7FC"/>
          </w:tcPr>
          <w:p>
            <w:r>
              <w:rPr>
                <w:rFonts w:ascii="Calibri" w:hAnsi="Calibri"/>
                <w:sz w:val="20"/>
              </w:rPr>
              <w:t>Processo formal de change request com análise de impacto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Médio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Incompatibilidade de ferramentas com automação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20"/>
              </w:rPr>
              <w:t>PoC técnica no início de cada fase de implementação</w:t>
            </w:r>
          </w:p>
        </w:tc>
      </w:tr>
      <w:tr>
        <w:tc>
          <w:tcPr>
            <w:tcW w:type="dxa" w:w="1417"/>
            <w:shd w:fill="F2F7FC"/>
          </w:tcPr>
          <w:p>
            <w:r>
              <w:rPr>
                <w:rFonts w:ascii="Calibri" w:hAnsi="Calibri"/>
                <w:sz w:val="20"/>
              </w:rPr>
              <w:t>Baixo</w:t>
            </w:r>
          </w:p>
        </w:tc>
        <w:tc>
          <w:tcPr>
            <w:tcW w:type="dxa" w:w="3402"/>
            <w:shd w:fill="F2F7FC"/>
          </w:tcPr>
          <w:p>
            <w:r>
              <w:rPr>
                <w:rFonts w:ascii="Calibri" w:hAnsi="Calibri"/>
                <w:sz w:val="20"/>
              </w:rPr>
              <w:t>Rotatividade da equipe Keyrus</w:t>
            </w:r>
          </w:p>
        </w:tc>
        <w:tc>
          <w:tcPr>
            <w:tcW w:type="dxa" w:w="4252"/>
            <w:shd w:fill="F2F7FC"/>
          </w:tcPr>
          <w:p>
            <w:r>
              <w:rPr>
                <w:rFonts w:ascii="Calibri" w:hAnsi="Calibri"/>
                <w:sz w:val="20"/>
              </w:rPr>
              <w:t>Documentação contínua e knowledge base do projeto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77B"/>
        </w:rPr>
        <w:t>Considerações Finais</w:t>
      </w:r>
    </w:p>
    <w:p>
      <w:r>
        <w:rPr>
          <w:rFonts w:ascii="Calibri" w:hAnsi="Calibri"/>
          <w:b w:val="0"/>
          <w:sz w:val="22"/>
        </w:rPr>
        <w:t>Esta proposta foi elaborada com base nas necessidades identificadas no documento de RFI, focando exclusivamente no Pilar 3 (Arquitetura, DevOps &amp; Industrialização) do programa COE Data &amp; AI Tools.</w:t>
      </w:r>
    </w:p>
    <w:p>
      <w:r>
        <w:rPr>
          <w:rFonts w:ascii="Calibri" w:hAnsi="Calibri"/>
          <w:b w:val="0"/>
          <w:sz w:val="22"/>
        </w:rPr>
        <w:t>O escopo contempla desde o assessment do ambiente atual até a entrega de pipelines operacionais automatizados, passando pela definição de frameworks de DataOps, arquitetura de ingestão e implementação completa de CI/CD com Infrastructure as Code.</w:t>
      </w:r>
    </w:p>
    <w:p>
      <w:r>
        <w:rPr>
          <w:rFonts w:ascii="Calibri" w:hAnsi="Calibri"/>
          <w:b w:val="0"/>
          <w:sz w:val="22"/>
        </w:rPr>
        <w:t>As estimativas refletem o esforço necessário para uma entrega de qualidade em ambiente corporativo de grande porte no setor de telecomunicações, com 83% das horas alocadas em perfis técnicos especializados.</w:t>
      </w:r>
    </w:p>
    <w:p>
      <w:r>
        <w:rPr>
          <w:rFonts w:ascii="Calibri" w:hAnsi="Calibri"/>
          <w:b w:val="0"/>
          <w:sz w:val="22"/>
        </w:rPr>
        <w:t>A Keyrus está à disposição para apresentar esta proposta em detalhes e discutir eventuais ajustes de escopo, cronograma ou equipe conforme necessário.</w:t>
      </w:r>
    </w:p>
    <w:p/>
    <w:p/>
    <w:p/>
    <w:p>
      <w:pPr>
        <w:jc w:val="center"/>
      </w:pPr>
      <w:r>
        <w:rPr>
          <w:rFonts w:ascii="Calibri" w:hAnsi="Calibri"/>
          <w:b w:val="0"/>
          <w:sz w:val="22"/>
        </w:rPr>
        <w:t>_______________________________________________</w:t>
      </w:r>
    </w:p>
    <w:p>
      <w:pPr>
        <w:jc w:val="center"/>
      </w:pPr>
      <w:r>
        <w:rPr>
          <w:rFonts w:ascii="Calibri" w:hAnsi="Calibri"/>
          <w:b/>
          <w:sz w:val="22"/>
        </w:rPr>
        <w:t>Keyrus Brasil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Junho/2026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