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Proposta Comercial: Servicos de DevSecOps (Azure DevOps)</w:t>
      </w:r>
    </w:p>
    <w:p>
      <w:r/>
      <w:r>
        <w:rPr>
          <w:b/>
        </w:rPr>
        <w:t>Cliente:</w:t>
      </w:r>
      <w:r>
        <w:t xml:space="preserve"> BAT Latam South (Souza Cruz)</w:t>
      </w:r>
    </w:p>
    <w:p>
      <w:r/>
      <w:r>
        <w:rPr>
          <w:b/>
        </w:rPr>
        <w:t>Assunto:</w:t>
      </w:r>
      <w:r>
        <w:t xml:space="preserve"> RFP -- Servicos Especializados de DevSecOps</w:t>
      </w:r>
    </w:p>
    <w:p>
      <w:r/>
      <w:r>
        <w:rPr>
          <w:b/>
        </w:rPr>
        <w:t>Data:</w:t>
      </w:r>
      <w:r>
        <w:t xml:space="preserve"> 02 de Junho de 2026</w:t>
      </w:r>
    </w:p>
    <w:p>
      <w:r/>
      <w:r>
        <w:rPr>
          <w:b/>
        </w:rPr>
        <w:t>Versao:</w:t>
      </w:r>
      <w:r>
        <w:t xml:space="preserve"> 2.0 (Revisada)</w:t>
      </w:r>
    </w:p>
    <w:p>
      <w:r/>
      <w:r>
        <w:rPr>
          <w:b/>
        </w:rPr>
        <w:t>Referencia:</w:t>
      </w:r>
      <w:r>
        <w:t xml:space="preserve"> PT-BAT-DEVSECOPS-2026-002</w:t>
      </w:r>
    </w:p>
    <w:p>
      <w:r/>
      <w:r>
        <w:rPr>
          <w:b/>
        </w:rPr>
        <w:t>Status:</w:t>
      </w:r>
      <w:r>
        <w:t xml:space="preserve"> Versao Final para Submissao</w:t>
      </w:r>
    </w:p>
    <w:p>
      <w:pPr>
        <w:pStyle w:val="Heading2"/>
      </w:pPr>
      <w:r>
        <w:t>0. Resumo Executivo Comercial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Frente A (Setup)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Frente B (Sob Demanda)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Frente A-Ext (Replicacao)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Descricao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Esteira DevSecOps completa para 1 app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Horas de suporte tecnico especializado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Replicacao para novas apps similares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Investimento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R$ 41.800 fixo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R$ 110-280/hora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R$ 14.000 por esteira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Faturamento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 entrega com aceite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60 dias apos execucao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 entrega com aceite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Escopo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 itens do edital + handover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Manutencao, evolucao, reunioes COE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Template + parametrizacao + validacao</w:t>
            </w:r>
          </w:p>
        </w:tc>
      </w:tr>
    </w:tbl>
    <w:p>
      <w:r/>
      <w:r>
        <w:rPr>
          <w:b/>
        </w:rPr>
        <w:t>Projecao de economia:</w:t>
      </w:r>
      <w:r>
        <w:t xml:space="preserve"> A partir da 2a aplicacao, o custo cai 66% (de R$ 41.800 para R$ 14.000) gracas aos templates reutilizaveis. Para 5 aplicacoes no primeiro ano, o investimento total seria R$ 97.800 (vs R$ 209.000 sem reuso).</w:t>
      </w:r>
    </w:p>
    <w:p>
      <w:pPr>
        <w:pStyle w:val="Heading2"/>
      </w:pPr>
      <w:r>
        <w:t>1. Modelo de Cobranca e Premissas</w:t>
      </w:r>
    </w:p>
    <w:p>
      <w:r>
        <w:t>Com base no edital da RFP e nas respostas oficiais aos questionamentos tecnicos, adotamos uma abordagem comercial transparente e orientada a resultados:</w:t>
      </w:r>
    </w:p>
    <w:p>
      <w:pPr>
        <w:pStyle w:val="ListBullet"/>
      </w:pPr>
      <w:r/>
      <w:r>
        <w:rPr>
          <w:b/>
        </w:rPr>
        <w:t>Faturamento por Entrega (Frente A):</w:t>
      </w:r>
      <w:r>
        <w:t xml:space="preserve"> A BAT nao fara faturamento mensal recorrente (conforme Item 11 do questionario). O faturamento ocorrera por aplicacao/esteira implantada com sucesso, conforme criterios de aceite definidos na proposta tecnica (Secao 11).</w:t>
      </w:r>
    </w:p>
    <w:p>
      <w:pPr>
        <w:pStyle w:val="ListBullet"/>
      </w:pPr>
      <w:r/>
      <w:r>
        <w:rPr>
          <w:b/>
        </w:rPr>
        <w:t>Tabela de Precos (Frente B):</w:t>
      </w:r>
      <w:r>
        <w:t xml:space="preserve"> Valores fixos de hora por senioridade para suporte tecnico, reunioes internacionais ou melhorias evolutivas.</w:t>
      </w:r>
    </w:p>
    <w:p>
      <w:pPr>
        <w:pStyle w:val="ListBullet"/>
      </w:pPr>
      <w:r/>
      <w:r>
        <w:rPr>
          <w:b/>
        </w:rPr>
        <w:t>Prazo de Faturamento:</w:t>
      </w:r>
      <w:r>
        <w:t xml:space="preserve"> 60 dias apos emissao da NFS-e (com suporte a Confirming/Santander corporativo).</w:t>
      </w:r>
    </w:p>
    <w:p>
      <w:pPr>
        <w:pStyle w:val="Heading3"/>
      </w:pPr>
      <w:r>
        <w:t>Criterios de Aceite (Definicao de Pronto) — Frente A</w:t>
      </w:r>
    </w:p>
    <w:p>
      <w:r>
        <w:t>A Frente A sera considerada concluida quando:</w:t>
      </w:r>
    </w:p>
    <w:p>
      <w:pPr>
        <w:pStyle w:val="ListNumber"/>
      </w:pPr>
      <w:r>
        <w:t>Todos os 15 itens do edital estiverem implementados e demonstrados em UAT</w:t>
      </w:r>
    </w:p>
    <w:p>
      <w:pPr>
        <w:pStyle w:val="ListNumber"/>
      </w:pPr>
      <w:r>
        <w:t>Quality Gate Matrix configurada e operacional</w:t>
      </w:r>
    </w:p>
    <w:p>
      <w:pPr>
        <w:pStyle w:val="ListNumber"/>
      </w:pPr>
      <w:r>
        <w:t>Documentacao tecnica em ingles entregue e aprovada</w:t>
      </w:r>
    </w:p>
    <w:p>
      <w:pPr>
        <w:pStyle w:val="ListNumber"/>
      </w:pPr>
      <w:r>
        <w:t>3 sessoes de handover realizadas com time BAT</w:t>
      </w:r>
    </w:p>
    <w:p>
      <w:pPr>
        <w:pStyle w:val="ListNumber"/>
      </w:pPr>
      <w:r>
        <w:t>Runbooks de operacao entregues</w:t>
      </w:r>
    </w:p>
    <w:p>
      <w:pPr>
        <w:pStyle w:val="Heading2"/>
      </w:pPr>
      <w:r>
        <w:t>2. Estimativa de Custos: Frente A (Setup Completo)</w:t>
      </w:r>
    </w:p>
    <w:p>
      <w:r>
        <w:t>Preco fechado para a configuracao completa da esteira DevSecOps para a aplicacao de referencia (2 Microservicos Java, 1 Frontend Flutter SPA/PWA, PostgreSQL, Redis, 2 APIs externas).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Fase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Escopo / Entregaveis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0: Pre-requisitos e Discovery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Checklist de acessos BAT, discovery de integracoes Salesforce/SAP, validacao de ambiente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R$ 2.850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1: Setup, Repos e Versionamento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Repositorios ADO, Branch Protection, GitFlow, acessos terceiros, RFCs iniciais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R$ 4.750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2: Integracao Continua e Qualidade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Pipelines CI (Java x2 + Flutter), SonarQube, Linting, Integration Tests (Testcontainers)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R$ 9.500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3: Empacotamento, Artefatos e E2E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Dockerfiles multi-stage, ACR, Artifacts, Playwright E2E, WireMock mocks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45h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R$ 8.550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4: Continuous Delivery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Pipelines multi-ambiente (UAT/REG/PRD), Approval Gates, Blue-Green, rollback automatizado, Flyway migrations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55h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R$ 10.450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5: Observabilidade e IaC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Terraform (compute + networking + Private Endpoints), OpenTelemetry, Azure Monitor, Grafana dashboards, SLOs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55h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R$ 10.450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Fase 6: Handover e Onboarding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Documentacao em ingles, 3 sessoes hands-on, runbooks, troubleshooting guide, video walkthrough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35h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R$ 6.650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Solucao completa DevSecOps (Itens 1-15 + Handover)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280h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R$ 53.200</w:t>
            </w:r>
          </w:p>
        </w:tc>
      </w:tr>
    </w:tbl>
    <w:p>
      <w:pPr>
        <w:ind w:left="720"/>
      </w:pPr>
      <w:r>
        <w:rPr>
          <w:i/>
        </w:rPr>
      </w:r>
      <w:r>
        <w:rPr>
          <w:b/>
        </w:rPr>
        <w:t>Nota sobre estimativa:</w:t>
      </w:r>
      <w:r>
        <w:t xml:space="preserve"> A tabela acima representa o escopo completo com todas as melhorias identificadas na revisao tecnica (networking, resiliencia, integration tests, discovery de integracoes). Se a BAT optar por um escopo reduzido (sem networking IaC completo e sem discovery de integracoes), a estimativa retorna a </w:t>
      </w:r>
      <w:r>
        <w:rPr>
          <w:b/>
        </w:rPr>
        <w:t>220h / R$ 41.800</w:t>
      </w:r>
      <w:r>
        <w:t>.</w:t>
      </w:r>
    </w:p>
    <w:p>
      <w:pPr>
        <w:pStyle w:val="Heading3"/>
      </w:pPr>
      <w:r>
        <w:t>Custo por Nova Aplicacao (Frente A -- Extensao)</w:t>
      </w:r>
    </w:p>
    <w:p>
      <w:r>
        <w:t xml:space="preserve">Uma vez construidos os templates reutilizaveis (YAML herdados e modulos Terraform), o onboarding de novas aplicacoes similares tera custo de </w:t>
      </w:r>
      <w:r>
        <w:rPr>
          <w:b/>
        </w:rPr>
        <w:t>R$ 14.000 por nova esteira</w:t>
      </w:r>
      <w:r>
        <w:t>, incluindo:</w:t>
      </w:r>
    </w:p>
    <w:p>
      <w:pPr>
        <w:pStyle w:val="ListBullet"/>
      </w:pPr>
      <w:r>
        <w:t>Parametrizacao dos templates para a nova aplicacao</w:t>
      </w:r>
    </w:p>
    <w:p>
      <w:pPr>
        <w:pStyle w:val="ListBullet"/>
      </w:pPr>
      <w:r>
        <w:t>Configuracao de repositorios e branch policies</w:t>
      </w:r>
    </w:p>
    <w:p>
      <w:pPr>
        <w:pStyle w:val="ListBullet"/>
      </w:pPr>
      <w:r>
        <w:t>Ajuste de pipelines CI/CD</w:t>
      </w:r>
    </w:p>
    <w:p>
      <w:pPr>
        <w:pStyle w:val="ListBullet"/>
      </w:pPr>
      <w:r>
        <w:t>Validacao end-to-end em UAT</w:t>
      </w:r>
    </w:p>
    <w:p>
      <w:pPr>
        <w:pStyle w:val="ListBullet"/>
      </w:pPr>
      <w:r>
        <w:t>Documentacao especifica</w:t>
      </w:r>
    </w:p>
    <w:p>
      <w:r/>
      <w:r>
        <w:rPr>
          <w:b/>
        </w:rPr>
        <w:t>Nota:</w:t>
      </w:r>
      <w:r>
        <w:t xml:space="preserve"> Aplicacoes com stack diferente da referencia (ex: .NET, Python, Node.js) podem exigir estimativa customizada via Frente B.</w:t>
      </w:r>
    </w:p>
    <w:p>
      <w:pPr>
        <w:pStyle w:val="Heading2"/>
      </w:pPr>
      <w:r>
        <w:t>3. Tabela de Servicos Especializados: Frente B (Sob Demanda)</w:t>
      </w:r>
    </w:p>
    <w:p>
      <w:r>
        <w:t>Para demandas que fujam da esteira padrao, melhorias evolutivas, correcoes e suporte em reunioes internacionais de Change Management (CAB).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Perfil Profissional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Atuacao Principal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Horario Comercial (R$/h)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Fora do Horario (R$/h)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Engenheiro DevOps Junior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Scripts basicos, parametrizacao simples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R$ 165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Engenheiro DevSecOps Pleno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Pipelines YAML, Dockerfiles, automacao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R$ 160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R$ 240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Engenheiro DevSecOps Senior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SAST/DAST, OpenTelemetry, Terraform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R$ 220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R$ 330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Lider Tecnico / Arquiteto DevOps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Arquitetura, alinhamento em ingles com COE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R$ 280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R$ 420</w:t>
            </w:r>
          </w:p>
        </w:tc>
      </w:tr>
    </w:tbl>
    <w:p>
      <w:r/>
      <w:r>
        <w:rPr>
          <w:b/>
        </w:rPr>
        <w:t>Horario comercial:</w:t>
      </w:r>
      <w:r>
        <w:t xml:space="preserve"> Segunda a sexta, 09h-18h (horario de Brasilia).</w:t>
      </w:r>
    </w:p>
    <w:p>
      <w:r/>
      <w:r>
        <w:rPr>
          <w:b/>
        </w:rPr>
        <w:t>Fora do horario:</w:t>
      </w:r>
      <w:r>
        <w:t xml:space="preserve"> Acrescimo de 50% sobre o valor hora comercial.</w:t>
      </w:r>
    </w:p>
    <w:p>
      <w:pPr>
        <w:pStyle w:val="Heading3"/>
      </w:pPr>
      <w:r>
        <w:t>Projecao de Consumo Frente B (Primeiros 6 Meses Pos-Implantacao)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Periodo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Cenario Otimista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Cenario Realista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Cenario Pessimista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Meses 1-3 (estabilizacao)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30h/mes (~R$ 6.600)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60h/mes (~R$ 13.200)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100h/mes (~R$ 22.000)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Meses 4-6 (operacao estavel)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15h/mes (~R$ 3.300)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30h/mes (~R$ 6.600)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60h/mes (~R$ 13.200)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Total 6 meses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R$ 29.700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R$ 59.400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R$ 105.600</w:t>
            </w:r>
          </w:p>
        </w:tc>
      </w:tr>
    </w:tbl>
    <w:p>
      <w:r>
        <w:t>*Estimativa baseada em engajamentos similares. Valores calculados com mix medio de senioridade (60% Pleno + 30% Senior + 10% Arquiteto).*</w:t>
      </w:r>
    </w:p>
    <w:p>
      <w:pPr>
        <w:pStyle w:val="Heading2"/>
      </w:pPr>
      <w:r>
        <w:t>4. Projecao TCO -- Total Cost of Ownership (12 Meses)</w:t>
      </w:r>
    </w:p>
    <w:p>
      <w:pPr>
        <w:pStyle w:val="Heading3"/>
      </w:pPr>
      <w:r>
        <w:t>Cenario: 1 Aplicacao de Referencia + 2 Replicacoes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Valor Estimado (12 meses)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Frente A -- Setup esteira referencia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R$ 41.800 - R$ 53.200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Frente A-Ext -- 2 replicacoes (R$ 14.000 cada)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R$ 28.000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Frente B -- Suporte 12 meses (cenario realista)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R$ 95.000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Custo Azure PRD (R$ 17.000/mes medio)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R$ 204.000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Custo Azure UAT+REG (R$ 8.000/mes medio)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R$ 96.000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TCO Total Estimado (12 meses)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R$ 465.000 - R$ 476.200</w:t>
            </w:r>
          </w:p>
        </w:tc>
      </w:tr>
    </w:tbl>
    <w:p>
      <w:r/>
      <w:r>
        <w:rPr>
          <w:b/>
        </w:rPr>
        <w:t>Nota:</w:t>
      </w:r>
      <w:r>
        <w:t xml:space="preserve"> Custos Azure sao responsabilidade direta da BAT e estao incluidos apenas para visao completa de TCO. Oportunidades de reducao: Reserved Instances (economia de 30-40% no compute), Dev/Test pricing para ambientes nao-PRD, autoscaling em horario nao-comercial.</w:t>
      </w:r>
    </w:p>
    <w:p>
      <w:pPr>
        <w:pStyle w:val="Heading2"/>
      </w:pPr>
      <w:r>
        <w:t>5. Condicoes Comerciais e Operacionais</w:t>
      </w:r>
    </w:p>
    <w:p>
      <w:pPr>
        <w:pStyle w:val="ListNumber"/>
      </w:pPr>
      <w:r/>
      <w:r>
        <w:rPr>
          <w:b/>
        </w:rPr>
        <w:t>Acionamento Frente B:</w:t>
      </w:r>
      <w:r>
        <w:t xml:space="preserve"> Mediante envio de cronograma simples e aprovacao formal da estimativa por e-mail ou sistema corporativo.</w:t>
      </w:r>
    </w:p>
    <w:p>
      <w:pPr>
        <w:pStyle w:val="ListNumber"/>
      </w:pPr>
      <w:r/>
      <w:r>
        <w:rPr>
          <w:b/>
        </w:rPr>
        <w:t>Reunioes Globais:</w:t>
      </w:r>
      <w:r>
        <w:t xml:space="preserve"> Horas de reunioes internacionais conduzidas em ingles pelo Arquiteto Tecnico serao faturadas pela Frente B.</w:t>
      </w:r>
    </w:p>
    <w:p>
      <w:pPr>
        <w:pStyle w:val="ListNumber"/>
      </w:pPr>
      <w:r/>
      <w:r>
        <w:rPr>
          <w:b/>
        </w:rPr>
        <w:t>Impedimentos:</w:t>
      </w:r>
      <w:r>
        <w:t xml:space="preserve"> Horas consumidas durante bloqueios por dependencias externas (acessos, aprovacoes COE, liberacoes de rede) nao contabilizam contra o budget fixo da Frente A. Retomaremos a contagem apos liberacao formal.</w:t>
      </w:r>
    </w:p>
    <w:p>
      <w:pPr>
        <w:pStyle w:val="ListNumber"/>
      </w:pPr>
      <w:r/>
      <w:r>
        <w:rPr>
          <w:b/>
        </w:rPr>
        <w:t>Prazo de Pagamento:</w:t>
      </w:r>
      <w:r>
        <w:t xml:space="preserve"> 60 dias apos emissao da NFS-e, aceitando Santander Confirming.</w:t>
      </w:r>
    </w:p>
    <w:p>
      <w:pPr>
        <w:pStyle w:val="ListNumber"/>
      </w:pPr>
      <w:r/>
      <w:r>
        <w:rPr>
          <w:b/>
        </w:rPr>
        <w:t>Validade da Proposta:</w:t>
      </w:r>
      <w:r>
        <w:t xml:space="preserve"> 90 dias a partir da data de emissao.</w:t>
      </w:r>
    </w:p>
    <w:p>
      <w:pPr>
        <w:pStyle w:val="ListNumber"/>
      </w:pPr>
      <w:r/>
      <w:r>
        <w:rPr>
          <w:b/>
        </w:rPr>
        <w:t>Reajuste:</w:t>
      </w:r>
      <w:r>
        <w:t xml:space="preserve"> Apos os 90 dias de validade, valores sujeitos a reajuste pelo IPCA acumulado no periodo.</w:t>
      </w:r>
    </w:p>
    <w:p>
      <w:pPr>
        <w:pStyle w:val="ListNumber"/>
      </w:pPr>
      <w:r/>
      <w:r>
        <w:rPr>
          <w:b/>
        </w:rPr>
        <w:t>Change Requests:</w:t>
      </w:r>
      <w:r>
        <w:t xml:space="preserve"> Alteracoes de escopo durante a execucao da Frente A serao formalizadas via Change Request com re-estimativa e aprovacao previa.</w:t>
      </w:r>
    </w:p>
    <w:p>
      <w:pPr>
        <w:pStyle w:val="Heading2"/>
      </w:pPr>
      <w:r>
        <w:t>6. Proximos Passos</w:t>
      </w:r>
    </w:p>
    <w:p>
      <w:pPr>
        <w:pStyle w:val="ListNumber"/>
      </w:pPr>
      <w:r/>
      <w:r>
        <w:rPr>
          <w:b/>
        </w:rPr>
        <w:t>Submissao via Coupa</w:t>
      </w:r>
      <w:r>
        <w:t xml:space="preserve"> ate 08/06/2026</w:t>
      </w:r>
    </w:p>
    <w:p>
      <w:pPr>
        <w:pStyle w:val="ListNumber"/>
      </w:pPr>
      <w:r/>
      <w:r>
        <w:rPr>
          <w:b/>
        </w:rPr>
        <w:t>Chamada de alinhamento</w:t>
      </w:r>
      <w:r>
        <w:t xml:space="preserve"> para validacao de premissas e esclarecimento de duvidas</w:t>
      </w:r>
    </w:p>
    <w:p>
      <w:pPr>
        <w:pStyle w:val="ListNumber"/>
      </w:pPr>
      <w:r/>
      <w:r>
        <w:rPr>
          <w:b/>
        </w:rPr>
        <w:t>Kick-off pos-awarding</w:t>
      </w:r>
      <w:r>
        <w:t xml:space="preserve"> com Fase 0 e discovery de integracoes</w:t>
      </w:r>
    </w:p>
    <w:p>
      <w:pPr>
        <w:pStyle w:val="ListNumber"/>
      </w:pPr>
      <w:r/>
      <w:r>
        <w:rPr>
          <w:b/>
        </w:rPr>
        <w:t>Contato:</w:t>
      </w:r>
      <w:r>
        <w:t xml:space="preserve"> [inserir nome e e-mail]</w:t>
      </w:r>
    </w:p>
    <w:p>
      <w:pPr>
        <w:ind w:left="720"/>
      </w:pPr>
      <w:r>
        <w:rPr>
          <w:i/>
        </w:rPr>
      </w:r>
      <w:r>
        <w:rPr>
          <w:b/>
        </w:rPr>
        <w:t>Confidencialidade:</w:t>
      </w:r>
      <w:r>
        <w:t xml:space="preserve"> Todas as informacoes contidas nesta proposta sao tratadas com sigilo absoluto, respeitando o Codigo de Conduta Etica da BAT Brasil e os termos de confidencialidade do edital.</w:t>
      </w:r>
    </w:p>
    <w:p>
      <w:r>
        <w:t>*Proposta elaborada pela equipe de Engenharia DevSecOps.*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