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4884"/>
          <w:sz w:val="56"/>
        </w:rPr>
        <w:t>Atento — ASR Cloud Solution</w:t>
      </w:r>
    </w:p>
    <w:p>
      <w:pPr>
        <w:jc w:val="center"/>
      </w:pPr>
      <w:r>
        <w:rPr>
          <w:color w:val="438DD5"/>
          <w:sz w:val="36"/>
        </w:rPr>
        <w:t>Modelo C4 &amp; Desenho de Solução Executivo</w:t>
      </w:r>
    </w:p>
    <w:p/>
    <w:p>
      <w:pPr>
        <w:jc w:val="center"/>
      </w:pPr>
      <w:r>
        <w:rPr>
          <w:color w:val="666666"/>
          <w:sz w:val="28"/>
        </w:rPr>
        <w:t>Reconhecimento de Voz (ASR) para CNPJ Alfanumérico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Arquiteta</w:t>
            </w:r>
          </w:p>
        </w:tc>
        <w:tc>
          <w:tcPr>
            <w:tcW w:type="dxa" w:w="4703"/>
          </w:tcPr>
          <w:p>
            <w:r>
              <w:t>Lyra — Multicloud Solution Architect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703"/>
          </w:tcPr>
          <w:p>
            <w:r>
              <w:t>Atento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4703"/>
          </w:tcPr>
          <w:p>
            <w:r>
              <w:t>Microsoft Azure (Brazil South)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703"/>
          </w:tcPr>
          <w:p>
            <w:r>
              <w:t>SaaS Gerenciado pela Foursys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703"/>
          </w:tcPr>
          <w:p>
            <w:r>
              <w:t>Abril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703"/>
          </w:tcPr>
          <w:p>
            <w: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4703"/>
          </w:tcPr>
          <w:p>
            <w:r>
              <w:t>Confidencial — Uso Interno Foursys + Atento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Sumário Executivo</w:t>
      </w:r>
    </w:p>
    <w:p>
      <w:pPr>
        <w:spacing w:after="40"/>
      </w:pPr>
      <w:r>
        <w:t>2. Decisões Arquiteturais (ADRs)</w:t>
      </w:r>
    </w:p>
    <w:p>
      <w:pPr>
        <w:spacing w:after="40"/>
      </w:pPr>
      <w:r>
        <w:t>3. C4 Level 1 — System Context</w:t>
      </w:r>
    </w:p>
    <w:p>
      <w:pPr>
        <w:spacing w:after="40"/>
      </w:pPr>
      <w:r>
        <w:t>4. C4 Level 2 — Container Diagram</w:t>
      </w:r>
    </w:p>
    <w:p>
      <w:pPr>
        <w:spacing w:after="40"/>
      </w:pPr>
      <w:r>
        <w:t>5. C4 Level 3 — Component Diagram</w:t>
      </w:r>
    </w:p>
    <w:p>
      <w:pPr>
        <w:spacing w:after="40"/>
      </w:pPr>
      <w:r>
        <w:t>6. Deployment View</w:t>
      </w:r>
    </w:p>
    <w:p>
      <w:pPr>
        <w:spacing w:after="40"/>
      </w:pPr>
      <w:r>
        <w:t>7. Dynamic View — Fluxo de Chamada</w:t>
      </w:r>
    </w:p>
    <w:p>
      <w:pPr>
        <w:spacing w:after="40"/>
      </w:pPr>
      <w:r>
        <w:t>8. Desenho de Solução Executivo</w:t>
      </w:r>
    </w:p>
    <w:p>
      <w:pPr>
        <w:spacing w:after="40"/>
      </w:pPr>
      <w:r>
        <w:t xml:space="preserve">   8.1 Visão Geral em Camadas</w:t>
      </w:r>
    </w:p>
    <w:p>
      <w:pPr>
        <w:spacing w:after="40"/>
      </w:pPr>
      <w:r>
        <w:t xml:space="preserve">   8.2 Topologia de Rede</w:t>
      </w:r>
    </w:p>
    <w:p>
      <w:pPr>
        <w:spacing w:after="40"/>
      </w:pPr>
      <w:r>
        <w:t xml:space="preserve">   8.3 Escalabilidade</w:t>
      </w:r>
    </w:p>
    <w:p>
      <w:pPr>
        <w:spacing w:after="40"/>
      </w:pPr>
      <w:r>
        <w:t xml:space="preserve">   8.4 Alta Disponibilidade e DR</w:t>
      </w:r>
    </w:p>
    <w:p>
      <w:pPr>
        <w:spacing w:after="40"/>
      </w:pPr>
      <w:r>
        <w:t xml:space="preserve">   8.5 Segurança e Compliance</w:t>
      </w:r>
    </w:p>
    <w:p>
      <w:pPr>
        <w:spacing w:after="40"/>
      </w:pPr>
      <w:r>
        <w:t xml:space="preserve">   8.6 Roadmap de Evolução</w:t>
      </w:r>
    </w:p>
    <w:p>
      <w:pPr>
        <w:spacing w:after="40"/>
      </w:pPr>
      <w:r>
        <w:t>9. Estimativa de Recursos Azure (BoM)</w:t>
      </w:r>
    </w:p>
    <w:p>
      <w:pPr>
        <w:spacing w:after="40"/>
      </w:pPr>
      <w:r>
        <w:t>10. Riscos e Mitigações</w:t>
      </w:r>
    </w:p>
    <w:p>
      <w:pPr>
        <w:spacing w:after="40"/>
      </w:pPr>
      <w:r>
        <w:t>11. Premissas e Dependências</w:t>
      </w:r>
    </w:p>
    <w:p>
      <w:pPr>
        <w:spacing w:after="40"/>
      </w:pPr>
      <w:r>
        <w:t>12. Próximos Passos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>A partir de Julho/2026 o formato do CNPJ brasileiro passará a ser alfanumérico (letras + números). As URAs da Atento, baseadas em Avaya, aceitam apenas entrada DTMF (teclado numérico), impossibilitando que novos clientes se identifiquem por telefone.</w:t>
      </w:r>
    </w:p>
    <w:p>
      <w:r>
        <w:t>A solução proposta pela Foursys adiciona uma camada de reconhecimento de voz (ASR) na nuvem Azure, conectada via VPN Site-to-Site ao ambiente Avaya, permitindo que o chamador diga o CNPJ em vez de digitá-lo. Entregue como SaaS gerenciado, com alta disponibilidade, escalabilidade automática e latência mínima.</w:t>
      </w:r>
    </w:p>
    <w:p>
      <w:r>
        <w:t>A infraestrutura já prepara para futura migração de plataforma e canais digitais como WhatsApp e bots.</w:t>
      </w:r>
    </w:p>
    <w:p>
      <w:pPr>
        <w:pStyle w:val="Heading1"/>
      </w:pPr>
      <w:r>
        <w:t>2. Decisões Arquiteturais (ADRs)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Decisão</w:t>
            </w:r>
          </w:p>
        </w:tc>
        <w:tc>
          <w:tcPr>
            <w:tcW w:type="dxa" w:w="3135"/>
          </w:tcPr>
          <w:p>
            <w:r>
              <w:t>Justificativa</w:t>
            </w:r>
          </w:p>
        </w:tc>
      </w:tr>
      <w:tr>
        <w:tc>
          <w:tcPr>
            <w:tcW w:type="dxa" w:w="3135"/>
          </w:tcPr>
          <w:p>
            <w:r>
              <w:t>ADR-001</w:t>
            </w:r>
          </w:p>
        </w:tc>
        <w:tc>
          <w:tcPr>
            <w:tcW w:type="dxa" w:w="3135"/>
          </w:tcPr>
          <w:p>
            <w:r>
              <w:t>Azure Brazil South como região primária</w:t>
            </w:r>
          </w:p>
        </w:tc>
        <w:tc>
          <w:tcPr>
            <w:tcW w:type="dxa" w:w="3135"/>
          </w:tcPr>
          <w:p>
            <w:r>
              <w:t>Menor latência (~2-5ms)</w:t>
            </w:r>
          </w:p>
        </w:tc>
      </w:tr>
      <w:tr>
        <w:tc>
          <w:tcPr>
            <w:tcW w:type="dxa" w:w="3135"/>
          </w:tcPr>
          <w:p>
            <w:r>
              <w:t>ADR-002</w:t>
            </w:r>
          </w:p>
        </w:tc>
        <w:tc>
          <w:tcPr>
            <w:tcW w:type="dxa" w:w="3135"/>
          </w:tcPr>
          <w:p>
            <w:r>
              <w:t>VPN S2S Zone-Redundant</w:t>
            </w:r>
          </w:p>
        </w:tc>
        <w:tc>
          <w:tcPr>
            <w:tcW w:type="dxa" w:w="3135"/>
          </w:tcPr>
          <w:p>
            <w:r>
              <w:t>Requisito do cliente; HA com 3 AZs</w:t>
            </w:r>
          </w:p>
        </w:tc>
      </w:tr>
      <w:tr>
        <w:tc>
          <w:tcPr>
            <w:tcW w:type="dxa" w:w="3135"/>
          </w:tcPr>
          <w:p>
            <w:r>
              <w:t>ADR-003</w:t>
            </w:r>
          </w:p>
        </w:tc>
        <w:tc>
          <w:tcPr>
            <w:tcW w:type="dxa" w:w="3135"/>
          </w:tcPr>
          <w:p>
            <w:r>
              <w:t>Azure Speech Services STT Real-Time</w:t>
            </w:r>
          </w:p>
        </w:tc>
        <w:tc>
          <w:tcPr>
            <w:tcW w:type="dxa" w:w="3135"/>
          </w:tcPr>
          <w:p>
            <w:r>
              <w:t>PaaS gerenciado; pt-BR nativo</w:t>
            </w:r>
          </w:p>
        </w:tc>
      </w:tr>
      <w:tr>
        <w:tc>
          <w:tcPr>
            <w:tcW w:type="dxa" w:w="3135"/>
          </w:tcPr>
          <w:p>
            <w:r>
              <w:t>ADR-004</w:t>
            </w:r>
          </w:p>
        </w:tc>
        <w:tc>
          <w:tcPr>
            <w:tcW w:type="dxa" w:w="3135"/>
          </w:tcPr>
          <w:p>
            <w:r>
              <w:t>Custom Speech Model</w:t>
            </w:r>
          </w:p>
        </w:tc>
        <w:tc>
          <w:tcPr>
            <w:tcW w:type="dxa" w:w="3135"/>
          </w:tcPr>
          <w:p>
            <w:r>
              <w:t>CNPJ alfanumérico é padrão novo</w:t>
            </w:r>
          </w:p>
        </w:tc>
      </w:tr>
      <w:tr>
        <w:tc>
          <w:tcPr>
            <w:tcW w:type="dxa" w:w="3135"/>
          </w:tcPr>
          <w:p>
            <w:r>
              <w:t>ADR-005</w:t>
            </w:r>
          </w:p>
        </w:tc>
        <w:tc>
          <w:tcPr>
            <w:tcW w:type="dxa" w:w="3135"/>
          </w:tcPr>
          <w:p>
            <w:r>
              <w:t>App Service → AKS</w:t>
            </w:r>
          </w:p>
        </w:tc>
        <w:tc>
          <w:tcPr>
            <w:tcW w:type="dxa" w:w="3135"/>
          </w:tcPr>
          <w:p>
            <w:r>
              <w:t>Simplicidade fase 1; AKS quando &gt; 500/min</w:t>
            </w:r>
          </w:p>
        </w:tc>
      </w:tr>
      <w:tr>
        <w:tc>
          <w:tcPr>
            <w:tcW w:type="dxa" w:w="3135"/>
          </w:tcPr>
          <w:p>
            <w:r>
              <w:t>ADR-006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  <w:tc>
          <w:tcPr>
            <w:tcW w:type="dxa" w:w="3135"/>
          </w:tcPr>
          <w:p>
            <w:r>
              <w:t>Zero exposição pública; LGPD</w:t>
            </w:r>
          </w:p>
        </w:tc>
      </w:tr>
      <w:tr>
        <w:tc>
          <w:tcPr>
            <w:tcW w:type="dxa" w:w="3135"/>
          </w:tcPr>
          <w:p>
            <w:r>
              <w:t>ADR-007</w:t>
            </w:r>
          </w:p>
        </w:tc>
        <w:tc>
          <w:tcPr>
            <w:tcW w:type="dxa" w:w="3135"/>
          </w:tcPr>
          <w:p>
            <w:r>
              <w:t>WebSocket streaming</w:t>
            </w:r>
          </w:p>
        </w:tc>
        <w:tc>
          <w:tcPr>
            <w:tcW w:type="dxa" w:w="3135"/>
          </w:tcPr>
          <w:p>
            <w:r>
              <w:t>Latência mínima; bidirecional</w:t>
            </w:r>
          </w:p>
        </w:tc>
      </w:tr>
    </w:tbl>
    <w:p>
      <w:r>
        <w:br w:type="page"/>
      </w:r>
    </w:p>
    <w:p>
      <w:pPr>
        <w:pStyle w:val="Heading1"/>
      </w:pPr>
      <w:r>
        <w:t>3. C4 Level 1 — System Context</w:t>
      </w:r>
    </w:p>
    <w:p>
      <w:r>
        <w:t>Visão de alto nível: sistema ASR Cloud e seus relacionamentos com atores e sistemas externos.</w:t>
      </w:r>
    </w:p>
    <w:p>
      <w:pPr>
        <w:pStyle w:val="IntenseQuote"/>
      </w:pPr>
      <w:r>
        <w:t>Diagrama disponível: atento-asr-c4-solution.drawio → aba 'C4 L1 - System Context'</w:t>
      </w:r>
    </w:p>
    <w:p>
      <w:r>
        <w:br w:type="page"/>
      </w:r>
    </w:p>
    <w:p>
      <w:pPr>
        <w:pStyle w:val="Heading1"/>
      </w:pPr>
      <w:r>
        <w:t>4. C4 Level 2 — Container Diagram</w:t>
      </w:r>
    </w:p>
    <w:p>
      <w:r>
        <w:t>Decomposição do Foursys ASR Cloud em containers: VPN, VNet, APIM, Orchestrator, Redis, Key Vault, Monitor.</w:t>
      </w:r>
    </w:p>
    <w:p>
      <w:pPr>
        <w:pStyle w:val="IntenseQuote"/>
      </w:pPr>
      <w:r>
        <w:t>Diagrama disponível: atento-asr-c4-solution.drawio → aba 'C4 L2 - Container'</w:t>
      </w:r>
    </w:p>
    <w:p>
      <w:r>
        <w:br w:type="page"/>
      </w:r>
    </w:p>
    <w:p>
      <w:pPr>
        <w:pStyle w:val="Heading1"/>
      </w:pPr>
      <w:r>
        <w:t>5. C4 Level 3 — Component Diagram</w:t>
      </w:r>
    </w:p>
    <w:p>
      <w:r>
        <w:t>Componentes internos do ASR Orchestrator: WebSocket Handler, Speech Client, CNPJ Parser/Validator, etc.</w:t>
      </w:r>
    </w:p>
    <w:p>
      <w:pPr>
        <w:pStyle w:val="IntenseQuote"/>
      </w:pPr>
      <w:r>
        <w:t>Diagrama disponível: atento-asr-c4-solution.drawio → aba 'C4 L3 - Component'</w:t>
      </w:r>
    </w:p>
    <w:p>
      <w:r>
        <w:br w:type="page"/>
      </w:r>
    </w:p>
    <w:p>
      <w:pPr>
        <w:pStyle w:val="Heading1"/>
      </w:pPr>
      <w:r>
        <w:t>6. Deployment View</w:t>
      </w:r>
    </w:p>
    <w:p>
      <w:r>
        <w:t>Mapeamento para infraestrutura real: datacenter Atento (Avaya) ↔ Azure Brazil South (AZs, subnets).</w:t>
      </w:r>
    </w:p>
    <w:p>
      <w:pPr>
        <w:pStyle w:val="IntenseQuote"/>
      </w:pPr>
      <w:r>
        <w:t>Diagrama disponível: atento-asr-c4-solution.drawio → aba 'Deployment View'</w:t>
      </w:r>
    </w:p>
    <w:p>
      <w:r>
        <w:br w:type="page"/>
      </w:r>
    </w:p>
    <w:p>
      <w:pPr>
        <w:pStyle w:val="Heading1"/>
      </w:pPr>
      <w:r>
        <w:t>7. Dynamic View — Fluxo de Chamada</w:t>
      </w:r>
    </w:p>
    <w:p>
      <w:r>
        <w:t>Sequência temporal de 25 passos: desde o cliente ligar até o CNPJ ser identificado.</w:t>
      </w:r>
    </w:p>
    <w:p>
      <w:pPr>
        <w:pStyle w:val="IntenseQuote"/>
      </w:pPr>
      <w:r>
        <w:t>Diagrama disponível: atento-asr-c4-solution.drawio → aba 'Dynamic View'</w:t>
      </w:r>
    </w:p>
    <w:p>
      <w:pPr>
        <w:pStyle w:val="Heading2"/>
      </w:pPr>
      <w:r>
        <w:t>Atores e Sistemas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Elemento</w:t>
            </w:r>
          </w:p>
        </w:tc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</w:tr>
      <w:tr>
        <w:tc>
          <w:tcPr>
            <w:tcW w:type="dxa" w:w="3135"/>
          </w:tcPr>
          <w:p>
            <w:r>
              <w:t>Cliente Final</w:t>
            </w:r>
          </w:p>
        </w:tc>
        <w:tc>
          <w:tcPr>
            <w:tcW w:type="dxa" w:w="3135"/>
          </w:tcPr>
          <w:p>
            <w:r>
              <w:t>Pessoa</w:t>
            </w:r>
          </w:p>
        </w:tc>
        <w:tc>
          <w:tcPr>
            <w:tcW w:type="dxa" w:w="3135"/>
          </w:tcPr>
          <w:p>
            <w:r>
              <w:t>Liga e diz o CNPJ por voz</w:t>
            </w:r>
          </w:p>
        </w:tc>
      </w:tr>
      <w:tr>
        <w:tc>
          <w:tcPr>
            <w:tcW w:type="dxa" w:w="3135"/>
          </w:tcPr>
          <w:p>
            <w:r>
              <w:t>Operador Atento</w:t>
            </w:r>
          </w:p>
        </w:tc>
        <w:tc>
          <w:tcPr>
            <w:tcW w:type="dxa" w:w="3135"/>
          </w:tcPr>
          <w:p>
            <w:r>
              <w:t>Pessoa</w:t>
            </w:r>
          </w:p>
        </w:tc>
        <w:tc>
          <w:tcPr>
            <w:tcW w:type="dxa" w:w="3135"/>
          </w:tcPr>
          <w:p>
            <w:r>
              <w:t>Recebe a chamada identificada</w:t>
            </w:r>
          </w:p>
        </w:tc>
      </w:tr>
      <w:tr>
        <w:tc>
          <w:tcPr>
            <w:tcW w:type="dxa" w:w="3135"/>
          </w:tcPr>
          <w:p>
            <w:r>
              <w:t>Plataforma Avaya</w:t>
            </w:r>
          </w:p>
        </w:tc>
        <w:tc>
          <w:tcPr>
            <w:tcW w:type="dxa" w:w="3135"/>
          </w:tcPr>
          <w:p>
            <w:r>
              <w:t>Sistema Externo</w:t>
            </w:r>
          </w:p>
        </w:tc>
        <w:tc>
          <w:tcPr>
            <w:tcW w:type="dxa" w:w="3135"/>
          </w:tcPr>
          <w:p>
            <w:r>
              <w:t>URA/IVR + PABX + SBC</w:t>
            </w:r>
          </w:p>
        </w:tc>
      </w:tr>
      <w:tr>
        <w:tc>
          <w:tcPr>
            <w:tcW w:type="dxa" w:w="3135"/>
          </w:tcPr>
          <w:p>
            <w:r>
              <w:t>Foursys ASR Cloud</w:t>
            </w:r>
          </w:p>
        </w:tc>
        <w:tc>
          <w:tcPr>
            <w:tcW w:type="dxa" w:w="3135"/>
          </w:tcPr>
          <w:p>
            <w:r>
              <w:t>Sistema Principal</w:t>
            </w:r>
          </w:p>
        </w:tc>
        <w:tc>
          <w:tcPr>
            <w:tcW w:type="dxa" w:w="3135"/>
          </w:tcPr>
          <w:p>
            <w:r>
              <w:t>Plataforma SaaS ASR na Azure</w:t>
            </w:r>
          </w:p>
        </w:tc>
      </w:tr>
      <w:tr>
        <w:tc>
          <w:tcPr>
            <w:tcW w:type="dxa" w:w="3135"/>
          </w:tcPr>
          <w:p>
            <w:r>
              <w:t>Azure Speech Services</w:t>
            </w:r>
          </w:p>
        </w:tc>
        <w:tc>
          <w:tcPr>
            <w:tcW w:type="dxa" w:w="3135"/>
          </w:tcPr>
          <w:p>
            <w:r>
              <w:t>PaaS Externo</w:t>
            </w:r>
          </w:p>
        </w:tc>
        <w:tc>
          <w:tcPr>
            <w:tcW w:type="dxa" w:w="3135"/>
          </w:tcPr>
          <w:p>
            <w:r>
              <w:t>Motor ASR da Microsoft</w:t>
            </w:r>
          </w:p>
        </w:tc>
      </w:tr>
      <w:tr>
        <w:tc>
          <w:tcPr>
            <w:tcW w:type="dxa" w:w="3135"/>
          </w:tcPr>
          <w:p>
            <w:r>
              <w:t>Backend Atento</w:t>
            </w:r>
          </w:p>
        </w:tc>
        <w:tc>
          <w:tcPr>
            <w:tcW w:type="dxa" w:w="3135"/>
          </w:tcPr>
          <w:p>
            <w:r>
              <w:t>Sistema Externo</w:t>
            </w:r>
          </w:p>
        </w:tc>
        <w:tc>
          <w:tcPr>
            <w:tcW w:type="dxa" w:w="3135"/>
          </w:tcPr>
          <w:p>
            <w:r>
              <w:t>CRM, cadastro, validação CNPJ</w:t>
            </w:r>
          </w:p>
        </w:tc>
      </w:tr>
    </w:tbl>
    <w:p>
      <w:pPr>
        <w:pStyle w:val="Heading2"/>
      </w:pPr>
      <w:r>
        <w:t>Latência E2E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Etapa</w:t>
            </w:r>
          </w:p>
        </w:tc>
        <w:tc>
          <w:tcPr>
            <w:tcW w:type="dxa" w:w="4703"/>
          </w:tcPr>
          <w:p>
            <w:r>
              <w:t>Latência</w:t>
            </w:r>
          </w:p>
        </w:tc>
      </w:tr>
      <w:tr>
        <w:tc>
          <w:tcPr>
            <w:tcW w:type="dxa" w:w="4703"/>
          </w:tcPr>
          <w:p>
            <w:r>
              <w:t>VPN SP ↔ SP</w:t>
            </w:r>
          </w:p>
        </w:tc>
        <w:tc>
          <w:tcPr>
            <w:tcW w:type="dxa" w:w="4703"/>
          </w:tcPr>
          <w:p>
            <w:r>
              <w:t>2-5 ms</w:t>
            </w:r>
          </w:p>
        </w:tc>
      </w:tr>
      <w:tr>
        <w:tc>
          <w:tcPr>
            <w:tcW w:type="dxa" w:w="4703"/>
          </w:tcPr>
          <w:p>
            <w:r>
              <w:t>APIM → Orchestrator</w:t>
            </w:r>
          </w:p>
        </w:tc>
        <w:tc>
          <w:tcPr>
            <w:tcW w:type="dxa" w:w="4703"/>
          </w:tcPr>
          <w:p>
            <w:r>
              <w:t>&lt; 5 ms</w:t>
            </w:r>
          </w:p>
        </w:tc>
      </w:tr>
      <w:tr>
        <w:tc>
          <w:tcPr>
            <w:tcW w:type="dxa" w:w="4703"/>
          </w:tcPr>
          <w:p>
            <w:r>
              <w:t>Audio preprocessing</w:t>
            </w:r>
          </w:p>
        </w:tc>
        <w:tc>
          <w:tcPr>
            <w:tcW w:type="dxa" w:w="4703"/>
          </w:tcPr>
          <w:p>
            <w:r>
              <w:t>&lt; 10 ms</w:t>
            </w:r>
          </w:p>
        </w:tc>
      </w:tr>
      <w:tr>
        <w:tc>
          <w:tcPr>
            <w:tcW w:type="dxa" w:w="4703"/>
          </w:tcPr>
          <w:p>
            <w:r>
              <w:t>Speech STT</w:t>
            </w:r>
          </w:p>
        </w:tc>
        <w:tc>
          <w:tcPr>
            <w:tcW w:type="dxa" w:w="4703"/>
          </w:tcPr>
          <w:p>
            <w:r>
              <w:t>200-400ms (parcial) / 500-800ms (final)</w:t>
            </w:r>
          </w:p>
        </w:tc>
      </w:tr>
      <w:tr>
        <w:tc>
          <w:tcPr>
            <w:tcW w:type="dxa" w:w="4703"/>
          </w:tcPr>
          <w:p>
            <w:r>
              <w:t>CNPJ Parse + Validate</w:t>
            </w:r>
          </w:p>
        </w:tc>
        <w:tc>
          <w:tcPr>
            <w:tcW w:type="dxa" w:w="4703"/>
          </w:tcPr>
          <w:p>
            <w:r>
              <w:t>&lt; 5 ms</w:t>
            </w:r>
          </w:p>
        </w:tc>
      </w:tr>
      <w:tr>
        <w:tc>
          <w:tcPr>
            <w:tcW w:type="dxa" w:w="4703"/>
          </w:tcPr>
          <w:p>
            <w:r>
              <w:t>Response return</w:t>
            </w:r>
          </w:p>
        </w:tc>
        <w:tc>
          <w:tcPr>
            <w:tcW w:type="dxa" w:w="4703"/>
          </w:tcPr>
          <w:p>
            <w:r>
              <w:t>2-5 ms</w:t>
            </w:r>
          </w:p>
        </w:tc>
      </w:tr>
      <w:tr>
        <w:tc>
          <w:tcPr>
            <w:tcW w:type="dxa" w:w="4703"/>
          </w:tcPr>
          <w:p>
            <w:r>
              <w:t>Total E2E</w:t>
            </w:r>
          </w:p>
        </w:tc>
        <w:tc>
          <w:tcPr>
            <w:tcW w:type="dxa" w:w="4703"/>
          </w:tcPr>
          <w:p>
            <w:r>
              <w:t>~300-900 ms</w:t>
            </w:r>
          </w:p>
        </w:tc>
      </w:tr>
    </w:tbl>
    <w:p>
      <w:r>
        <w:br w:type="page"/>
      </w:r>
    </w:p>
    <w:p>
      <w:pPr>
        <w:pStyle w:val="Heading1"/>
      </w:pPr>
      <w:r>
        <w:t>8. Desenho de Solução Executivo</w:t>
      </w:r>
    </w:p>
    <w:p>
      <w:r>
        <w:t>Diagrama executivo com fluxo numerado (20 passos), setas direcionais e três zonas: Atento On-Premises, VPN S2S e Azure Brazil South.</w:t>
      </w:r>
    </w:p>
    <w:p>
      <w:pPr>
        <w:pStyle w:val="IntenseQuote"/>
      </w:pPr>
      <w:r>
        <w:t>Diagrama disponível: atento-asr-c4-solution.drawio → aba 'Solution Design Exec'</w:t>
      </w:r>
    </w:p>
    <w:p>
      <w:pPr>
        <w:pStyle w:val="Heading2"/>
      </w:pPr>
      <w:r>
        <w:t>8.1 Visão Geral em Camadas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Camada</w:t>
            </w:r>
          </w:p>
        </w:tc>
        <w:tc>
          <w:tcPr>
            <w:tcW w:type="dxa" w:w="4703"/>
          </w:tcPr>
          <w:p>
            <w:r>
              <w:t>Componentes</w:t>
            </w:r>
          </w:p>
        </w:tc>
      </w:tr>
      <w:tr>
        <w:tc>
          <w:tcPr>
            <w:tcW w:type="dxa" w:w="4703"/>
          </w:tcPr>
          <w:p>
            <w:r>
              <w:t>Conectividade</w:t>
            </w:r>
          </w:p>
        </w:tc>
        <w:tc>
          <w:tcPr>
            <w:tcW w:type="dxa" w:w="4703"/>
          </w:tcPr>
          <w:p>
            <w:r>
              <w:t>VPN S2S IPSec entre Atento e Azure Brazil South</w:t>
            </w:r>
          </w:p>
        </w:tc>
      </w:tr>
      <w:tr>
        <w:tc>
          <w:tcPr>
            <w:tcW w:type="dxa" w:w="4703"/>
          </w:tcPr>
          <w:p>
            <w:r>
              <w:t>Segurança</w:t>
            </w:r>
          </w:p>
        </w:tc>
        <w:tc>
          <w:tcPr>
            <w:tcW w:type="dxa" w:w="4703"/>
          </w:tcPr>
          <w:p>
            <w:r>
              <w:t>NSG, Private Endpoints, Key Vault, Managed Identity</w:t>
            </w:r>
          </w:p>
        </w:tc>
      </w:tr>
      <w:tr>
        <w:tc>
          <w:tcPr>
            <w:tcW w:type="dxa" w:w="4703"/>
          </w:tcPr>
          <w:p>
            <w:r>
              <w:t>Aplicação</w:t>
            </w:r>
          </w:p>
        </w:tc>
        <w:tc>
          <w:tcPr>
            <w:tcW w:type="dxa" w:w="4703"/>
          </w:tcPr>
          <w:p>
            <w:r>
              <w:t>API Management + ASR Orchestrator (App Service → AKS)</w:t>
            </w:r>
          </w:p>
        </w:tc>
      </w:tr>
      <w:tr>
        <w:tc>
          <w:tcPr>
            <w:tcW w:type="dxa" w:w="4703"/>
          </w:tcPr>
          <w:p>
            <w:r>
              <w:t>Inteligência</w:t>
            </w:r>
          </w:p>
        </w:tc>
        <w:tc>
          <w:tcPr>
            <w:tcW w:type="dxa" w:w="4703"/>
          </w:tcPr>
          <w:p>
            <w:r>
              <w:t>Azure Speech STT Real-Time + Custom Speech Model</w:t>
            </w:r>
          </w:p>
        </w:tc>
      </w:tr>
      <w:tr>
        <w:tc>
          <w:tcPr>
            <w:tcW w:type="dxa" w:w="4703"/>
          </w:tcPr>
          <w:p>
            <w:r>
              <w:t>Dados</w:t>
            </w:r>
          </w:p>
        </w:tc>
        <w:tc>
          <w:tcPr>
            <w:tcW w:type="dxa" w:w="4703"/>
          </w:tcPr>
          <w:p>
            <w:r>
              <w:t>Redis Cache (sessões) + SQL/CosmosDB (futuro)</w:t>
            </w:r>
          </w:p>
        </w:tc>
      </w:tr>
      <w:tr>
        <w:tc>
          <w:tcPr>
            <w:tcW w:type="dxa" w:w="4703"/>
          </w:tcPr>
          <w:p>
            <w:r>
              <w:t>Observabilidade</w:t>
            </w:r>
          </w:p>
        </w:tc>
        <w:tc>
          <w:tcPr>
            <w:tcW w:type="dxa" w:w="4703"/>
          </w:tcPr>
          <w:p>
            <w:r>
              <w:t>Monitor + App Insights + Log Analytics + Alertas</w:t>
            </w:r>
          </w:p>
        </w:tc>
      </w:tr>
    </w:tbl>
    <w:p>
      <w:pPr>
        <w:pStyle w:val="Heading2"/>
      </w:pPr>
      <w:r>
        <w:t>8.2 Topologia de Rede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Subnet</w:t>
            </w:r>
          </w:p>
        </w:tc>
        <w:tc>
          <w:tcPr>
            <w:tcW w:type="dxa" w:w="3135"/>
          </w:tcPr>
          <w:p>
            <w:r>
              <w:t>CIDR</w:t>
            </w:r>
          </w:p>
        </w:tc>
        <w:tc>
          <w:tcPr>
            <w:tcW w:type="dxa" w:w="3135"/>
          </w:tcPr>
          <w:p>
            <w:r>
              <w:t>Propósito</w:t>
            </w:r>
          </w:p>
        </w:tc>
      </w:tr>
      <w:tr>
        <w:tc>
          <w:tcPr>
            <w:tcW w:type="dxa" w:w="3135"/>
          </w:tcPr>
          <w:p>
            <w:r>
              <w:t>GatewaySubnet</w:t>
            </w:r>
          </w:p>
        </w:tc>
        <w:tc>
          <w:tcPr>
            <w:tcW w:type="dxa" w:w="3135"/>
          </w:tcPr>
          <w:p>
            <w:r>
              <w:t>10.100.0.0/27</w:t>
            </w:r>
          </w:p>
        </w:tc>
        <w:tc>
          <w:tcPr>
            <w:tcW w:type="dxa" w:w="3135"/>
          </w:tcPr>
          <w:p>
            <w:r>
              <w:t>VPN Gateway VpnGw2AZ</w:t>
            </w:r>
          </w:p>
        </w:tc>
      </w:tr>
      <w:tr>
        <w:tc>
          <w:tcPr>
            <w:tcW w:type="dxa" w:w="3135"/>
          </w:tcPr>
          <w:p>
            <w:r>
              <w:t>Subnet-APIM</w:t>
            </w:r>
          </w:p>
        </w:tc>
        <w:tc>
          <w:tcPr>
            <w:tcW w:type="dxa" w:w="3135"/>
          </w:tcPr>
          <w:p>
            <w:r>
              <w:t>10.100.1.0/24</w:t>
            </w:r>
          </w:p>
        </w:tc>
        <w:tc>
          <w:tcPr>
            <w:tcW w:type="dxa" w:w="3135"/>
          </w:tcPr>
          <w:p>
            <w:r>
              <w:t>API Management; NSG: Allow Atento</w:t>
            </w:r>
          </w:p>
        </w:tc>
      </w:tr>
      <w:tr>
        <w:tc>
          <w:tcPr>
            <w:tcW w:type="dxa" w:w="3135"/>
          </w:tcPr>
          <w:p>
            <w:r>
              <w:t>Subnet-App</w:t>
            </w:r>
          </w:p>
        </w:tc>
        <w:tc>
          <w:tcPr>
            <w:tcW w:type="dxa" w:w="3135"/>
          </w:tcPr>
          <w:p>
            <w:r>
              <w:t>10.100.2.0/24</w:t>
            </w:r>
          </w:p>
        </w:tc>
        <w:tc>
          <w:tcPr>
            <w:tcW w:type="dxa" w:w="3135"/>
          </w:tcPr>
          <w:p>
            <w:r>
              <w:t>App Service; NSG: Allow from APIM</w:t>
            </w:r>
          </w:p>
        </w:tc>
      </w:tr>
      <w:tr>
        <w:tc>
          <w:tcPr>
            <w:tcW w:type="dxa" w:w="3135"/>
          </w:tcPr>
          <w:p>
            <w:r>
              <w:t>Subnet-PE</w:t>
            </w:r>
          </w:p>
        </w:tc>
        <w:tc>
          <w:tcPr>
            <w:tcW w:type="dxa" w:w="3135"/>
          </w:tcPr>
          <w:p>
            <w:r>
              <w:t>10.100.3.0/24</w:t>
            </w:r>
          </w:p>
        </w:tc>
        <w:tc>
          <w:tcPr>
            <w:tcW w:type="dxa" w:w="3135"/>
          </w:tcPr>
          <w:p>
            <w:r>
              <w:t>Private Endpoints: Speech, Redis, KV</w:t>
            </w:r>
          </w:p>
        </w:tc>
      </w:tr>
    </w:tbl>
    <w:p>
      <w:pPr>
        <w:pStyle w:val="Heading2"/>
      </w:pPr>
      <w:r>
        <w:t>8.3 Escalabilidade</w:t>
      </w:r>
    </w:p>
    <w:p>
      <w:pPr>
        <w:pStyle w:val="ListBullet"/>
      </w:pPr>
      <w:r>
        <w:t>Fase 1 (MVP): App Service P2v3, 2 instâncias, autoscale CPU&gt;70%, max 5</w:t>
      </w:r>
    </w:p>
    <w:p>
      <w:pPr>
        <w:pStyle w:val="ListBullet"/>
      </w:pPr>
      <w:r>
        <w:t>Fase 2 (Escala): AKS com HPA, Cluster Autoscaler 3-20 nodes, KEDA</w:t>
      </w:r>
    </w:p>
    <w:p>
      <w:r>
        <w:t>Speech Services escala automaticamente. VPN VpnGw2 suporta 1.25 Gbps.</w:t>
      </w:r>
    </w:p>
    <w:p>
      <w:pPr>
        <w:pStyle w:val="Heading2"/>
      </w:pPr>
      <w:r>
        <w:t>8.4 Alta Disponibilidade e DR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Cenário</w:t>
            </w:r>
          </w:p>
        </w:tc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Estratégia</w:t>
            </w:r>
          </w:p>
        </w:tc>
      </w:tr>
      <w:tr>
        <w:tc>
          <w:tcPr>
            <w:tcW w:type="dxa" w:w="3135"/>
          </w:tcPr>
          <w:p>
            <w:r>
              <w:t>Falha de Instância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2+ instâncias em AZs; failover &lt;30s; SLA 99.95%</w:t>
            </w:r>
          </w:p>
        </w:tc>
      </w:tr>
      <w:tr>
        <w:tc>
          <w:tcPr>
            <w:tcW w:type="dxa" w:w="3135"/>
          </w:tcPr>
          <w:p>
            <w:r>
              <w:t>Falha de Zona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Zone-Redundant em todos componentes</w:t>
            </w:r>
          </w:p>
        </w:tc>
      </w:tr>
      <w:tr>
        <w:tc>
          <w:tcPr>
            <w:tcW w:type="dxa" w:w="3135"/>
          </w:tcPr>
          <w:p>
            <w:r>
              <w:t>Falha Regional</w:t>
            </w:r>
          </w:p>
        </w:tc>
        <w:tc>
          <w:tcPr>
            <w:tcW w:type="dxa" w:w="3135"/>
          </w:tcPr>
          <w:p>
            <w:r>
              <w:t>DR Manual</w:t>
            </w:r>
          </w:p>
        </w:tc>
        <w:tc>
          <w:tcPr>
            <w:tcW w:type="dxa" w:w="3135"/>
          </w:tcPr>
          <w:p>
            <w:r>
              <w:t>Brazil Southeast standby frio; RTO 30-60min</w:t>
            </w:r>
          </w:p>
        </w:tc>
      </w:tr>
      <w:tr>
        <w:tc>
          <w:tcPr>
            <w:tcW w:type="dxa" w:w="3135"/>
          </w:tcPr>
          <w:p>
            <w:r>
              <w:t>Falha VPN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Active-Active 2 túneis; failover &lt;15s; BGP</w:t>
            </w:r>
          </w:p>
        </w:tc>
      </w:tr>
    </w:tbl>
    <w:p>
      <w:pPr>
        <w:pStyle w:val="Heading2"/>
      </w:pPr>
      <w:r>
        <w:t>8.5 Segurança e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Camada</w:t>
            </w:r>
          </w:p>
        </w:tc>
        <w:tc>
          <w:tcPr>
            <w:tcW w:type="dxa" w:w="3135"/>
          </w:tcPr>
          <w:p>
            <w:r>
              <w:t>Controle</w:t>
            </w:r>
          </w:p>
        </w:tc>
        <w:tc>
          <w:tcPr>
            <w:tcW w:type="dxa" w:w="3135"/>
          </w:tcPr>
          <w:p>
            <w:r>
              <w:t>Detalhe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VPN IPSec</w:t>
            </w:r>
          </w:p>
        </w:tc>
        <w:tc>
          <w:tcPr>
            <w:tcW w:type="dxa" w:w="3135"/>
          </w:tcPr>
          <w:p>
            <w:r>
              <w:t>IKEv2, AES-256-GCM, PFS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NSG</w:t>
            </w:r>
          </w:p>
        </w:tc>
        <w:tc>
          <w:tcPr>
            <w:tcW w:type="dxa" w:w="3135"/>
          </w:tcPr>
          <w:p>
            <w:r>
              <w:t>Whitelist Atento IPs; deny all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  <w:tc>
          <w:tcPr>
            <w:tcW w:type="dxa" w:w="3135"/>
          </w:tcPr>
          <w:p>
            <w:r>
              <w:t>Speech, Redis, KV sem internet</w:t>
            </w:r>
          </w:p>
        </w:tc>
      </w:tr>
      <w:tr>
        <w:tc>
          <w:tcPr>
            <w:tcW w:type="dxa" w:w="3135"/>
          </w:tcPr>
          <w:p>
            <w:r>
              <w:t>Identidade</w:t>
            </w:r>
          </w:p>
        </w:tc>
        <w:tc>
          <w:tcPr>
            <w:tcW w:type="dxa" w:w="3135"/>
          </w:tcPr>
          <w:p>
            <w:r>
              <w:t>Managed Identity</w:t>
            </w:r>
          </w:p>
        </w:tc>
        <w:tc>
          <w:tcPr>
            <w:tcW w:type="dxa" w:w="3135"/>
          </w:tcPr>
          <w:p>
            <w:r>
              <w:t>Zero credenciais no código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Encryption</w:t>
            </w:r>
          </w:p>
        </w:tc>
        <w:tc>
          <w:tcPr>
            <w:tcW w:type="dxa" w:w="3135"/>
          </w:tcPr>
          <w:p>
            <w:r>
              <w:t>AES-256 at rest; TLS 1.2+ in transit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Áudio</w:t>
            </w:r>
          </w:p>
        </w:tc>
        <w:tc>
          <w:tcPr>
            <w:tcW w:type="dxa" w:w="3135"/>
          </w:tcPr>
          <w:p>
            <w:r>
              <w:t>Descartado após transcrição (LGPD)</w:t>
            </w:r>
          </w:p>
        </w:tc>
      </w:tr>
      <w:tr>
        <w:tc>
          <w:tcPr>
            <w:tcW w:type="dxa" w:w="3135"/>
          </w:tcPr>
          <w:p>
            <w:r>
              <w:t>Compliance</w:t>
            </w:r>
          </w:p>
        </w:tc>
        <w:tc>
          <w:tcPr>
            <w:tcW w:type="dxa" w:w="3135"/>
          </w:tcPr>
          <w:p>
            <w:r>
              <w:t>LGPD</w:t>
            </w:r>
          </w:p>
        </w:tc>
        <w:tc>
          <w:tcPr>
            <w:tcW w:type="dxa" w:w="3135"/>
          </w:tcPr>
          <w:p>
            <w:r>
              <w:t>Brazil South; sem transferência internacional</w:t>
            </w:r>
          </w:p>
        </w:tc>
      </w:tr>
    </w:tbl>
    <w:p>
      <w:pPr>
        <w:pStyle w:val="Heading2"/>
      </w:pPr>
      <w:r>
        <w:t>8.6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Período</w:t>
            </w:r>
          </w:p>
        </w:tc>
        <w:tc>
          <w:tcPr>
            <w:tcW w:type="dxa" w:w="3135"/>
          </w:tcPr>
          <w:p>
            <w:r>
              <w:t>Fase</w:t>
            </w:r>
          </w:p>
        </w:tc>
        <w:tc>
          <w:tcPr>
            <w:tcW w:type="dxa" w:w="3135"/>
          </w:tcPr>
          <w:p>
            <w:r>
              <w:t>Entregáveis</w:t>
            </w:r>
          </w:p>
        </w:tc>
      </w:tr>
      <w:tr>
        <w:tc>
          <w:tcPr>
            <w:tcW w:type="dxa" w:w="3135"/>
          </w:tcPr>
          <w:p>
            <w:r>
              <w:t>2026 H2</w:t>
            </w:r>
          </w:p>
        </w:tc>
        <w:tc>
          <w:tcPr>
            <w:tcW w:type="dxa" w:w="3135"/>
          </w:tcPr>
          <w:p>
            <w:r>
              <w:t>Fase 1 — ASR para URA</w:t>
            </w:r>
          </w:p>
        </w:tc>
        <w:tc>
          <w:tcPr>
            <w:tcW w:type="dxa" w:w="3135"/>
          </w:tcPr>
          <w:p>
            <w:r>
              <w:t>VPN, Speech STT, Middleware, SaaS MVP</w:t>
            </w:r>
          </w:p>
        </w:tc>
      </w:tr>
      <w:tr>
        <w:tc>
          <w:tcPr>
            <w:tcW w:type="dxa" w:w="3135"/>
          </w:tcPr>
          <w:p>
            <w:r>
              <w:t>2027 H1</w:t>
            </w:r>
          </w:p>
        </w:tc>
        <w:tc>
          <w:tcPr>
            <w:tcW w:type="dxa" w:w="3135"/>
          </w:tcPr>
          <w:p>
            <w:r>
              <w:t>Fase 2 — Escala + AKS</w:t>
            </w:r>
          </w:p>
        </w:tc>
        <w:tc>
          <w:tcPr>
            <w:tcW w:type="dxa" w:w="3135"/>
          </w:tcPr>
          <w:p>
            <w:r>
              <w:t>AKS, Custom Model, Analytics, Dashboard</w:t>
            </w:r>
          </w:p>
        </w:tc>
      </w:tr>
      <w:tr>
        <w:tc>
          <w:tcPr>
            <w:tcW w:type="dxa" w:w="3135"/>
          </w:tcPr>
          <w:p>
            <w:r>
              <w:t>2027 H2</w:t>
            </w:r>
          </w:p>
        </w:tc>
        <w:tc>
          <w:tcPr>
            <w:tcW w:type="dxa" w:w="3135"/>
          </w:tcPr>
          <w:p>
            <w:r>
              <w:t>Fase 3 — Omnichannel</w:t>
            </w:r>
          </w:p>
        </w:tc>
        <w:tc>
          <w:tcPr>
            <w:tcW w:type="dxa" w:w="3135"/>
          </w:tcPr>
          <w:p>
            <w:r>
              <w:t>WhatsApp, Chatbot, Web Widget, NLU</w:t>
            </w:r>
          </w:p>
        </w:tc>
      </w:tr>
    </w:tbl>
    <w:p>
      <w:r>
        <w:br w:type="page"/>
      </w:r>
    </w:p>
    <w:p>
      <w:pPr>
        <w:pStyle w:val="Heading1"/>
      </w:pPr>
      <w:r>
        <w:t>9. Estimativa de Recursos Azure (BoM)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Recurso</w:t>
            </w:r>
          </w:p>
        </w:tc>
        <w:tc>
          <w:tcPr>
            <w:tcW w:type="dxa" w:w="2351"/>
          </w:tcPr>
          <w:p>
            <w:r>
              <w:t>SKU</w:t>
            </w:r>
          </w:p>
        </w:tc>
        <w:tc>
          <w:tcPr>
            <w:tcW w:type="dxa" w:w="2351"/>
          </w:tcPr>
          <w:p>
            <w:r>
              <w:t>Qtd</w:t>
            </w:r>
          </w:p>
        </w:tc>
        <w:tc>
          <w:tcPr>
            <w:tcW w:type="dxa" w:w="2351"/>
          </w:tcPr>
          <w:p>
            <w:r>
              <w:t>Mensal (BRL)</w:t>
            </w:r>
          </w:p>
        </w:tc>
      </w:tr>
      <w:tr>
        <w:tc>
          <w:tcPr>
            <w:tcW w:type="dxa" w:w="2351"/>
          </w:tcPr>
          <w:p>
            <w:r>
              <w:t>VPN Gateway</w:t>
            </w:r>
          </w:p>
        </w:tc>
        <w:tc>
          <w:tcPr>
            <w:tcW w:type="dxa" w:w="2351"/>
          </w:tcPr>
          <w:p>
            <w:r>
              <w:t>VpnGw2AZ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~R$ 2.800</w:t>
            </w:r>
          </w:p>
        </w:tc>
      </w:tr>
      <w:tr>
        <w:tc>
          <w:tcPr>
            <w:tcW w:type="dxa" w:w="2351"/>
          </w:tcPr>
          <w:p>
            <w:r>
              <w:t>App Service</w:t>
            </w:r>
          </w:p>
        </w:tc>
        <w:tc>
          <w:tcPr>
            <w:tcW w:type="dxa" w:w="2351"/>
          </w:tcPr>
          <w:p>
            <w:r>
              <w:t>P2v3 Linux</w:t>
            </w:r>
          </w:p>
        </w:tc>
        <w:tc>
          <w:tcPr>
            <w:tcW w:type="dxa" w:w="2351"/>
          </w:tcPr>
          <w:p>
            <w:r>
              <w:t>1 (2 inst.)</w:t>
            </w:r>
          </w:p>
        </w:tc>
        <w:tc>
          <w:tcPr>
            <w:tcW w:type="dxa" w:w="2351"/>
          </w:tcPr>
          <w:p>
            <w:r>
              <w:t>~R$ 1.400</w:t>
            </w:r>
          </w:p>
        </w:tc>
      </w:tr>
      <w:tr>
        <w:tc>
          <w:tcPr>
            <w:tcW w:type="dxa" w:w="2351"/>
          </w:tcPr>
          <w:p>
            <w:r>
              <w:t>API Management</w:t>
            </w:r>
          </w:p>
        </w:tc>
        <w:tc>
          <w:tcPr>
            <w:tcW w:type="dxa" w:w="2351"/>
          </w:tcPr>
          <w:p>
            <w:r>
              <w:t>Standard v2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~R$ 1.800</w:t>
            </w:r>
          </w:p>
        </w:tc>
      </w:tr>
      <w:tr>
        <w:tc>
          <w:tcPr>
            <w:tcW w:type="dxa" w:w="2351"/>
          </w:tcPr>
          <w:p>
            <w:r>
              <w:t>Speech Services</w:t>
            </w:r>
          </w:p>
        </w:tc>
        <w:tc>
          <w:tcPr>
            <w:tcW w:type="dxa" w:w="2351"/>
          </w:tcPr>
          <w:p>
            <w:r>
              <w:t>S0 STT</w:t>
            </w:r>
          </w:p>
        </w:tc>
        <w:tc>
          <w:tcPr>
            <w:tcW w:type="dxa" w:w="2351"/>
          </w:tcPr>
          <w:p>
            <w:r>
              <w:t>Pay-per-use</w:t>
            </w:r>
          </w:p>
        </w:tc>
        <w:tc>
          <w:tcPr>
            <w:tcW w:type="dxa" w:w="2351"/>
          </w:tcPr>
          <w:p>
            <w:r>
              <w:t>~R$ 500-2.000</w:t>
            </w:r>
          </w:p>
        </w:tc>
      </w:tr>
      <w:tr>
        <w:tc>
          <w:tcPr>
            <w:tcW w:type="dxa" w:w="2351"/>
          </w:tcPr>
          <w:p>
            <w:r>
              <w:t>Custom Speech</w:t>
            </w:r>
          </w:p>
        </w:tc>
        <w:tc>
          <w:tcPr>
            <w:tcW w:type="dxa" w:w="2351"/>
          </w:tcPr>
          <w:p>
            <w:r>
              <w:t>Hosting</w:t>
            </w:r>
          </w:p>
        </w:tc>
        <w:tc>
          <w:tcPr>
            <w:tcW w:type="dxa" w:w="2351"/>
          </w:tcPr>
          <w:p>
            <w:r>
              <w:t>1 endpoint</w:t>
            </w:r>
          </w:p>
        </w:tc>
        <w:tc>
          <w:tcPr>
            <w:tcW w:type="dxa" w:w="2351"/>
          </w:tcPr>
          <w:p>
            <w:r>
              <w:t>~R$ 700</w:t>
            </w:r>
          </w:p>
        </w:tc>
      </w:tr>
      <w:tr>
        <w:tc>
          <w:tcPr>
            <w:tcW w:type="dxa" w:w="2351"/>
          </w:tcPr>
          <w:p>
            <w:r>
              <w:t>Redis Cache</w:t>
            </w:r>
          </w:p>
        </w:tc>
        <w:tc>
          <w:tcPr>
            <w:tcW w:type="dxa" w:w="2351"/>
          </w:tcPr>
          <w:p>
            <w:r>
              <w:t>Standard C1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~R$ 400</w:t>
            </w:r>
          </w:p>
        </w:tc>
      </w:tr>
      <w:tr>
        <w:tc>
          <w:tcPr>
            <w:tcW w:type="dxa" w:w="2351"/>
          </w:tcPr>
          <w:p>
            <w:r>
              <w:t>Key Vault</w:t>
            </w:r>
          </w:p>
        </w:tc>
        <w:tc>
          <w:tcPr>
            <w:tcW w:type="dxa" w:w="2351"/>
          </w:tcPr>
          <w:p>
            <w:r>
              <w:t>Standard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~R$ 20</w:t>
            </w:r>
          </w:p>
        </w:tc>
      </w:tr>
      <w:tr>
        <w:tc>
          <w:tcPr>
            <w:tcW w:type="dxa" w:w="2351"/>
          </w:tcPr>
          <w:p>
            <w:r>
              <w:t>Monitor + AI</w:t>
            </w:r>
          </w:p>
        </w:tc>
        <w:tc>
          <w:tcPr>
            <w:tcW w:type="dxa" w:w="2351"/>
          </w:tcPr>
          <w:p>
            <w:r>
              <w:t>Pay-per-use</w:t>
            </w:r>
          </w:p>
        </w:tc>
        <w:tc>
          <w:tcPr>
            <w:tcW w:type="dxa" w:w="2351"/>
          </w:tcPr>
          <w:p>
            <w:r>
              <w:t>1 workspace</w:t>
            </w:r>
          </w:p>
        </w:tc>
        <w:tc>
          <w:tcPr>
            <w:tcW w:type="dxa" w:w="2351"/>
          </w:tcPr>
          <w:p>
            <w:r>
              <w:t>~R$ 300-500</w:t>
            </w:r>
          </w:p>
        </w:tc>
      </w:tr>
      <w:tr>
        <w:tc>
          <w:tcPr>
            <w:tcW w:type="dxa" w:w="2351"/>
          </w:tcPr>
          <w:p>
            <w:r>
              <w:t>VNet + NSG + PE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~R$ 200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b/>
              </w:rPr>
              <w:t>~R$ 8.100-9.900/mês</w:t>
            </w:r>
          </w:p>
        </w:tc>
      </w:tr>
    </w:tbl>
    <w:p>
      <w:r>
        <w:br w:type="page"/>
      </w:r>
    </w:p>
    <w:p>
      <w:pPr>
        <w:pStyle w:val="Heading1"/>
      </w:pPr>
      <w:r>
        <w:t>10. Riscos e Mitigações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#</w:t>
            </w:r>
          </w:p>
        </w:tc>
        <w:tc>
          <w:tcPr>
            <w:tcW w:type="dxa" w:w="1881"/>
          </w:tcPr>
          <w:p>
            <w:r>
              <w:t>Risco</w:t>
            </w:r>
          </w:p>
        </w:tc>
        <w:tc>
          <w:tcPr>
            <w:tcW w:type="dxa" w:w="1881"/>
          </w:tcPr>
          <w:p>
            <w:r>
              <w:t>Impacto</w:t>
            </w:r>
          </w:p>
        </w:tc>
        <w:tc>
          <w:tcPr>
            <w:tcW w:type="dxa" w:w="1881"/>
          </w:tcPr>
          <w:p>
            <w:r>
              <w:t>Prob.</w:t>
            </w:r>
          </w:p>
        </w:tc>
        <w:tc>
          <w:tcPr>
            <w:tcW w:type="dxa" w:w="1881"/>
          </w:tcPr>
          <w:p>
            <w:r>
              <w:t>Mitigação</w:t>
            </w:r>
          </w:p>
        </w:tc>
      </w:tr>
      <w:tr>
        <w:tc>
          <w:tcPr>
            <w:tcW w:type="dxa" w:w="1881"/>
          </w:tcPr>
          <w:p>
            <w:r>
              <w:t>R1</w:t>
            </w:r>
          </w:p>
        </w:tc>
        <w:tc>
          <w:tcPr>
            <w:tcW w:type="dxa" w:w="1881"/>
          </w:tcPr>
          <w:p>
            <w:r>
              <w:t>Acurácia ASR insuficiente</w:t>
            </w:r>
          </w:p>
        </w:tc>
        <w:tc>
          <w:tcPr>
            <w:tcW w:type="dxa" w:w="1881"/>
          </w:tcPr>
          <w:p>
            <w:r>
              <w:t>Alto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Custom Model + heurísticas fonéticas</w:t>
            </w:r>
          </w:p>
        </w:tc>
      </w:tr>
      <w:tr>
        <w:tc>
          <w:tcPr>
            <w:tcW w:type="dxa" w:w="1881"/>
          </w:tcPr>
          <w:p>
            <w:r>
              <w:t>R2</w:t>
            </w:r>
          </w:p>
        </w:tc>
        <w:tc>
          <w:tcPr>
            <w:tcW w:type="dxa" w:w="1881"/>
          </w:tcPr>
          <w:p>
            <w:r>
              <w:t>Latência VPN alta</w:t>
            </w:r>
          </w:p>
        </w:tc>
        <w:tc>
          <w:tcPr>
            <w:tcW w:type="dxa" w:w="1881"/>
          </w:tcPr>
          <w:p>
            <w:r>
              <w:t>Alto</w:t>
            </w:r>
          </w:p>
        </w:tc>
        <w:tc>
          <w:tcPr>
            <w:tcW w:type="dxa" w:w="1881"/>
          </w:tcPr>
          <w:p>
            <w:r>
              <w:t>Baixa</w:t>
            </w:r>
          </w:p>
        </w:tc>
        <w:tc>
          <w:tcPr>
            <w:tcW w:type="dxa" w:w="1881"/>
          </w:tcPr>
          <w:p>
            <w:r>
              <w:t>Monitoramento; upgrade ExpressRoute</w:t>
            </w:r>
          </w:p>
        </w:tc>
      </w:tr>
      <w:tr>
        <w:tc>
          <w:tcPr>
            <w:tcW w:type="dxa" w:w="1881"/>
          </w:tcPr>
          <w:p>
            <w:r>
              <w:t>R3</w:t>
            </w:r>
          </w:p>
        </w:tc>
        <w:tc>
          <w:tcPr>
            <w:tcW w:type="dxa" w:w="1881"/>
          </w:tcPr>
          <w:p>
            <w:r>
              <w:t>Integração Avaya complexa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PoC antes do go-live</w:t>
            </w:r>
          </w:p>
        </w:tc>
      </w:tr>
      <w:tr>
        <w:tc>
          <w:tcPr>
            <w:tcW w:type="dxa" w:w="1881"/>
          </w:tcPr>
          <w:p>
            <w:r>
              <w:t>R4</w:t>
            </w:r>
          </w:p>
        </w:tc>
        <w:tc>
          <w:tcPr>
            <w:tcW w:type="dxa" w:w="1881"/>
          </w:tcPr>
          <w:p>
            <w:r>
              <w:t>Escala não suave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Baixa</w:t>
            </w:r>
          </w:p>
        </w:tc>
        <w:tc>
          <w:tcPr>
            <w:tcW w:type="dxa" w:w="1881"/>
          </w:tcPr>
          <w:p>
            <w:r>
              <w:t>Load testing + AKS Fase 2</w:t>
            </w:r>
          </w:p>
        </w:tc>
      </w:tr>
      <w:tr>
        <w:tc>
          <w:tcPr>
            <w:tcW w:type="dxa" w:w="1881"/>
          </w:tcPr>
          <w:p>
            <w:r>
              <w:t>R5</w:t>
            </w:r>
          </w:p>
        </w:tc>
        <w:tc>
          <w:tcPr>
            <w:tcW w:type="dxa" w:w="1881"/>
          </w:tcPr>
          <w:p>
            <w:r>
              <w:t>LGPD auditoria áudio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Áudio transiente; sem persistência</w:t>
            </w:r>
          </w:p>
        </w:tc>
      </w:tr>
      <w:tr>
        <w:tc>
          <w:tcPr>
            <w:tcW w:type="dxa" w:w="1881"/>
          </w:tcPr>
          <w:p>
            <w:r>
              <w:t>R6</w:t>
            </w:r>
          </w:p>
        </w:tc>
        <w:tc>
          <w:tcPr>
            <w:tcW w:type="dxa" w:w="1881"/>
          </w:tcPr>
          <w:p>
            <w:r>
              <w:t>Custo acima do budget</w:t>
            </w:r>
          </w:p>
        </w:tc>
        <w:tc>
          <w:tcPr>
            <w:tcW w:type="dxa" w:w="1881"/>
          </w:tcPr>
          <w:p>
            <w:r>
              <w:t>Baixo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Alertas + Azure Advisor + RI</w:t>
            </w:r>
          </w:p>
        </w:tc>
      </w:tr>
    </w:tbl>
    <w:p>
      <w:pPr>
        <w:pStyle w:val="Heading1"/>
      </w:pPr>
      <w:r>
        <w:t>11. Premissas e Dependências</w:t>
      </w:r>
    </w:p>
    <w:p>
      <w:pPr>
        <w:pStyle w:val="ListBullet"/>
      </w:pPr>
      <w:r>
        <w:t>DC Atento em SP (validar)</w:t>
      </w:r>
    </w:p>
    <w:p>
      <w:pPr>
        <w:pStyle w:val="ListBullet"/>
      </w:pPr>
      <w:r>
        <w:t>Avaya suporta SIP/RTP ou WebSocket</w:t>
      </w:r>
    </w:p>
    <w:p>
      <w:pPr>
        <w:pStyle w:val="ListBullet"/>
      </w:pPr>
      <w:r>
        <w:t>CNPJ alfanumérico conforme Receita Federal</w:t>
      </w:r>
    </w:p>
    <w:p>
      <w:pPr>
        <w:pStyle w:val="ListBullet"/>
      </w:pPr>
      <w:r>
        <w:t>Azure subscription Foursys</w:t>
      </w:r>
    </w:p>
    <w:p>
      <w:pPr>
        <w:pStyle w:val="Heading2"/>
      </w:pPr>
      <w:r>
        <w:t>Dependências</w:t>
      </w:r>
    </w:p>
    <w:p>
      <w:pPr>
        <w:pStyle w:val="ListBullet"/>
      </w:pPr>
      <w:r>
        <w:t>Atento: detalhes Avaya, IPs, ambiente teste</w:t>
      </w:r>
    </w:p>
    <w:p>
      <w:pPr>
        <w:pStyle w:val="ListBullet"/>
      </w:pPr>
      <w:r>
        <w:t>Foursys: Azure subscription, VPN setup</w:t>
      </w:r>
    </w:p>
    <w:p>
      <w:pPr>
        <w:pStyle w:val="ListBullet"/>
      </w:pPr>
      <w:r>
        <w:t>Microsoft: Custom Speech em Brazil South</w:t>
      </w:r>
    </w:p>
    <w:p>
      <w:pPr>
        <w:pStyle w:val="ListBullet"/>
      </w:pPr>
      <w:r>
        <w:t>Receita Federal: formato CNPJ final</w:t>
      </w:r>
    </w:p>
    <w:p>
      <w:pPr>
        <w:pStyle w:val="Heading1"/>
      </w:pPr>
      <w:r>
        <w:t>12. Próximos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#</w:t>
            </w:r>
          </w:p>
        </w:tc>
        <w:tc>
          <w:tcPr>
            <w:tcW w:type="dxa" w:w="2351"/>
          </w:tcPr>
          <w:p>
            <w:r>
              <w:t>Ação</w:t>
            </w:r>
          </w:p>
        </w:tc>
        <w:tc>
          <w:tcPr>
            <w:tcW w:type="dxa" w:w="2351"/>
          </w:tcPr>
          <w:p>
            <w:r>
              <w:t>Responsável</w:t>
            </w:r>
          </w:p>
        </w:tc>
        <w:tc>
          <w:tcPr>
            <w:tcW w:type="dxa" w:w="2351"/>
          </w:tcPr>
          <w:p>
            <w:r>
              <w:t>Prazo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Coletar info técnica Avaya</w:t>
            </w:r>
          </w:p>
        </w:tc>
        <w:tc>
          <w:tcPr>
            <w:tcW w:type="dxa" w:w="2351"/>
          </w:tcPr>
          <w:p>
            <w:r>
              <w:t>Vendedor + Atento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Validar Custom Speech Brazil South</w:t>
            </w:r>
          </w:p>
        </w:tc>
        <w:tc>
          <w:tcPr>
            <w:tcW w:type="dxa" w:w="2351"/>
          </w:tcPr>
          <w:p>
            <w:r>
              <w:t>Arquiteto</w:t>
            </w:r>
          </w:p>
        </w:tc>
        <w:tc>
          <w:tcPr>
            <w:tcW w:type="dxa" w:w="2351"/>
          </w:tcPr>
          <w:p>
            <w:r>
              <w:t>3 dias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PoC ASR com CNPJ alfanumérico</w:t>
            </w:r>
          </w:p>
        </w:tc>
        <w:tc>
          <w:tcPr>
            <w:tcW w:type="dxa" w:w="2351"/>
          </w:tcPr>
          <w:p>
            <w:r>
              <w:t>Arquiteto + Dev</w:t>
            </w:r>
          </w:p>
        </w:tc>
        <w:tc>
          <w:tcPr>
            <w:tcW w:type="dxa" w:w="2351"/>
          </w:tcPr>
          <w:p>
            <w:r>
              <w:t>2 semanas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Sizing Azure Pricing Calculator</w:t>
            </w:r>
          </w:p>
        </w:tc>
        <w:tc>
          <w:tcPr>
            <w:tcW w:type="dxa" w:w="2351"/>
          </w:tcPr>
          <w:p>
            <w:r>
              <w:t>Arquiteto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Proposta comercial SaaS</w:t>
            </w:r>
          </w:p>
        </w:tc>
        <w:tc>
          <w:tcPr>
            <w:tcW w:type="dxa" w:w="2351"/>
          </w:tcPr>
          <w:p>
            <w:r>
              <w:t>Vendedor + Financeiro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Aprovação e kick-off</w:t>
            </w:r>
          </w:p>
        </w:tc>
        <w:tc>
          <w:tcPr>
            <w:tcW w:type="dxa" w:w="2351"/>
          </w:tcPr>
          <w:p>
            <w:r>
              <w:t>Atento</w:t>
            </w:r>
          </w:p>
        </w:tc>
        <w:tc>
          <w:tcPr>
            <w:tcW w:type="dxa" w:w="2351"/>
          </w:tcPr>
          <w:p>
            <w:r>
              <w:t>TBD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Lyra — Arquiteta Multicloud, Foursys | v2.0 — Abril 2026 |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