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B8E" w:rsidRPr="00563B8E" w:rsidRDefault="00563B8E" w:rsidP="00563B8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/>
          <w:bCs/>
          <w:sz w:val="20"/>
          <w:szCs w:val="20"/>
          <w:lang w:eastAsia="pt-BR"/>
        </w:rPr>
        <w:t>Resumo – RFP Caixa Consórcios</w:t>
      </w:r>
    </w:p>
    <w:p w:rsidR="00563B8E" w:rsidRPr="00563B8E" w:rsidRDefault="00563B8E" w:rsidP="00563B8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Escopo do pedido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desenvolvimento de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 xml:space="preserve">11 </w:t>
      </w:r>
      <w:proofErr w:type="spellStart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microserviços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totalizando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 xml:space="preserve">104 </w:t>
      </w:r>
      <w:proofErr w:type="spellStart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APIs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, em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.NET (8 ou superior)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, com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AKS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(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Kubernetes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no Azure) e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APIM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. Há menção a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 xml:space="preserve">Azure </w:t>
      </w:r>
      <w:proofErr w:type="spellStart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Functions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,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 xml:space="preserve">scripts de </w:t>
      </w:r>
      <w:proofErr w:type="spellStart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IaC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e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entregáveis de DevOps e Governança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.</w:t>
      </w:r>
    </w:p>
    <w:p w:rsidR="00563B8E" w:rsidRPr="00563B8E" w:rsidRDefault="00563B8E" w:rsidP="00563B8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Situação do documento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a RFP está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muito alto nível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. Existe uma distribuição quantitativa por API, mas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não há complexidade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por 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endpoint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/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microserviço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.</w:t>
      </w:r>
    </w:p>
    <w:p w:rsidR="00563B8E" w:rsidRPr="00563B8E" w:rsidRDefault="00563B8E" w:rsidP="00563B8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Contexto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esta é a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segunda proposta de APIM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para a Caixa (pode estar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conectada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à antiga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migração de barramento IBM → Azure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). Precisamos validar se houve pivô de estratégia (de barramento para 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microserviços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).</w:t>
      </w:r>
    </w:p>
    <w:p w:rsidR="00563B8E" w:rsidRPr="00563B8E" w:rsidRDefault="00563B8E" w:rsidP="00563B8E">
      <w:pPr>
        <w:spacing w:after="0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pict>
          <v:rect id="_x0000_i1025" style="width:0;height:1.5pt" o:hralign="center" o:hrstd="t" o:hr="t" fillcolor="#a0a0a0" stroked="f"/>
        </w:pict>
      </w:r>
    </w:p>
    <w:p w:rsidR="00563B8E" w:rsidRPr="00563B8E" w:rsidRDefault="00563B8E" w:rsidP="00563B8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/>
          <w:bCs/>
          <w:sz w:val="20"/>
          <w:szCs w:val="20"/>
          <w:lang w:eastAsia="pt-BR"/>
        </w:rPr>
        <w:t>Próximos Passos (com donos e prazos)</w:t>
      </w:r>
    </w:p>
    <w:p w:rsidR="00563B8E" w:rsidRPr="00563B8E" w:rsidRDefault="00563B8E" w:rsidP="00563B8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 xml:space="preserve">Primeira leitura </w:t>
      </w:r>
      <w:proofErr w:type="gramStart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+</w:t>
      </w:r>
      <w:proofErr w:type="gramEnd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 xml:space="preserve"> dúvidas (interna)</w:t>
      </w:r>
    </w:p>
    <w:p w:rsidR="00563B8E" w:rsidRPr="00563B8E" w:rsidRDefault="00563B8E" w:rsidP="00563B8E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Quem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: Éder e Alessandro (le</w:t>
      </w:r>
      <w:bookmarkStart w:id="0" w:name="_GoBack"/>
      <w:bookmarkEnd w:id="0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itura detalhada); todos podem contribuir.</w:t>
      </w:r>
    </w:p>
    <w:p w:rsidR="00563B8E" w:rsidRPr="00563B8E" w:rsidRDefault="00563B8E" w:rsidP="00563B8E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Como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enviar as dúvidas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até amanhã, perto do almoço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no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chat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do grupo.</w:t>
      </w:r>
    </w:p>
    <w:p w:rsidR="00563B8E" w:rsidRPr="00563B8E" w:rsidRDefault="00563B8E" w:rsidP="00563B8E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Ação do Gustavo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consolidar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as perguntas em um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layout único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(documento interno, não externo).</w:t>
      </w:r>
    </w:p>
    <w:p w:rsidR="00563B8E" w:rsidRPr="00563B8E" w:rsidRDefault="00563B8E" w:rsidP="00563B8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Envio ao cliente</w:t>
      </w:r>
    </w:p>
    <w:p w:rsidR="00563B8E" w:rsidRPr="00563B8E" w:rsidRDefault="00563B8E" w:rsidP="00563B8E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Quem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Gustavo →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Carol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→ Cliente.</w:t>
      </w:r>
    </w:p>
    <w:p w:rsidR="00563B8E" w:rsidRPr="00563B8E" w:rsidRDefault="00563B8E" w:rsidP="00563B8E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Quando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após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consolidar as dúvidas.</w:t>
      </w:r>
    </w:p>
    <w:p w:rsidR="00563B8E" w:rsidRPr="00563B8E" w:rsidRDefault="00563B8E" w:rsidP="00563B8E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Objetivo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obter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esclarecimentos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para permitir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estimativa/</w:t>
      </w:r>
      <w:proofErr w:type="spellStart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metricas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.</w:t>
      </w:r>
    </w:p>
    <w:p w:rsidR="00563B8E" w:rsidRPr="00563B8E" w:rsidRDefault="00563B8E" w:rsidP="00563B8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Rodada 2 (fechamento de escopo e estimativas)</w:t>
      </w:r>
    </w:p>
    <w:p w:rsidR="00563B8E" w:rsidRPr="00563B8E" w:rsidRDefault="00563B8E" w:rsidP="00563B8E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Quem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Solutions + 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Arq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/DevOps.</w:t>
      </w:r>
    </w:p>
    <w:p w:rsidR="00563B8E" w:rsidRPr="00563B8E" w:rsidRDefault="00563B8E" w:rsidP="00563B8E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O que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com as respostas do cliente,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fechar escopo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, definir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métrica de complexidade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por 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microserviço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/API e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estimar esforço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(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dev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+ DevOps/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IaC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+ APIM + Azure 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Functions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+ Governança).</w:t>
      </w:r>
    </w:p>
    <w:p w:rsidR="00563B8E" w:rsidRPr="00563B8E" w:rsidRDefault="00563B8E" w:rsidP="00563B8E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Observação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comparar com a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proposta anterior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(migração de barramento) para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balizar quantitativos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.</w:t>
      </w:r>
    </w:p>
    <w:p w:rsidR="00563B8E" w:rsidRPr="00563B8E" w:rsidRDefault="00563B8E" w:rsidP="00563B8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Prazo de entrega</w:t>
      </w:r>
    </w:p>
    <w:p w:rsidR="00563B8E" w:rsidRPr="00563B8E" w:rsidRDefault="00563B8E" w:rsidP="00563B8E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Data-alvo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dia 30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(aguardando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confirmação do cliente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).</w:t>
      </w:r>
    </w:p>
    <w:p w:rsidR="00563B8E" w:rsidRPr="00563B8E" w:rsidRDefault="00563B8E" w:rsidP="00563B8E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Ação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: Gustavo/Carol confirmar por e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noBreakHyphen/>
        <w:t>mail/telefone e avisar o time.</w:t>
      </w:r>
    </w:p>
    <w:p w:rsidR="00563B8E" w:rsidRPr="00563B8E" w:rsidRDefault="00563B8E" w:rsidP="00563B8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Recuperar material anterior (</w:t>
      </w:r>
      <w:proofErr w:type="spellStart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baseline</w:t>
      </w:r>
      <w:proofErr w:type="spellEnd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)</w:t>
      </w:r>
    </w:p>
    <w:p w:rsidR="00563B8E" w:rsidRPr="00563B8E" w:rsidRDefault="00563B8E" w:rsidP="00563B8E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Quem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: Gustavo.</w:t>
      </w:r>
    </w:p>
    <w:p w:rsidR="00563B8E" w:rsidRPr="00563B8E" w:rsidRDefault="00563B8E" w:rsidP="00563B8E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O que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enviar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para o grupo a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proposta anterior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(migração 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IBM→Azure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), já em andamento (link foi localizado durante a 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call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).</w:t>
      </w:r>
    </w:p>
    <w:p w:rsidR="00563B8E" w:rsidRPr="00563B8E" w:rsidRDefault="00563B8E" w:rsidP="00563B8E">
      <w:pPr>
        <w:numPr>
          <w:ilvl w:val="1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Uso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servirá de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referência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para volumetria, padrões e premissas.</w:t>
      </w:r>
    </w:p>
    <w:p w:rsidR="00563B8E" w:rsidRPr="00563B8E" w:rsidRDefault="00563B8E" w:rsidP="00563B8E">
      <w:pPr>
        <w:spacing w:after="0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pict>
          <v:rect id="_x0000_i1026" style="width:0;height:1.5pt" o:hralign="center" o:hrstd="t" o:hr="t" fillcolor="#a0a0a0" stroked="f"/>
        </w:pict>
      </w:r>
    </w:p>
    <w:p w:rsidR="00563B8E" w:rsidRPr="00563B8E" w:rsidRDefault="00563B8E" w:rsidP="00563B8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Necessidade solicitada pelo Gustavo (explícito)</w:t>
      </w:r>
    </w:p>
    <w:p w:rsidR="00563B8E" w:rsidRPr="00563B8E" w:rsidRDefault="00563B8E" w:rsidP="00563B8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(1)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Que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Éder e Alessandro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façam a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leitura do documento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e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levantem todas as dúvidas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até amanhã (perto do almoço)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.</w:t>
      </w:r>
    </w:p>
    <w:p w:rsidR="00563B8E" w:rsidRPr="00563B8E" w:rsidRDefault="00563B8E" w:rsidP="00563B8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proofErr w:type="gramStart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lastRenderedPageBreak/>
        <w:t>(2)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Que</w:t>
      </w:r>
      <w:proofErr w:type="gram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todas as dúvidas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sejam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enviadas no chat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para o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Gustavo consolidar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em um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documento único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(formato interno).</w:t>
      </w:r>
    </w:p>
    <w:p w:rsidR="00563B8E" w:rsidRPr="00563B8E" w:rsidRDefault="00563B8E" w:rsidP="00563B8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(3)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Que a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Carol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dispare o pacote de dúvidas para o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cliente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e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confirme a data de entrega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(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dia 30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).</w:t>
      </w:r>
    </w:p>
    <w:p w:rsidR="00563B8E" w:rsidRPr="00563B8E" w:rsidRDefault="00563B8E" w:rsidP="00563B8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proofErr w:type="gramStart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(4)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Que</w:t>
      </w:r>
      <w:proofErr w:type="gram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o time use a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proposta anterior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(enviada pelo Gustavo) como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balizadora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para esforços/quantitativos.</w:t>
      </w:r>
    </w:p>
    <w:p w:rsidR="00563B8E" w:rsidRPr="00563B8E" w:rsidRDefault="00563B8E" w:rsidP="00563B8E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proofErr w:type="gramStart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(5)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Após</w:t>
      </w:r>
      <w:proofErr w:type="gram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o retorno do cliente, que o grupo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volte a se reunir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para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fechar escopo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e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definir métricas de complexidade/estimativa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(incluindo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 xml:space="preserve">DevOps, </w:t>
      </w:r>
      <w:proofErr w:type="spellStart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IaC</w:t>
      </w:r>
      <w:proofErr w:type="spellEnd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 xml:space="preserve">, APIM, Azure </w:t>
      </w:r>
      <w:proofErr w:type="spellStart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Functions</w:t>
      </w:r>
      <w:proofErr w:type="spellEnd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 xml:space="preserve"> e Governança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).</w:t>
      </w:r>
    </w:p>
    <w:p w:rsidR="00563B8E" w:rsidRPr="00563B8E" w:rsidRDefault="00563B8E" w:rsidP="00563B8E">
      <w:pPr>
        <w:spacing w:after="0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pict>
          <v:rect id="_x0000_i1027" style="width:0;height:1.5pt" o:hralign="center" o:hrstd="t" o:hr="t" fillcolor="#a0a0a0" stroked="f"/>
        </w:pict>
      </w:r>
    </w:p>
    <w:p w:rsidR="00563B8E" w:rsidRPr="00563B8E" w:rsidRDefault="00563B8E" w:rsidP="00563B8E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Pontos de Atenção (para orientar as dúvidas ao cliente)</w:t>
      </w:r>
    </w:p>
    <w:p w:rsidR="00563B8E" w:rsidRPr="00563B8E" w:rsidRDefault="00563B8E" w:rsidP="00563B8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 xml:space="preserve">Escopo funcional por </w:t>
      </w:r>
      <w:proofErr w:type="spellStart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microserviço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confirmar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os 11 domínios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(assembleia, cliente, contemplação, entrega do bem etc.) e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fronteiras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entre eles.</w:t>
      </w:r>
    </w:p>
    <w:p w:rsidR="00563B8E" w:rsidRPr="00563B8E" w:rsidRDefault="00563B8E" w:rsidP="00563B8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 xml:space="preserve">Contagem “104 </w:t>
      </w:r>
      <w:proofErr w:type="spellStart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APIs</w:t>
      </w:r>
      <w:proofErr w:type="spellEnd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”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é </w:t>
      </w:r>
      <w:proofErr w:type="spellStart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endpoint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?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Operação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?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Contrato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? Como se distribuem pelos 11 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microserviços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?</w:t>
      </w:r>
    </w:p>
    <w:p w:rsidR="00563B8E" w:rsidRPr="00563B8E" w:rsidRDefault="00563B8E" w:rsidP="00563B8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Complexidade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não há pesos; precisamos de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critérios por API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(CRUD simples vs. orquestrações, integrações, regras).</w:t>
      </w:r>
    </w:p>
    <w:p w:rsidR="00563B8E" w:rsidRPr="00563B8E" w:rsidRDefault="00563B8E" w:rsidP="00563B8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Integrações/legado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: fontes de dados, padrões (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sync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/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async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), mensageria, segurança (OAuth2/OIDC), políticas no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APIM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.</w:t>
      </w:r>
    </w:p>
    <w:p w:rsidR="00563B8E" w:rsidRPr="00563B8E" w:rsidRDefault="00563B8E" w:rsidP="00563B8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Não-funcionais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SLA, disponibilidade,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observabilidade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(logs, métricas, traces),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segurança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(policies no APIM, 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secret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management no AKS),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performance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e limiares.</w:t>
      </w:r>
    </w:p>
    <w:p w:rsidR="00563B8E" w:rsidRPr="00563B8E" w:rsidRDefault="00563B8E" w:rsidP="00563B8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Ambientes e Esteira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quantos ambientes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(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dev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/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hml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/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prd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),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pipelines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(CI/CD),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 xml:space="preserve">padrões de </w:t>
      </w:r>
      <w:proofErr w:type="spellStart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IaC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, </w:t>
      </w:r>
      <w:proofErr w:type="spellStart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naming</w:t>
      </w:r>
      <w:proofErr w:type="spellEnd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/</w:t>
      </w:r>
      <w:proofErr w:type="spellStart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tagging</w:t>
      </w:r>
      <w:proofErr w:type="spellEnd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/</w:t>
      </w:r>
      <w:proofErr w:type="spellStart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FinOps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,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versão do .NET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(&gt;=8 confirmada).</w:t>
      </w:r>
    </w:p>
    <w:p w:rsidR="00563B8E" w:rsidRPr="00563B8E" w:rsidRDefault="00563B8E" w:rsidP="00563B8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 xml:space="preserve">Azure </w:t>
      </w:r>
      <w:proofErr w:type="spellStart"/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Functions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gatilhos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previstos (HTTP/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Queue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/Timer/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Event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 Grid/Service Bus)? Padrões de implementação e observabilidade.</w:t>
      </w:r>
    </w:p>
    <w:p w:rsidR="00563B8E" w:rsidRPr="00563B8E" w:rsidRDefault="00563B8E" w:rsidP="00563B8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Dados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: desenho de </w:t>
      </w: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contratos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 xml:space="preserve">, versionamento de 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APIs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, compatibilidade, persistência (tipos, migrações).</w:t>
      </w:r>
    </w:p>
    <w:p w:rsidR="00563B8E" w:rsidRPr="00563B8E" w:rsidRDefault="00563B8E" w:rsidP="00563B8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Teste/Qualidade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: cobertura mínima (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unit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/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integration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/</w:t>
      </w:r>
      <w:proofErr w:type="spellStart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contract</w:t>
      </w:r>
      <w:proofErr w:type="spellEnd"/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/e2e), critérios de aceite, carga.</w:t>
      </w:r>
    </w:p>
    <w:p w:rsidR="00563B8E" w:rsidRPr="00563B8E" w:rsidRDefault="00563B8E" w:rsidP="00563B8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0"/>
          <w:szCs w:val="20"/>
          <w:lang w:eastAsia="pt-BR"/>
        </w:rPr>
      </w:pPr>
      <w:r w:rsidRPr="00563B8E">
        <w:rPr>
          <w:rFonts w:ascii="Segoe UI" w:eastAsia="Times New Roman" w:hAnsi="Segoe UI" w:cs="Segoe UI"/>
          <w:bCs/>
          <w:sz w:val="20"/>
          <w:szCs w:val="20"/>
          <w:lang w:eastAsia="pt-BR"/>
        </w:rPr>
        <w:t>Cronograma</w:t>
      </w:r>
      <w:r w:rsidRPr="00563B8E">
        <w:rPr>
          <w:rFonts w:ascii="Segoe UI" w:eastAsia="Times New Roman" w:hAnsi="Segoe UI" w:cs="Segoe UI"/>
          <w:sz w:val="20"/>
          <w:szCs w:val="20"/>
          <w:lang w:eastAsia="pt-BR"/>
        </w:rPr>
        <w:t>: marcos principais, entregas parciais, formato de aceite.</w:t>
      </w:r>
    </w:p>
    <w:p w:rsidR="00586D46" w:rsidRPr="00563B8E" w:rsidRDefault="00586D46">
      <w:pPr>
        <w:rPr>
          <w:sz w:val="20"/>
          <w:szCs w:val="20"/>
        </w:rPr>
      </w:pPr>
    </w:p>
    <w:sectPr w:rsidR="00586D46" w:rsidRPr="00563B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33A03"/>
    <w:multiLevelType w:val="multilevel"/>
    <w:tmpl w:val="A140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AD2D51"/>
    <w:multiLevelType w:val="multilevel"/>
    <w:tmpl w:val="750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445E1"/>
    <w:multiLevelType w:val="multilevel"/>
    <w:tmpl w:val="02A4B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F46B6"/>
    <w:multiLevelType w:val="multilevel"/>
    <w:tmpl w:val="D262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8E"/>
    <w:rsid w:val="00563B8E"/>
    <w:rsid w:val="0058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596770-6A57-461B-9BEF-F338B0262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63B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63B8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563B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63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577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1</cp:revision>
  <dcterms:created xsi:type="dcterms:W3CDTF">2026-03-25T20:53:00Z</dcterms:created>
  <dcterms:modified xsi:type="dcterms:W3CDTF">2026-03-25T20:59:00Z</dcterms:modified>
</cp:coreProperties>
</file>