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84739C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</w:t>
      </w:r>
      <w:r w:rsidR="001C5E56" w:rsidRPr="001C5E5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William Tozzi</w:t>
      </w:r>
      <w:r w:rsidR="001C5E5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</w:t>
      </w:r>
      <w:r w:rsidR="001C5E5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20/04/2026</w:t>
      </w:r>
      <w:r w:rsidR="001C5E56"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Alessandro Lyra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310828" w:rsidRPr="00310828" w:rsidRDefault="00310828" w:rsidP="00157838">
      <w:pPr>
        <w:numPr>
          <w:ilvl w:val="0"/>
          <w:numId w:val="33"/>
        </w:numPr>
        <w:tabs>
          <w:tab w:val="clear" w:pos="720"/>
          <w:tab w:val="left" w:pos="426"/>
        </w:tabs>
        <w:spacing w:before="100" w:beforeAutospacing="1" w:after="100" w:afterAutospacing="1" w:line="300" w:lineRule="atLeast"/>
        <w:ind w:left="0" w:firstLine="0"/>
        <w:outlineLvl w:val="0"/>
        <w:rPr>
          <w:rFonts w:ascii="Segoe UI" w:hAnsi="Segoe UI" w:cs="Segoe UI"/>
          <w:b/>
          <w:bCs/>
          <w:kern w:val="36"/>
          <w:sz w:val="40"/>
          <w:szCs w:val="40"/>
          <w:lang w:eastAsia="pt-BR"/>
        </w:rPr>
      </w:pPr>
      <w:r w:rsidRPr="00310828">
        <w:rPr>
          <w:rFonts w:ascii="Segoe UI" w:hAnsi="Segoe UI" w:cs="Segoe UI"/>
          <w:b/>
          <w:bCs/>
          <w:kern w:val="36"/>
          <w:sz w:val="40"/>
          <w:szCs w:val="40"/>
          <w:lang w:eastAsia="pt-BR"/>
        </w:rPr>
        <w:lastRenderedPageBreak/>
        <w:t xml:space="preserve">Relatório de Entrevista – Candidato William </w:t>
      </w:r>
      <w:proofErr w:type="spellStart"/>
      <w:r w:rsidRPr="00310828">
        <w:rPr>
          <w:rFonts w:ascii="Segoe UI" w:hAnsi="Segoe UI" w:cs="Segoe UI"/>
          <w:b/>
          <w:bCs/>
          <w:kern w:val="36"/>
          <w:sz w:val="40"/>
          <w:szCs w:val="40"/>
          <w:lang w:eastAsia="pt-BR"/>
        </w:rPr>
        <w:t>Tozzi</w:t>
      </w:r>
      <w:proofErr w:type="spellEnd"/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Vaga: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Analista de Infraestrutura Especialista Azure</w:t>
      </w:r>
      <w:r w:rsidRPr="00310828">
        <w:rPr>
          <w:rFonts w:ascii="Segoe UI" w:hAnsi="Segoe UI" w:cs="Segoe UI"/>
          <w:sz w:val="21"/>
          <w:szCs w:val="21"/>
          <w:lang w:eastAsia="pt-BR"/>
        </w:rPr>
        <w:br/>
      </w: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Base do relatório: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transcrição fornecida da conversa (25 min, formato remoto)</w:t>
      </w:r>
    </w:p>
    <w:p w:rsidR="00310828" w:rsidRPr="00310828" w:rsidRDefault="00310828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310828" w:rsidRPr="00310828" w:rsidRDefault="00310828" w:rsidP="00157838">
      <w:pPr>
        <w:numPr>
          <w:ilvl w:val="0"/>
          <w:numId w:val="33"/>
        </w:numPr>
        <w:tabs>
          <w:tab w:val="clear" w:pos="720"/>
          <w:tab w:val="left" w:pos="426"/>
          <w:tab w:val="left" w:pos="709"/>
        </w:tabs>
        <w:spacing w:before="100" w:beforeAutospacing="1" w:after="100" w:afterAutospacing="1" w:line="300" w:lineRule="atLeast"/>
        <w:ind w:left="0" w:firstLine="0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310828">
        <w:rPr>
          <w:rFonts w:ascii="Segoe UI" w:hAnsi="Segoe UI" w:cs="Segoe UI"/>
          <w:b/>
          <w:bCs/>
          <w:sz w:val="36"/>
          <w:szCs w:val="36"/>
          <w:lang w:eastAsia="pt-BR"/>
        </w:rPr>
        <w:t>1) Contexto e condução da conversa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William conduziu bem a apresentação, organizando o relato de forma cronológica: iniciou pela base em infraestrutura Microsoft, passou por projetos de migração e sustentação em grande escala (SESI/SENAI) e detalhou com mais profundidade a experiência mais recente na Sky, em ambiente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multi-cloud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com forte viés de operação, incidentes e otimização de custos.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No geral, a conversa teve bastante foco em experiência prática, exemplos de cenários críticos e participação em iniciativas de modernização,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observabilidade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governança.</w:t>
      </w:r>
    </w:p>
    <w:p w:rsidR="00310828" w:rsidRPr="00310828" w:rsidRDefault="00310828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</w:tabs>
        <w:spacing w:before="100" w:beforeAutospacing="1" w:after="100" w:afterAutospacing="1" w:line="300" w:lineRule="atLeast"/>
        <w:ind w:left="0" w:firstLine="0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310828">
        <w:rPr>
          <w:rFonts w:ascii="Segoe UI" w:hAnsi="Segoe UI" w:cs="Segoe UI"/>
          <w:b/>
          <w:bCs/>
          <w:sz w:val="36"/>
          <w:szCs w:val="36"/>
          <w:lang w:eastAsia="pt-BR"/>
        </w:rPr>
        <w:t>2) Resumo das competências e experiências (o que ficou evidenciado)</w: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  <w:tab w:val="left" w:pos="426"/>
        </w:tabs>
        <w:spacing w:before="100" w:beforeAutospacing="1" w:after="100" w:afterAutospacing="1" w:line="300" w:lineRule="atLeast"/>
        <w:ind w:left="0" w:firstLine="0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>Infraestrutura Microsoft e ambientes corporativos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William demonstra uma base extensa em infraestrutura Microsoft desde a era Windows Server 2003, incluindo mensageria (Exchange), Active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Directory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, atualizações de sistema operacional, projetos de migração, rotinas de backup e sustentação de ambientes robustos. A fala reforça um perfil de alguém que já viveu diferentes gerações de tecnologia e teve contato com problemas “de vida real” (legado, mudanças de versão, dependências, times diversos e ambientes críticos).</w: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  <w:tab w:val="left" w:pos="426"/>
        </w:tabs>
        <w:spacing w:before="100" w:beforeAutospacing="1" w:after="100" w:afterAutospacing="1" w:line="300" w:lineRule="atLeast"/>
        <w:ind w:left="0" w:firstLine="0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>Migração e modernização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No SESI/SENAI, ele relata participação em migrações e sustentação de um ambiente de grande escala, citando números elevados de usuários e a presença de serviços como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Teams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e-mail e SharePoint. Também menciona atuação em migração 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workloads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iniciativas relacionadas a SAP/HANA e SSO com AD, além de rotinas de criação de recursos e interação com segurança/rede (ex.: criação 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VNet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gramStart"/>
      <w:r w:rsidRPr="00310828">
        <w:rPr>
          <w:rFonts w:ascii="Segoe UI" w:hAnsi="Segoe UI" w:cs="Segoe UI"/>
          <w:sz w:val="21"/>
          <w:szCs w:val="21"/>
          <w:lang w:eastAsia="pt-BR"/>
        </w:rPr>
        <w:t>liberação</w:t>
      </w:r>
      <w:proofErr w:type="gram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de portas, pipeline).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Na Sky, o candidato descreve um cenário heterogêneo 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multi-cloud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(Azure + OCI + AWS), com separação de papéis por tipo 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workload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(Windows mais em Azure, dados Oracle em OCI e AWS para CDN/interconexões). Ele comenta que conseguiu direcionar parte da evolução arquitetural, defendendo transição de componentes para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microserviços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em alguns casos e atacando obsolescência de frameworks e configurações antigas.</w: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  <w:tab w:val="left" w:pos="284"/>
        </w:tabs>
        <w:spacing w:before="100" w:beforeAutospacing="1" w:after="100" w:afterAutospacing="1" w:line="300" w:lineRule="atLeast"/>
        <w:ind w:left="0" w:firstLine="0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lastRenderedPageBreak/>
        <w:t xml:space="preserve">DevOps / </w:t>
      </w:r>
      <w:proofErr w:type="spellStart"/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>IaC</w:t>
      </w:r>
      <w:proofErr w:type="spellEnd"/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 xml:space="preserve"> / Automação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William mostrou familiaridade com pipelines e ferramentas como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Jenkins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GitHub 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Terraform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e citou automações com Python 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PowerShell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. Trouxe boas práticas que costumam aparecer em times mais maduros: separação por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branches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/ambientes, cuidado com comandos destrutivos, necessidade de auditoria e, principalmente, preocupação com não expor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secrets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em repositório. Embora a explicação tenha ficado mais voltada ao “como a equipe fazia”, dá para entender que ele participou do processo e conhece o funcionamento prático das esteiras.</w: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  <w:tab w:val="left" w:pos="284"/>
        </w:tabs>
        <w:spacing w:before="100" w:beforeAutospacing="1" w:after="100" w:afterAutospacing="1" w:line="300" w:lineRule="atLeast"/>
        <w:ind w:left="0" w:firstLine="0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proofErr w:type="spellStart"/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>Observabilidade</w:t>
      </w:r>
      <w:proofErr w:type="spellEnd"/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>, gestão de incidentes e RCA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>Este foi um dos pontos mais fortes do relato. Ele descreveu um caso real na Sky (evento esportivo com pico de demanda) em que estruturou “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war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room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” preventivo, coordenou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stakeholders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conduziu a investigação até chegar a uma causa raiz ligada a timeouts e configurações inconsistentes entre camadas (front/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middle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back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) e integrações SOAP/XML, impactando fila de conexões e provocando instabilidade. O ponto positivo aqui é a postura: ele evitou o caminho fácil de “aumentar servidor” e trouxe evidência técnica para sustentar a correção.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Além disso, mencionou uso de ferramentas 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observabilidade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como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AppDynamics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Splunk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Grafana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(mais comum em ambientes corporativos grandes), e um raciocínio claro 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baseline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/indicadores 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dashboards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orientados a sintomas e saúde da aplicação.</w: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  <w:tab w:val="left" w:pos="284"/>
        </w:tabs>
        <w:spacing w:before="100" w:beforeAutospacing="1" w:after="100" w:afterAutospacing="1" w:line="300" w:lineRule="atLeast"/>
        <w:ind w:left="0" w:firstLine="0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 xml:space="preserve">Identidade e segurança (Entra ID / </w:t>
      </w:r>
      <w:proofErr w:type="spellStart"/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>Conditional</w:t>
      </w:r>
      <w:proofErr w:type="spellEnd"/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 xml:space="preserve"> Access / RBAC / B2C)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O candidato é claramente forte em Active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Directory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governança por grupos. Ele citou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Conditional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Access com regras por versão de sistema operacional e comentou que fazia relatórios via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PowerShell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para auditoria de acesso e curadoria de grupos. Esse tipo de prática atende bem o espírito do requisito (acesso seguro, rastreabilidade).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Por outro lado, na transcrição o tema </w:t>
      </w: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B2C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aparece de forma indireta (não ficou demonstrado domínio específico de fluxos/policies de B2C). Também não houve detalhamento claro de RBAC do Azure no nível de escopo (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subscription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resource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group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), nem menções a práticas como PIM, que costumam ser esperadas em posições de especialista.</w: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  <w:tab w:val="left" w:pos="284"/>
        </w:tabs>
        <w:spacing w:before="100" w:beforeAutospacing="1" w:after="100" w:afterAutospacing="1" w:line="300" w:lineRule="atLeast"/>
        <w:ind w:left="0" w:firstLine="0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proofErr w:type="spellStart"/>
      <w:r w:rsidRPr="00310828">
        <w:rPr>
          <w:rFonts w:ascii="Segoe UI" w:hAnsi="Segoe UI" w:cs="Segoe UI"/>
          <w:b/>
          <w:bCs/>
          <w:sz w:val="27"/>
          <w:szCs w:val="27"/>
          <w:lang w:eastAsia="pt-BR"/>
        </w:rPr>
        <w:t>FinOps</w:t>
      </w:r>
      <w:proofErr w:type="spellEnd"/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Outro ponto consistente. William descreveu rotina 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finops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com coleta de indicadores, relatórios recorrentes, construção de cenários (corte menos agressivo, recomendado, agressivo) e apresentação executiva. Mostrou entendimento de que migrações rápidas muitas vezes trazem custo alto “como está”, e que depois é necessário “cortar mato alto” ajustando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sizing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autoscaling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serviços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PaaS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quando possível.</w:t>
      </w:r>
    </w:p>
    <w:p w:rsidR="00310828" w:rsidRDefault="00310828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7752BE" w:rsidRDefault="007752BE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7752BE" w:rsidRDefault="007752BE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7752BE" w:rsidRPr="00310828" w:rsidRDefault="007752BE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</w:tabs>
        <w:spacing w:before="100" w:beforeAutospacing="1" w:after="100" w:afterAutospacing="1" w:line="300" w:lineRule="atLeast"/>
        <w:ind w:left="0" w:firstLine="0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310828">
        <w:rPr>
          <w:rFonts w:ascii="Segoe UI" w:hAnsi="Segoe UI" w:cs="Segoe UI"/>
          <w:b/>
          <w:bCs/>
          <w:sz w:val="36"/>
          <w:szCs w:val="36"/>
          <w:lang w:eastAsia="pt-BR"/>
        </w:rPr>
        <w:lastRenderedPageBreak/>
        <w:t>3) Pontos fortes observados</w:t>
      </w:r>
    </w:p>
    <w:p w:rsidR="00310828" w:rsidRPr="00310828" w:rsidRDefault="00310828" w:rsidP="007752BE">
      <w:pPr>
        <w:numPr>
          <w:ilvl w:val="0"/>
          <w:numId w:val="33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Senioridade em infraestrutura Microsoft e vivência com legado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– demonstra conforto em ambientes complexos e com histórico tecnológico acumulado.</w:t>
      </w:r>
    </w:p>
    <w:p w:rsidR="00310828" w:rsidRPr="00310828" w:rsidRDefault="00310828" w:rsidP="007752BE">
      <w:pPr>
        <w:numPr>
          <w:ilvl w:val="0"/>
          <w:numId w:val="33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Boa capacidade de atuar sob pressão e conduzir incidentes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– exemplo prático de RCA bem contado, com postura de liderança e coordenação multidisciplinar.</w:t>
      </w:r>
    </w:p>
    <w:p w:rsidR="00310828" w:rsidRPr="00310828" w:rsidRDefault="00310828" w:rsidP="007752BE">
      <w:pPr>
        <w:numPr>
          <w:ilvl w:val="0"/>
          <w:numId w:val="33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Raciocínio analítico e pragmático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– não ficou preso em “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scale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por reflexo”; buscou evidência, correlação e ajuste de causa raiz.</w:t>
      </w:r>
    </w:p>
    <w:p w:rsidR="00310828" w:rsidRPr="00310828" w:rsidRDefault="00310828" w:rsidP="007752BE">
      <w:pPr>
        <w:numPr>
          <w:ilvl w:val="0"/>
          <w:numId w:val="33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Experiência com governança e operação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– comitês, rotinas, documentação, inventário,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tags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/custos, relatórios e alinhamento com áreas de negócio.</w:t>
      </w:r>
    </w:p>
    <w:p w:rsidR="00310828" w:rsidRPr="00310828" w:rsidRDefault="00310828" w:rsidP="007752BE">
      <w:pPr>
        <w:numPr>
          <w:ilvl w:val="0"/>
          <w:numId w:val="33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proofErr w:type="spellStart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FinOps</w:t>
      </w:r>
      <w:proofErr w:type="spellEnd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estruturado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– acostumado a entregar informação para gestão e sustentar decisões com dados.</w:t>
      </w:r>
    </w:p>
    <w:p w:rsidR="00310828" w:rsidRPr="00310828" w:rsidRDefault="00310828" w:rsidP="007752BE">
      <w:pPr>
        <w:numPr>
          <w:ilvl w:val="0"/>
          <w:numId w:val="33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Boa comunicação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– explica com clareza o problema, contexto e solução; tende a se articular bem com times variados (rede, DBA, segurança, negócio).</w:t>
      </w:r>
    </w:p>
    <w:p w:rsidR="00310828" w:rsidRPr="00310828" w:rsidRDefault="00310828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pict>
          <v:rect id="_x0000_i1030" style="width:0;height:1.5pt" o:hralign="center" o:hrstd="t" o:hr="t" fillcolor="#a0a0a0" stroked="f"/>
        </w:pict>
      </w: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</w:tabs>
        <w:spacing w:before="100" w:beforeAutospacing="1" w:after="100" w:afterAutospacing="1" w:line="300" w:lineRule="atLeast"/>
        <w:ind w:left="0" w:firstLine="0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310828">
        <w:rPr>
          <w:rFonts w:ascii="Segoe UI" w:hAnsi="Segoe UI" w:cs="Segoe UI"/>
          <w:b/>
          <w:bCs/>
          <w:sz w:val="36"/>
          <w:szCs w:val="36"/>
          <w:lang w:eastAsia="pt-BR"/>
        </w:rPr>
        <w:t>4) Pontos de atenção</w:t>
      </w:r>
      <w:r w:rsidRPr="00310828">
        <w:rPr>
          <w:rFonts w:ascii="Segoe UI" w:hAnsi="Segoe UI" w:cs="Segoe UI"/>
          <w:b/>
          <w:bCs/>
          <w:sz w:val="30"/>
          <w:szCs w:val="30"/>
          <w:lang w:eastAsia="pt-BR"/>
        </w:rPr>
        <w:t xml:space="preserve"> (o que não ficou totalmente comprovado)</w:t>
      </w:r>
    </w:p>
    <w:p w:rsidR="00310828" w:rsidRPr="00310828" w:rsidRDefault="00310828" w:rsidP="003108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AKS com profundidade técnica</w:t>
      </w:r>
      <w:r w:rsidRPr="00310828">
        <w:rPr>
          <w:rFonts w:ascii="Segoe UI" w:hAnsi="Segoe UI" w:cs="Segoe UI"/>
          <w:sz w:val="21"/>
          <w:szCs w:val="21"/>
          <w:lang w:eastAsia="pt-BR"/>
        </w:rPr>
        <w:br/>
        <w:t>Ele citou AKS e desafios (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pods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reiniciando, leitura de logs, necessidade de recriar cluster), mas não entrou em detalhes sobre práticas esperadas para um especialista: estratégia de upgrades, node pools,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autoscaling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(HPA/cluster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autoscaler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), políticas de rede/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ingress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RBAC integrado ao Entra ID, padrões 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observabilidade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nativa do AKS, e troubleshooting estruturado (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events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probes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requests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limits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, node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pressure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, etc.).</w:t>
      </w:r>
      <w:r w:rsidRPr="00310828">
        <w:rPr>
          <w:rFonts w:ascii="Segoe UI" w:hAnsi="Segoe UI" w:cs="Segoe UI"/>
          <w:sz w:val="21"/>
          <w:szCs w:val="21"/>
          <w:lang w:eastAsia="pt-BR"/>
        </w:rPr>
        <w:br/>
      </w:r>
      <w:r w:rsidRPr="00310828">
        <w:rPr>
          <w:rFonts w:ascii="Segoe UI" w:hAnsi="Segoe UI" w:cs="Segoe UI"/>
          <w:i/>
          <w:iCs/>
          <w:sz w:val="21"/>
          <w:szCs w:val="21"/>
          <w:lang w:eastAsia="pt-BR"/>
        </w:rPr>
        <w:t>Sugestão: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validação técnica objetiva em AKS antes de fechar.</w:t>
      </w:r>
    </w:p>
    <w:p w:rsidR="00310828" w:rsidRPr="00310828" w:rsidRDefault="00310828" w:rsidP="003108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Ferramentas nativas de </w:t>
      </w:r>
      <w:proofErr w:type="spellStart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observabilidade</w:t>
      </w:r>
      <w:proofErr w:type="spellEnd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no Azure (Azure Monitor / Log </w:t>
      </w:r>
      <w:proofErr w:type="spellStart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Analytics</w:t>
      </w:r>
      <w:proofErr w:type="spellEnd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/ </w:t>
      </w:r>
      <w:proofErr w:type="spellStart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Insights)</w:t>
      </w:r>
      <w:r w:rsidRPr="00310828">
        <w:rPr>
          <w:rFonts w:ascii="Segoe UI" w:hAnsi="Segoe UI" w:cs="Segoe UI"/>
          <w:sz w:val="21"/>
          <w:szCs w:val="21"/>
          <w:lang w:eastAsia="pt-BR"/>
        </w:rPr>
        <w:br/>
        <w:t xml:space="preserve">A experiência em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observabilidade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é boa, mas concentrada em ferramentas de mercado (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AppDynamics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Splunk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). Para a vaga, seria importante confirmar experiência prática com Azure Monitor/Log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Analytics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App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Insights e, idealmente, consultas KQL e modelagem de alertas.</w:t>
      </w:r>
    </w:p>
    <w:p w:rsidR="00310828" w:rsidRPr="00310828" w:rsidRDefault="00310828" w:rsidP="003108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Entra ID “Azure-</w:t>
      </w:r>
      <w:proofErr w:type="spellStart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side</w:t>
      </w:r>
      <w:proofErr w:type="spellEnd"/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” (RBAC, escopo, governança avançada) e B2C</w:t>
      </w:r>
      <w:r w:rsidRPr="00310828">
        <w:rPr>
          <w:rFonts w:ascii="Segoe UI" w:hAnsi="Segoe UI" w:cs="Segoe UI"/>
          <w:sz w:val="21"/>
          <w:szCs w:val="21"/>
          <w:lang w:eastAsia="pt-BR"/>
        </w:rPr>
        <w:br/>
        <w:t xml:space="preserve">William demonstrou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Conditional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Access e governança via AD/grupos, mas não ficou claro o nível de domínio em RBAC no Azure e em B2C (arquitetura, políticas e fluxos). Considerando o requisito, esse é um ponto a checar.</w:t>
      </w:r>
    </w:p>
    <w:p w:rsidR="00310828" w:rsidRPr="00310828" w:rsidRDefault="00310828" w:rsidP="003108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DR em Azure (RTO/RPO, estratégia e testes)</w:t>
      </w:r>
      <w:r w:rsidRPr="00310828">
        <w:rPr>
          <w:rFonts w:ascii="Segoe UI" w:hAnsi="Segoe UI" w:cs="Segoe UI"/>
          <w:sz w:val="21"/>
          <w:szCs w:val="21"/>
          <w:lang w:eastAsia="pt-BR"/>
        </w:rPr>
        <w:br/>
        <w:t xml:space="preserve">Ele é forte em incidentes/RCA, mas não detalhou planos de DR (estratégia, testes recorrentes,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runbooks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, RTO/RPO). Para ambiente missão crítica, é importante confirmar.</w:t>
      </w:r>
    </w:p>
    <w:p w:rsidR="007752BE" w:rsidRDefault="007752BE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310828" w:rsidRPr="00310828" w:rsidRDefault="00310828" w:rsidP="0031082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310828" w:rsidRPr="00310828" w:rsidRDefault="00310828" w:rsidP="00310828">
      <w:pPr>
        <w:numPr>
          <w:ilvl w:val="0"/>
          <w:numId w:val="33"/>
        </w:numPr>
        <w:tabs>
          <w:tab w:val="clear" w:pos="720"/>
        </w:tabs>
        <w:spacing w:before="100" w:beforeAutospacing="1" w:after="100" w:afterAutospacing="1" w:line="300" w:lineRule="atLeast"/>
        <w:ind w:left="0" w:firstLine="0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310828">
        <w:rPr>
          <w:rFonts w:ascii="Segoe UI" w:hAnsi="Segoe UI" w:cs="Segoe UI"/>
          <w:b/>
          <w:bCs/>
          <w:sz w:val="36"/>
          <w:szCs w:val="36"/>
          <w:lang w:eastAsia="pt-BR"/>
        </w:rPr>
        <w:t>5) Conclusão (aderência à necessidade da vaga)</w:t>
      </w:r>
    </w:p>
    <w:p w:rsidR="00310828" w:rsidRPr="00310828" w:rsidRDefault="00A6405E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>
        <w:rPr>
          <w:rFonts w:ascii="Segoe UI" w:hAnsi="Segoe UI" w:cs="Segoe UI"/>
          <w:sz w:val="21"/>
          <w:szCs w:val="21"/>
          <w:lang w:eastAsia="pt-BR"/>
        </w:rPr>
        <w:t xml:space="preserve">William </w:t>
      </w:r>
      <w:proofErr w:type="spellStart"/>
      <w:r>
        <w:rPr>
          <w:rFonts w:ascii="Segoe UI" w:hAnsi="Segoe UI" w:cs="Segoe UI"/>
          <w:sz w:val="21"/>
          <w:szCs w:val="21"/>
          <w:lang w:eastAsia="pt-BR"/>
        </w:rPr>
        <w:t>Tozzi</w:t>
      </w:r>
      <w:proofErr w:type="spellEnd"/>
      <w:r>
        <w:rPr>
          <w:rFonts w:ascii="Segoe UI" w:hAnsi="Segoe UI" w:cs="Segoe UI"/>
          <w:sz w:val="21"/>
          <w:szCs w:val="21"/>
          <w:lang w:eastAsia="pt-BR"/>
        </w:rPr>
        <w:t xml:space="preserve">, </w:t>
      </w:r>
      <w:bookmarkStart w:id="0" w:name="_GoBack"/>
      <w:bookmarkEnd w:id="0"/>
      <w:r w:rsidR="00310828" w:rsidRPr="00310828">
        <w:rPr>
          <w:rFonts w:ascii="Segoe UI" w:hAnsi="Segoe UI" w:cs="Segoe UI"/>
          <w:b/>
          <w:sz w:val="21"/>
          <w:szCs w:val="21"/>
          <w:lang w:eastAsia="pt-BR"/>
        </w:rPr>
        <w:t xml:space="preserve">apresenta um perfil </w:t>
      </w:r>
      <w:r w:rsidR="00310828"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bem consistente</w:t>
      </w:r>
      <w:r w:rsidR="00310828" w:rsidRPr="00310828">
        <w:rPr>
          <w:rFonts w:ascii="Segoe UI" w:hAnsi="Segoe UI" w:cs="Segoe UI"/>
          <w:b/>
          <w:sz w:val="21"/>
          <w:szCs w:val="21"/>
          <w:lang w:eastAsia="pt-BR"/>
        </w:rPr>
        <w:t xml:space="preserve"> para uma posição sênior de infraestrutura</w:t>
      </w:r>
      <w:r w:rsidR="00310828" w:rsidRPr="00310828">
        <w:rPr>
          <w:rFonts w:ascii="Segoe UI" w:hAnsi="Segoe UI" w:cs="Segoe UI"/>
          <w:sz w:val="21"/>
          <w:szCs w:val="21"/>
          <w:lang w:eastAsia="pt-BR"/>
        </w:rPr>
        <w:t xml:space="preserve">, com destaque para </w:t>
      </w:r>
      <w:r w:rsidR="00310828" w:rsidRPr="00310828">
        <w:rPr>
          <w:rFonts w:ascii="Segoe UI" w:hAnsi="Segoe UI" w:cs="Segoe UI"/>
          <w:bCs/>
          <w:sz w:val="21"/>
          <w:szCs w:val="21"/>
          <w:lang w:eastAsia="pt-BR"/>
        </w:rPr>
        <w:t>operação em ambientes críticos</w:t>
      </w:r>
      <w:r w:rsidR="00310828"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="00310828" w:rsidRPr="00310828">
        <w:rPr>
          <w:rFonts w:ascii="Segoe UI" w:hAnsi="Segoe UI" w:cs="Segoe UI"/>
          <w:bCs/>
          <w:sz w:val="21"/>
          <w:szCs w:val="21"/>
          <w:lang w:eastAsia="pt-BR"/>
        </w:rPr>
        <w:t>gestão de incidentes e RCA</w:t>
      </w:r>
      <w:r w:rsidR="00310828"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="00310828" w:rsidRPr="00310828">
        <w:rPr>
          <w:rFonts w:ascii="Segoe UI" w:hAnsi="Segoe UI" w:cs="Segoe UI"/>
          <w:bCs/>
          <w:sz w:val="21"/>
          <w:szCs w:val="21"/>
          <w:lang w:eastAsia="pt-BR"/>
        </w:rPr>
        <w:t>governança</w:t>
      </w:r>
      <w:r w:rsidR="00310828" w:rsidRPr="00310828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="00310828" w:rsidRPr="00310828">
        <w:rPr>
          <w:rFonts w:ascii="Segoe UI" w:hAnsi="Segoe UI" w:cs="Segoe UI"/>
          <w:bCs/>
          <w:sz w:val="21"/>
          <w:szCs w:val="21"/>
          <w:lang w:eastAsia="pt-BR"/>
        </w:rPr>
        <w:t>FinOps</w:t>
      </w:r>
      <w:proofErr w:type="spellEnd"/>
      <w:r w:rsidR="00310828" w:rsidRPr="00310828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="00310828" w:rsidRPr="00310828">
        <w:rPr>
          <w:rFonts w:ascii="Segoe UI" w:hAnsi="Segoe UI" w:cs="Segoe UI"/>
          <w:bCs/>
          <w:sz w:val="21"/>
          <w:szCs w:val="21"/>
          <w:lang w:eastAsia="pt-BR"/>
        </w:rPr>
        <w:t xml:space="preserve">automação/DevOps com </w:t>
      </w:r>
      <w:proofErr w:type="spellStart"/>
      <w:r w:rsidR="00310828" w:rsidRPr="00310828">
        <w:rPr>
          <w:rFonts w:ascii="Segoe UI" w:hAnsi="Segoe UI" w:cs="Segoe UI"/>
          <w:bCs/>
          <w:sz w:val="21"/>
          <w:szCs w:val="21"/>
          <w:lang w:eastAsia="pt-BR"/>
        </w:rPr>
        <w:t>Terraform</w:t>
      </w:r>
      <w:proofErr w:type="spellEnd"/>
      <w:r w:rsidR="00310828" w:rsidRPr="00310828">
        <w:rPr>
          <w:rFonts w:ascii="Segoe UI" w:hAnsi="Segoe UI" w:cs="Segoe UI"/>
          <w:sz w:val="21"/>
          <w:szCs w:val="21"/>
          <w:lang w:eastAsia="pt-BR"/>
        </w:rPr>
        <w:t xml:space="preserve">. Esses aspectos se conectam diretamente com a demanda de sustentar ambientes robustos e </w:t>
      </w:r>
      <w:proofErr w:type="spellStart"/>
      <w:r w:rsidR="00310828" w:rsidRPr="00310828">
        <w:rPr>
          <w:rFonts w:ascii="Segoe UI" w:hAnsi="Segoe UI" w:cs="Segoe UI"/>
          <w:sz w:val="21"/>
          <w:szCs w:val="21"/>
          <w:lang w:eastAsia="pt-BR"/>
        </w:rPr>
        <w:t>mission</w:t>
      </w:r>
      <w:proofErr w:type="spellEnd"/>
      <w:r w:rsidR="00310828" w:rsidRPr="00310828">
        <w:rPr>
          <w:rFonts w:ascii="Segoe UI" w:hAnsi="Segoe UI" w:cs="Segoe UI"/>
          <w:sz w:val="21"/>
          <w:szCs w:val="21"/>
          <w:lang w:eastAsia="pt-BR"/>
        </w:rPr>
        <w:t xml:space="preserve"> </w:t>
      </w:r>
      <w:proofErr w:type="spellStart"/>
      <w:r w:rsidR="00310828" w:rsidRPr="00310828">
        <w:rPr>
          <w:rFonts w:ascii="Segoe UI" w:hAnsi="Segoe UI" w:cs="Segoe UI"/>
          <w:sz w:val="21"/>
          <w:szCs w:val="21"/>
          <w:lang w:eastAsia="pt-BR"/>
        </w:rPr>
        <w:t>critical</w:t>
      </w:r>
      <w:proofErr w:type="spellEnd"/>
      <w:r w:rsidR="00310828" w:rsidRPr="00310828">
        <w:rPr>
          <w:rFonts w:ascii="Segoe UI" w:hAnsi="Segoe UI" w:cs="Segoe UI"/>
          <w:sz w:val="21"/>
          <w:szCs w:val="21"/>
          <w:lang w:eastAsia="pt-BR"/>
        </w:rPr>
        <w:t>, que é parte central do perfil buscado.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310828">
        <w:rPr>
          <w:rFonts w:ascii="Segoe UI" w:hAnsi="Segoe UI" w:cs="Segoe UI"/>
          <w:sz w:val="21"/>
          <w:szCs w:val="21"/>
          <w:lang w:eastAsia="pt-BR"/>
        </w:rPr>
        <w:t xml:space="preserve">O principal risco não é falta de base, e sim </w:t>
      </w:r>
      <w:r w:rsidRPr="00310828">
        <w:rPr>
          <w:rFonts w:ascii="Segoe UI" w:hAnsi="Segoe UI" w:cs="Segoe UI"/>
          <w:bCs/>
          <w:sz w:val="21"/>
          <w:szCs w:val="21"/>
          <w:lang w:eastAsia="pt-BR"/>
        </w:rPr>
        <w:t>lacuna de evidência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em alguns itens específicos do escopo da vaga, especialmente </w:t>
      </w:r>
      <w:r w:rsidRPr="00310828">
        <w:rPr>
          <w:rFonts w:ascii="Segoe UI" w:hAnsi="Segoe UI" w:cs="Segoe UI"/>
          <w:bCs/>
          <w:sz w:val="21"/>
          <w:szCs w:val="21"/>
          <w:lang w:eastAsia="pt-BR"/>
        </w:rPr>
        <w:t>AKS no nível especialista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o uso mais direto das ferramentas nativas do Azure para monitoramento e troubleshooting (Monitor/Log 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Analytics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310828">
        <w:rPr>
          <w:rFonts w:ascii="Segoe UI" w:hAnsi="Segoe UI" w:cs="Segoe UI"/>
          <w:sz w:val="21"/>
          <w:szCs w:val="21"/>
          <w:lang w:eastAsia="pt-BR"/>
        </w:rPr>
        <w:t>App</w:t>
      </w:r>
      <w:proofErr w:type="spellEnd"/>
      <w:r w:rsidRPr="00310828">
        <w:rPr>
          <w:rFonts w:ascii="Segoe UI" w:hAnsi="Segoe UI" w:cs="Segoe UI"/>
          <w:sz w:val="21"/>
          <w:szCs w:val="21"/>
          <w:lang w:eastAsia="pt-BR"/>
        </w:rPr>
        <w:t xml:space="preserve"> Insights), além de detalhes </w:t>
      </w:r>
      <w:r w:rsidR="00FB67DE" w:rsidRPr="00310828">
        <w:rPr>
          <w:rFonts w:ascii="Segoe UI" w:hAnsi="Segoe UI" w:cs="Segoe UI"/>
          <w:sz w:val="21"/>
          <w:szCs w:val="21"/>
          <w:lang w:eastAsia="pt-BR"/>
        </w:rPr>
        <w:t xml:space="preserve">de </w:t>
      </w:r>
      <w:r w:rsidR="00FB67DE" w:rsidRPr="00310828">
        <w:rPr>
          <w:rFonts w:ascii="Segoe UI" w:hAnsi="Segoe UI" w:cs="Segoe UI"/>
          <w:bCs/>
          <w:sz w:val="21"/>
          <w:szCs w:val="21"/>
          <w:lang w:eastAsia="pt-BR"/>
        </w:rPr>
        <w:t>entra</w:t>
      </w:r>
      <w:r w:rsidRPr="00310828">
        <w:rPr>
          <w:rFonts w:ascii="Segoe UI" w:hAnsi="Segoe UI" w:cs="Segoe UI"/>
          <w:bCs/>
          <w:sz w:val="21"/>
          <w:szCs w:val="21"/>
          <w:lang w:eastAsia="pt-BR"/>
        </w:rPr>
        <w:t xml:space="preserve"> ID B2C/RBAC</w:t>
      </w:r>
      <w:r w:rsidRPr="00310828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Pr="00310828">
        <w:rPr>
          <w:rFonts w:ascii="Segoe UI" w:hAnsi="Segoe UI" w:cs="Segoe UI"/>
          <w:bCs/>
          <w:sz w:val="21"/>
          <w:szCs w:val="21"/>
          <w:lang w:eastAsia="pt-BR"/>
        </w:rPr>
        <w:t>DR em Azure</w:t>
      </w:r>
      <w:r w:rsidRPr="00310828">
        <w:rPr>
          <w:rFonts w:ascii="Segoe UI" w:hAnsi="Segoe UI" w:cs="Segoe UI"/>
          <w:sz w:val="21"/>
          <w:szCs w:val="21"/>
          <w:lang w:eastAsia="pt-BR"/>
        </w:rPr>
        <w:t>.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b/>
          <w:sz w:val="21"/>
          <w:szCs w:val="21"/>
          <w:lang w:eastAsia="pt-BR"/>
        </w:rPr>
      </w:pPr>
      <w:r w:rsidRPr="00310828">
        <w:rPr>
          <w:rFonts w:ascii="Segoe UI" w:hAnsi="Segoe UI" w:cs="Segoe UI"/>
          <w:b/>
          <w:bCs/>
          <w:sz w:val="21"/>
          <w:szCs w:val="21"/>
          <w:lang w:eastAsia="pt-BR"/>
        </w:rPr>
        <w:t>Recomendação:</w:t>
      </w:r>
      <w:r w:rsidRPr="00310828">
        <w:rPr>
          <w:rFonts w:ascii="Segoe UI" w:hAnsi="Segoe UI" w:cs="Segoe UI"/>
          <w:b/>
          <w:sz w:val="21"/>
          <w:szCs w:val="21"/>
          <w:lang w:eastAsia="pt-BR"/>
        </w:rPr>
        <w:t xml:space="preserve"> </w:t>
      </w:r>
    </w:p>
    <w:p w:rsidR="00310828" w:rsidRPr="00310828" w:rsidRDefault="00310828" w:rsidP="0031082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>
        <w:rPr>
          <w:rFonts w:ascii="Segoe UI" w:hAnsi="Segoe UI" w:cs="Segoe UI"/>
          <w:b/>
          <w:sz w:val="21"/>
          <w:szCs w:val="21"/>
          <w:lang w:eastAsia="pt-BR"/>
        </w:rPr>
        <w:t>S</w:t>
      </w:r>
      <w:r w:rsidRPr="00310828">
        <w:rPr>
          <w:rFonts w:ascii="Segoe UI" w:hAnsi="Segoe UI" w:cs="Segoe UI"/>
          <w:b/>
          <w:sz w:val="21"/>
          <w:szCs w:val="21"/>
          <w:lang w:eastAsia="pt-BR"/>
        </w:rPr>
        <w:t>eguir com o candidato, caso esses Gaps não sejam fundamentais para vaga</w:t>
      </w:r>
      <w:r>
        <w:rPr>
          <w:rFonts w:ascii="Segoe UI" w:hAnsi="Segoe UI" w:cs="Segoe UI"/>
          <w:sz w:val="21"/>
          <w:szCs w:val="21"/>
          <w:lang w:eastAsia="pt-BR"/>
        </w:rPr>
        <w:t>, o can</w:t>
      </w:r>
      <w:r w:rsidR="00581D40">
        <w:rPr>
          <w:rFonts w:ascii="Segoe UI" w:hAnsi="Segoe UI" w:cs="Segoe UI"/>
          <w:sz w:val="21"/>
          <w:szCs w:val="21"/>
          <w:lang w:eastAsia="pt-BR"/>
        </w:rPr>
        <w:t>didato</w:t>
      </w:r>
      <w:r>
        <w:rPr>
          <w:rFonts w:ascii="Segoe UI" w:hAnsi="Segoe UI" w:cs="Segoe UI"/>
          <w:sz w:val="21"/>
          <w:szCs w:val="21"/>
          <w:lang w:eastAsia="pt-BR"/>
        </w:rPr>
        <w:t xml:space="preserve"> possui conhecimento, mas sem </w:t>
      </w:r>
      <w:r w:rsidR="00AC3DF1">
        <w:rPr>
          <w:rFonts w:ascii="Segoe UI" w:hAnsi="Segoe UI" w:cs="Segoe UI"/>
          <w:sz w:val="21"/>
          <w:szCs w:val="21"/>
          <w:lang w:eastAsia="pt-BR"/>
        </w:rPr>
        <w:t>muitas experiências</w:t>
      </w:r>
      <w:r>
        <w:rPr>
          <w:rFonts w:ascii="Segoe UI" w:hAnsi="Segoe UI" w:cs="Segoe UI"/>
          <w:sz w:val="21"/>
          <w:szCs w:val="21"/>
          <w:lang w:eastAsia="pt-BR"/>
        </w:rPr>
        <w:t xml:space="preserve"> nos pontos de atenção destacados.</w:t>
      </w:r>
      <w:r w:rsidR="00AC3DF1">
        <w:rPr>
          <w:rFonts w:ascii="Segoe UI" w:hAnsi="Segoe UI" w:cs="Segoe UI"/>
          <w:sz w:val="21"/>
          <w:szCs w:val="21"/>
          <w:lang w:eastAsia="pt-BR"/>
        </w:rPr>
        <w:t xml:space="preserve"> </w:t>
      </w:r>
      <w:r>
        <w:rPr>
          <w:rFonts w:ascii="Segoe UI" w:hAnsi="Segoe UI" w:cs="Segoe UI"/>
          <w:sz w:val="21"/>
          <w:szCs w:val="21"/>
          <w:lang w:eastAsia="pt-BR"/>
        </w:rPr>
        <w:t>Vamos comparar com os próximos candidatos, e tirar uma média de conhecimento.</w:t>
      </w: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Microsoft JhengHei" w:eastAsia="Microsoft JhengHei" w:hAnsi="Microsoft JhengHei"/>
        </w:rPr>
      </w:pP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Calibri" w:eastAsia="Calibri" w:hAnsi="Calibri"/>
          <w:sz w:val="22"/>
          <w:szCs w:val="22"/>
        </w:rPr>
      </w:pP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Calibri" w:eastAsia="Calibri" w:hAnsi="Calibri"/>
          <w:sz w:val="22"/>
          <w:szCs w:val="22"/>
        </w:rPr>
      </w:pPr>
    </w:p>
    <w:p w:rsidR="004A06C6" w:rsidRPr="0084739C" w:rsidRDefault="004A06C6" w:rsidP="0084739C">
      <w:pPr>
        <w:pStyle w:val="Ttulo1"/>
        <w:numPr>
          <w:ilvl w:val="0"/>
          <w:numId w:val="0"/>
        </w:numPr>
        <w:ind w:left="432"/>
      </w:pPr>
    </w:p>
    <w:sectPr w:rsidR="004A06C6" w:rsidRPr="0084739C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765" w:rsidRDefault="00C70765">
      <w:r>
        <w:separator/>
      </w:r>
    </w:p>
  </w:endnote>
  <w:endnote w:type="continuationSeparator" w:id="0">
    <w:p w:rsidR="00C70765" w:rsidRDefault="00C70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6405E">
      <w:rPr>
        <w:rStyle w:val="Nmerodepgina"/>
        <w:noProof/>
      </w:rPr>
      <w:t>5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765" w:rsidRDefault="00C70765">
      <w:r>
        <w:separator/>
      </w:r>
    </w:p>
  </w:footnote>
  <w:footnote w:type="continuationSeparator" w:id="0">
    <w:p w:rsidR="00C70765" w:rsidRDefault="00C70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3650AB"/>
    <w:multiLevelType w:val="multilevel"/>
    <w:tmpl w:val="F1B0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8526DA9"/>
    <w:multiLevelType w:val="multilevel"/>
    <w:tmpl w:val="8A46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0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2"/>
  </w:num>
  <w:num w:numId="3">
    <w:abstractNumId w:val="20"/>
  </w:num>
  <w:num w:numId="4">
    <w:abstractNumId w:val="11"/>
  </w:num>
  <w:num w:numId="5">
    <w:abstractNumId w:val="29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31"/>
  </w:num>
  <w:num w:numId="19">
    <w:abstractNumId w:val="21"/>
  </w:num>
  <w:num w:numId="20">
    <w:abstractNumId w:val="14"/>
  </w:num>
  <w:num w:numId="21">
    <w:abstractNumId w:val="27"/>
  </w:num>
  <w:num w:numId="22">
    <w:abstractNumId w:val="32"/>
  </w:num>
  <w:num w:numId="23">
    <w:abstractNumId w:val="19"/>
  </w:num>
  <w:num w:numId="24">
    <w:abstractNumId w:val="23"/>
  </w:num>
  <w:num w:numId="25">
    <w:abstractNumId w:val="12"/>
  </w:num>
  <w:num w:numId="26">
    <w:abstractNumId w:val="25"/>
  </w:num>
  <w:num w:numId="27">
    <w:abstractNumId w:val="13"/>
  </w:num>
  <w:num w:numId="28">
    <w:abstractNumId w:val="30"/>
  </w:num>
  <w:num w:numId="29">
    <w:abstractNumId w:val="17"/>
  </w:num>
  <w:num w:numId="30">
    <w:abstractNumId w:val="28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4"/>
  </w:num>
  <w:num w:numId="34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57838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5E56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10828"/>
    <w:rsid w:val="00320443"/>
    <w:rsid w:val="00322351"/>
    <w:rsid w:val="003240E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800D0"/>
    <w:rsid w:val="00382305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1D40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52BE"/>
    <w:rsid w:val="00776478"/>
    <w:rsid w:val="00781A30"/>
    <w:rsid w:val="00782695"/>
    <w:rsid w:val="007858E9"/>
    <w:rsid w:val="00785C9D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633BC"/>
    <w:rsid w:val="008707D2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D1B60"/>
    <w:rsid w:val="009D479D"/>
    <w:rsid w:val="009E16DF"/>
    <w:rsid w:val="009E4014"/>
    <w:rsid w:val="009E4BA5"/>
    <w:rsid w:val="009E66B0"/>
    <w:rsid w:val="009F3631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05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C3DF1"/>
    <w:rsid w:val="00AD0565"/>
    <w:rsid w:val="00AE49D3"/>
    <w:rsid w:val="00AF3249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70765"/>
    <w:rsid w:val="00C80859"/>
    <w:rsid w:val="00C81153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24697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48FD"/>
    <w:rsid w:val="00E65458"/>
    <w:rsid w:val="00E7291C"/>
    <w:rsid w:val="00E81D3F"/>
    <w:rsid w:val="00E86798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7255"/>
    <w:rsid w:val="00F5027D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67DE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2363732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4ECBE829-5599-4FF9-9DDA-959A4DCDC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32</TotalTime>
  <Pages>5</Pages>
  <Words>1271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12</cp:revision>
  <cp:lastPrinted>2019-02-13T23:54:00Z</cp:lastPrinted>
  <dcterms:created xsi:type="dcterms:W3CDTF">2025-03-10T20:47:00Z</dcterms:created>
  <dcterms:modified xsi:type="dcterms:W3CDTF">2026-04-20T15:55:00Z</dcterms:modified>
</cp:coreProperties>
</file>