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0022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10011"/>
        <w:gridCol w:w="10011"/>
      </w:tblGrid>
      <w:tr w:rsidR="0084739C" w:rsidRPr="004F29B3" w:rsidTr="0084739C">
        <w:trPr>
          <w:trHeight w:val="7497"/>
        </w:trPr>
        <w:tc>
          <w:tcPr>
            <w:tcW w:w="10011" w:type="dxa"/>
            <w:vAlign w:val="center"/>
          </w:tcPr>
          <w:p w:rsidR="0084739C" w:rsidRPr="004F29B3" w:rsidRDefault="0084739C" w:rsidP="004575D5">
            <w:pPr>
              <w:jc w:val="center"/>
              <w:rPr>
                <w:rFonts w:ascii="Nunito" w:hAnsi="Nunito"/>
              </w:rPr>
            </w:pPr>
            <w:r>
              <w:rPr>
                <w:rFonts w:ascii="Nunito" w:eastAsia="Calibri" w:hAnsi="Nunito" w:cs="Arial"/>
                <w:b/>
                <w:sz w:val="48"/>
                <w:szCs w:val="48"/>
              </w:rPr>
              <w:t>Relatório de Entrevista</w:t>
            </w:r>
            <w:r w:rsidRPr="004F29B3">
              <w:rPr>
                <w:rFonts w:ascii="Nunito" w:eastAsia="Calibri" w:hAnsi="Nunito" w:cs="Arial"/>
                <w:b/>
                <w:sz w:val="48"/>
                <w:szCs w:val="48"/>
              </w:rPr>
              <w:t xml:space="preserve"> </w:t>
            </w:r>
          </w:p>
        </w:tc>
        <w:tc>
          <w:tcPr>
            <w:tcW w:w="10011" w:type="dxa"/>
          </w:tcPr>
          <w:p w:rsidR="0084739C" w:rsidRDefault="0084739C" w:rsidP="004575D5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</w:p>
        </w:tc>
      </w:tr>
    </w:tbl>
    <w:p w:rsidR="0084739C" w:rsidRPr="0084739C" w:rsidRDefault="0084739C" w:rsidP="0084739C">
      <w:pPr>
        <w:pStyle w:val="TOCTitle"/>
        <w:jc w:val="center"/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</w:pP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Candidato:</w:t>
      </w:r>
      <w:r w:rsidRPr="0084739C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 </w:t>
      </w:r>
      <w:r w:rsidR="00F54DD6" w:rsidRPr="00F54DD6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Tiago Lopes</w:t>
      </w:r>
      <w:r w:rsidR="001C5E56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 xml:space="preserve"> </w:t>
      </w:r>
      <w:r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br/>
      </w: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Data da Entrevista:</w:t>
      </w:r>
      <w:r w:rsidRPr="0084739C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 </w:t>
      </w:r>
      <w:r w:rsidR="001C5E56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20/04/2026</w:t>
      </w:r>
      <w:r w:rsidR="001C5E56"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 xml:space="preserve"> </w:t>
      </w:r>
      <w:r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br/>
      </w: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Entrevistador:</w:t>
      </w:r>
      <w:r w:rsidRPr="0084739C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 Alessandro Lyra</w:t>
      </w: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F54DD6" w:rsidRPr="00F54DD6" w:rsidRDefault="00F54DD6" w:rsidP="00F54DD6">
      <w:pPr>
        <w:numPr>
          <w:ilvl w:val="0"/>
          <w:numId w:val="35"/>
        </w:numPr>
        <w:tabs>
          <w:tab w:val="clear" w:pos="720"/>
          <w:tab w:val="left" w:pos="284"/>
          <w:tab w:val="left" w:pos="993"/>
        </w:tabs>
        <w:spacing w:before="100" w:beforeAutospacing="1" w:after="100" w:afterAutospacing="1" w:line="300" w:lineRule="atLeast"/>
        <w:ind w:left="0" w:firstLine="0"/>
        <w:outlineLvl w:val="1"/>
        <w:rPr>
          <w:rFonts w:ascii="Segoe UI" w:hAnsi="Segoe UI" w:cs="Segoe UI"/>
          <w:b/>
          <w:bCs/>
          <w:sz w:val="36"/>
          <w:szCs w:val="36"/>
          <w:lang w:eastAsia="pt-BR"/>
        </w:rPr>
      </w:pPr>
      <w:r w:rsidRPr="00F54DD6">
        <w:rPr>
          <w:rFonts w:ascii="Segoe UI" w:hAnsi="Segoe UI" w:cs="Segoe UI"/>
          <w:b/>
          <w:bCs/>
          <w:sz w:val="36"/>
          <w:szCs w:val="36"/>
          <w:lang w:eastAsia="pt-BR"/>
        </w:rPr>
        <w:lastRenderedPageBreak/>
        <w:t>Relatório de Entrevista – Candidato Tiago Lopes</w:t>
      </w:r>
    </w:p>
    <w:p w:rsidR="00F54DD6" w:rsidRP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Vaga: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Analista de Infraestrutura </w:t>
      </w:r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Especialista Azure</w:t>
      </w:r>
      <w:r w:rsidRPr="00F54DD6">
        <w:rPr>
          <w:rFonts w:ascii="Segoe UI" w:hAnsi="Segoe UI" w:cs="Segoe UI"/>
          <w:sz w:val="21"/>
          <w:szCs w:val="21"/>
          <w:lang w:eastAsia="pt-BR"/>
        </w:rPr>
        <w:br/>
      </w:r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Fonte: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Transcrição compartilhada (entrevista ~30 min, com foco em Azure/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IaC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>/segurança/DR)</w:t>
      </w:r>
    </w:p>
    <w:p w:rsidR="00F54DD6" w:rsidRPr="00F54DD6" w:rsidRDefault="00F54DD6" w:rsidP="00F54DD6">
      <w:pPr>
        <w:spacing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pict>
          <v:rect id="_x0000_i1045" style="width:0;height:1.5pt" o:hralign="center" o:hrstd="t" o:hr="t" fillcolor="#a0a0a0" stroked="f"/>
        </w:pict>
      </w:r>
    </w:p>
    <w:p w:rsidR="00F54DD6" w:rsidRPr="00F54DD6" w:rsidRDefault="00F54DD6" w:rsidP="00F54DD6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sz w:val="27"/>
          <w:szCs w:val="27"/>
          <w:lang w:eastAsia="pt-BR"/>
        </w:rPr>
      </w:pPr>
      <w:r w:rsidRPr="00F54DD6">
        <w:rPr>
          <w:rFonts w:ascii="Segoe UI" w:hAnsi="Segoe UI" w:cs="Segoe UI"/>
          <w:b/>
          <w:bCs/>
          <w:sz w:val="27"/>
          <w:szCs w:val="27"/>
          <w:lang w:eastAsia="pt-BR"/>
        </w:rPr>
        <w:t>1) Como foi a conversa (resumo da “transição” da entrevista)</w:t>
      </w:r>
    </w:p>
    <w:p w:rsidR="00F54DD6" w:rsidRP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t xml:space="preserve">O Tiago conduziu a entrevista contando a história de forma bem linear: começou situando a virada para 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cloud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 em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2020</w:t>
      </w:r>
      <w:r w:rsidRPr="00F54DD6">
        <w:rPr>
          <w:rFonts w:ascii="Segoe UI" w:hAnsi="Segoe UI" w:cs="Segoe UI"/>
          <w:sz w:val="21"/>
          <w:szCs w:val="21"/>
          <w:lang w:eastAsia="pt-BR"/>
        </w:rPr>
        <w:t>, no contexto da pandemia. Disse que a empresa, até então, não tinha “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cloud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 tradicional” de verdade (rodava em </w:t>
      </w:r>
      <w:proofErr w:type="spellStart"/>
      <w:r w:rsidRPr="00F54DD6">
        <w:rPr>
          <w:rFonts w:ascii="Segoe UI" w:hAnsi="Segoe UI" w:cs="Segoe UI"/>
          <w:bCs/>
          <w:sz w:val="21"/>
          <w:szCs w:val="21"/>
          <w:lang w:eastAsia="pt-BR"/>
        </w:rPr>
        <w:t>Equinix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 em São Paulo) e que, por necessidade de upgrade e evolução, eles passaram a testar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AWS e Azure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. Nesse primeiro momento, migraram alguns clientes para as duas nuvens e operavam o produto em </w:t>
      </w:r>
      <w:proofErr w:type="spellStart"/>
      <w:r w:rsidRPr="00F54DD6">
        <w:rPr>
          <w:rFonts w:ascii="Segoe UI" w:hAnsi="Segoe UI" w:cs="Segoe UI"/>
          <w:bCs/>
          <w:sz w:val="21"/>
          <w:szCs w:val="21"/>
          <w:lang w:eastAsia="pt-BR"/>
        </w:rPr>
        <w:t>IaaS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>.</w:t>
      </w:r>
    </w:p>
    <w:p w:rsidR="00F54DD6" w:rsidRP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t xml:space="preserve">A partir de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2022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, com a aquisição da empresa pelo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Grupo Rolares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(parceiro Microsoft, segundo ele), veio a decisão de levar tudo para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Azure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— e aí entra a parte mais robusta do relato: projeto de migração com prazo curtíssimo (20 dias, três finais de semana), apoio de consultoria (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Teltec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) e migração de aproximadamente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300 servidores</w:t>
      </w:r>
      <w:r w:rsidRPr="00F54DD6">
        <w:rPr>
          <w:rFonts w:ascii="Segoe UI" w:hAnsi="Segoe UI" w:cs="Segoe UI"/>
          <w:sz w:val="21"/>
          <w:szCs w:val="21"/>
          <w:lang w:eastAsia="pt-BR"/>
        </w:rPr>
        <w:t>. Ele se colocou como liderança de infra internamente (quase 10 anos de casa), trabalhando “em par” com um arquiteto focado em segurança.</w:t>
      </w:r>
    </w:p>
    <w:p w:rsidR="00F54DD6" w:rsidRP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t xml:space="preserve">Depois dessa migração, ele descreveu uma fase de amadurecimento do ambiente: </w:t>
      </w:r>
      <w:proofErr w:type="spellStart"/>
      <w:r w:rsidRPr="00F54DD6">
        <w:rPr>
          <w:rFonts w:ascii="Segoe UI" w:hAnsi="Segoe UI" w:cs="Segoe UI"/>
          <w:bCs/>
          <w:sz w:val="21"/>
          <w:szCs w:val="21"/>
          <w:lang w:eastAsia="pt-BR"/>
        </w:rPr>
        <w:t>Landing</w:t>
      </w:r>
      <w:proofErr w:type="spellEnd"/>
      <w:r w:rsidRPr="00F54DD6">
        <w:rPr>
          <w:rFonts w:ascii="Segoe UI" w:hAnsi="Segoe UI" w:cs="Segoe UI"/>
          <w:bCs/>
          <w:sz w:val="21"/>
          <w:szCs w:val="21"/>
          <w:lang w:eastAsia="pt-BR"/>
        </w:rPr>
        <w:t xml:space="preserve"> Zone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com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 xml:space="preserve">Management </w:t>
      </w:r>
      <w:proofErr w:type="spellStart"/>
      <w:r w:rsidRPr="00F54DD6">
        <w:rPr>
          <w:rFonts w:ascii="Segoe UI" w:hAnsi="Segoe UI" w:cs="Segoe UI"/>
          <w:bCs/>
          <w:sz w:val="21"/>
          <w:szCs w:val="21"/>
          <w:lang w:eastAsia="pt-BR"/>
        </w:rPr>
        <w:t>Groups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,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políticas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,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RBAC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e uma estrutura grande de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assinaturas (83)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, sendo a maioria dedicada a clientes. Por fim, trouxe os movimentos mais recentes: automação de provisionamento com </w:t>
      </w:r>
      <w:proofErr w:type="spellStart"/>
      <w:r w:rsidRPr="00F54DD6">
        <w:rPr>
          <w:rFonts w:ascii="Segoe UI" w:hAnsi="Segoe UI" w:cs="Segoe UI"/>
          <w:bCs/>
          <w:sz w:val="21"/>
          <w:szCs w:val="21"/>
          <w:lang w:eastAsia="pt-BR"/>
        </w:rPr>
        <w:t>Terraform</w:t>
      </w:r>
      <w:proofErr w:type="spellEnd"/>
      <w:r w:rsidRPr="00F54DD6">
        <w:rPr>
          <w:rFonts w:ascii="Segoe UI" w:hAnsi="Segoe UI" w:cs="Segoe UI"/>
          <w:bCs/>
          <w:sz w:val="21"/>
          <w:szCs w:val="21"/>
          <w:lang w:eastAsia="pt-BR"/>
        </w:rPr>
        <w:t xml:space="preserve"> + Azure DevOps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e implantação de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 xml:space="preserve">dois clusters </w:t>
      </w:r>
      <w:proofErr w:type="spellStart"/>
      <w:r w:rsidRPr="00F54DD6">
        <w:rPr>
          <w:rFonts w:ascii="Segoe UI" w:hAnsi="Segoe UI" w:cs="Segoe UI"/>
          <w:bCs/>
          <w:sz w:val="21"/>
          <w:szCs w:val="21"/>
          <w:lang w:eastAsia="pt-BR"/>
        </w:rPr>
        <w:t>Kubernetes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 para sustentar uma futura plataforma de IA (ainda em QA).</w:t>
      </w:r>
    </w:p>
    <w:p w:rsidR="00F54DD6" w:rsidRPr="00F54DD6" w:rsidRDefault="00F54DD6" w:rsidP="00F54DD6">
      <w:pPr>
        <w:spacing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pict>
          <v:rect id="_x0000_i1046" style="width:0;height:1.5pt" o:hralign="center" o:hrstd="t" o:hr="t" fillcolor="#a0a0a0" stroked="f"/>
        </w:pict>
      </w:r>
    </w:p>
    <w:p w:rsidR="00F54DD6" w:rsidRPr="00F54DD6" w:rsidRDefault="00F54DD6" w:rsidP="00F54DD6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sz w:val="27"/>
          <w:szCs w:val="27"/>
          <w:lang w:eastAsia="pt-BR"/>
        </w:rPr>
      </w:pPr>
      <w:r w:rsidRPr="00F54DD6">
        <w:rPr>
          <w:rFonts w:ascii="Segoe UI" w:hAnsi="Segoe UI" w:cs="Segoe UI"/>
          <w:b/>
          <w:bCs/>
          <w:sz w:val="27"/>
          <w:szCs w:val="27"/>
          <w:lang w:eastAsia="pt-BR"/>
        </w:rPr>
        <w:t>2) Competências e experiências (o que ficou bem evidenciado)</w:t>
      </w:r>
    </w:p>
    <w:p w:rsidR="00F54DD6" w:rsidRPr="00F54DD6" w:rsidRDefault="00F54DD6" w:rsidP="00F54DD6">
      <w:pPr>
        <w:spacing w:before="100" w:beforeAutospacing="1" w:after="100" w:afterAutospacing="1" w:line="300" w:lineRule="atLeast"/>
        <w:outlineLvl w:val="3"/>
        <w:rPr>
          <w:rFonts w:ascii="Segoe UI" w:hAnsi="Segoe UI" w:cs="Segoe UI"/>
          <w:b/>
          <w:bCs/>
          <w:sz w:val="24"/>
          <w:szCs w:val="24"/>
          <w:lang w:eastAsia="pt-BR"/>
        </w:rPr>
      </w:pPr>
      <w:r w:rsidRPr="00F54DD6">
        <w:rPr>
          <w:rFonts w:ascii="Segoe UI" w:hAnsi="Segoe UI" w:cs="Segoe UI"/>
          <w:b/>
          <w:bCs/>
          <w:sz w:val="24"/>
          <w:szCs w:val="24"/>
          <w:lang w:eastAsia="pt-BR"/>
        </w:rPr>
        <w:t>a) Arquitetura / Governança de Azure (</w:t>
      </w:r>
      <w:proofErr w:type="spellStart"/>
      <w:r w:rsidRPr="00F54DD6">
        <w:rPr>
          <w:rFonts w:ascii="Segoe UI" w:hAnsi="Segoe UI" w:cs="Segoe UI"/>
          <w:b/>
          <w:bCs/>
          <w:sz w:val="24"/>
          <w:szCs w:val="24"/>
          <w:lang w:eastAsia="pt-BR"/>
        </w:rPr>
        <w:t>Landing</w:t>
      </w:r>
      <w:proofErr w:type="spellEnd"/>
      <w:r w:rsidRPr="00F54DD6">
        <w:rPr>
          <w:rFonts w:ascii="Segoe UI" w:hAnsi="Segoe UI" w:cs="Segoe UI"/>
          <w:b/>
          <w:bCs/>
          <w:sz w:val="24"/>
          <w:szCs w:val="24"/>
          <w:lang w:eastAsia="pt-BR"/>
        </w:rPr>
        <w:t xml:space="preserve"> Zone, </w:t>
      </w:r>
      <w:proofErr w:type="spellStart"/>
      <w:r w:rsidRPr="00F54DD6">
        <w:rPr>
          <w:rFonts w:ascii="Segoe UI" w:hAnsi="Segoe UI" w:cs="Segoe UI"/>
          <w:b/>
          <w:bCs/>
          <w:sz w:val="24"/>
          <w:szCs w:val="24"/>
          <w:lang w:eastAsia="pt-BR"/>
        </w:rPr>
        <w:t>subscriptions</w:t>
      </w:r>
      <w:proofErr w:type="spellEnd"/>
      <w:r w:rsidRPr="00F54DD6">
        <w:rPr>
          <w:rFonts w:ascii="Segoe UI" w:hAnsi="Segoe UI" w:cs="Segoe UI"/>
          <w:b/>
          <w:bCs/>
          <w:sz w:val="24"/>
          <w:szCs w:val="24"/>
          <w:lang w:eastAsia="pt-BR"/>
        </w:rPr>
        <w:t>, RBAC, policies)</w:t>
      </w:r>
    </w:p>
    <w:p w:rsidR="00F54DD6" w:rsidRP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t xml:space="preserve">Esse é um ponto forte do Tiago. Ele fala com segurança sobre estruturação em escala: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 xml:space="preserve">Management </w:t>
      </w:r>
      <w:proofErr w:type="spellStart"/>
      <w:r w:rsidRPr="00F54DD6">
        <w:rPr>
          <w:rFonts w:ascii="Segoe UI" w:hAnsi="Segoe UI" w:cs="Segoe UI"/>
          <w:bCs/>
          <w:sz w:val="21"/>
          <w:szCs w:val="21"/>
          <w:lang w:eastAsia="pt-BR"/>
        </w:rPr>
        <w:t>Groups</w:t>
      </w:r>
      <w:proofErr w:type="spellEnd"/>
      <w:r w:rsidRPr="00F54DD6">
        <w:rPr>
          <w:rFonts w:ascii="Segoe UI" w:hAnsi="Segoe UI" w:cs="Segoe UI"/>
          <w:bCs/>
          <w:sz w:val="21"/>
          <w:szCs w:val="21"/>
          <w:lang w:eastAsia="pt-BR"/>
        </w:rPr>
        <w:t>, divisão por centro de custo, separação por assinaturas e definição de RBAC/policies</w:t>
      </w:r>
      <w:r w:rsidRPr="00F54DD6">
        <w:rPr>
          <w:rFonts w:ascii="Segoe UI" w:hAnsi="Segoe UI" w:cs="Segoe UI"/>
          <w:sz w:val="21"/>
          <w:szCs w:val="21"/>
          <w:lang w:eastAsia="pt-BR"/>
        </w:rPr>
        <w:t>. O número de assinaturas (83) e a necessidade de criar ambientes quase diariamente reforçam que ele vive um cenário de operação e provisionamento repetitivo, que exige padrão e governança.</w:t>
      </w:r>
    </w:p>
    <w:p w:rsidR="00F54DD6" w:rsidRPr="0083360E" w:rsidRDefault="00F54DD6" w:rsidP="00F54DD6">
      <w:pPr>
        <w:spacing w:beforeAutospacing="1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t>A vaga pede desenho e sustentação de soluções com boas práticas. Aqui, ele mostrou que sabe “montar o terreno” para a operação rodar (governança, segmentação, controle).</w:t>
      </w:r>
    </w:p>
    <w:p w:rsidR="00F54DD6" w:rsidRPr="0083360E" w:rsidRDefault="00F54DD6" w:rsidP="00F54DD6">
      <w:pPr>
        <w:spacing w:beforeAutospacing="1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</w:p>
    <w:p w:rsidR="00F54DD6" w:rsidRPr="00F54DD6" w:rsidRDefault="00F54DD6" w:rsidP="00F54DD6">
      <w:pPr>
        <w:spacing w:beforeAutospacing="1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b/>
          <w:bCs/>
          <w:sz w:val="24"/>
          <w:szCs w:val="24"/>
          <w:lang w:eastAsia="pt-BR"/>
        </w:rPr>
        <w:t xml:space="preserve">b) Migração / Sustentação de </w:t>
      </w:r>
      <w:proofErr w:type="spellStart"/>
      <w:r w:rsidRPr="00F54DD6">
        <w:rPr>
          <w:rFonts w:ascii="Segoe UI" w:hAnsi="Segoe UI" w:cs="Segoe UI"/>
          <w:b/>
          <w:bCs/>
          <w:sz w:val="24"/>
          <w:szCs w:val="24"/>
          <w:lang w:eastAsia="pt-BR"/>
        </w:rPr>
        <w:t>IaaS</w:t>
      </w:r>
      <w:proofErr w:type="spellEnd"/>
    </w:p>
    <w:p w:rsidR="00F54DD6" w:rsidRP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t xml:space="preserve">Ele participou e liderou (do lado interno) uma migração grande para Azure. A 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Teltec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 teria feito a migração “física” dos servidores e ele trabalhou em paralelo com dados/sistema e depois assumiu a administração do ambiente.</w:t>
      </w:r>
      <w:r w:rsidRPr="00F54DD6">
        <w:rPr>
          <w:rFonts w:ascii="Segoe UI" w:hAnsi="Segoe UI" w:cs="Segoe UI"/>
          <w:sz w:val="21"/>
          <w:szCs w:val="21"/>
          <w:lang w:eastAsia="pt-BR"/>
        </w:rPr>
        <w:br/>
        <w:t>O relato tem “cara” de quem viveu migração com janela curta e pressa real — o que conta bastante para a vaga, que pede vivência em ambientes robustos.</w:t>
      </w:r>
    </w:p>
    <w:p w:rsidR="00F54DD6" w:rsidRPr="00F54DD6" w:rsidRDefault="00F54DD6" w:rsidP="00F54DD6">
      <w:pPr>
        <w:spacing w:before="100" w:beforeAutospacing="1" w:after="100" w:afterAutospacing="1" w:line="300" w:lineRule="atLeast"/>
        <w:outlineLvl w:val="3"/>
        <w:rPr>
          <w:rFonts w:ascii="Segoe UI" w:hAnsi="Segoe UI" w:cs="Segoe UI"/>
          <w:b/>
          <w:bCs/>
          <w:sz w:val="24"/>
          <w:szCs w:val="24"/>
          <w:lang w:eastAsia="pt-BR"/>
        </w:rPr>
      </w:pPr>
      <w:r w:rsidRPr="00F54DD6">
        <w:rPr>
          <w:rFonts w:ascii="Segoe UI" w:hAnsi="Segoe UI" w:cs="Segoe UI"/>
          <w:b/>
          <w:bCs/>
          <w:sz w:val="24"/>
          <w:szCs w:val="24"/>
          <w:lang w:eastAsia="pt-BR"/>
        </w:rPr>
        <w:lastRenderedPageBreak/>
        <w:t xml:space="preserve">c) Automação / </w:t>
      </w:r>
      <w:proofErr w:type="spellStart"/>
      <w:r w:rsidRPr="00F54DD6">
        <w:rPr>
          <w:rFonts w:ascii="Segoe UI" w:hAnsi="Segoe UI" w:cs="Segoe UI"/>
          <w:b/>
          <w:bCs/>
          <w:sz w:val="24"/>
          <w:szCs w:val="24"/>
          <w:lang w:eastAsia="pt-BR"/>
        </w:rPr>
        <w:t>IaC</w:t>
      </w:r>
      <w:proofErr w:type="spellEnd"/>
      <w:r w:rsidRPr="00F54DD6">
        <w:rPr>
          <w:rFonts w:ascii="Segoe UI" w:hAnsi="Segoe UI" w:cs="Segoe UI"/>
          <w:b/>
          <w:bCs/>
          <w:sz w:val="24"/>
          <w:szCs w:val="24"/>
          <w:lang w:eastAsia="pt-BR"/>
        </w:rPr>
        <w:t xml:space="preserve"> / DevOps (</w:t>
      </w:r>
      <w:proofErr w:type="spellStart"/>
      <w:r w:rsidRPr="00F54DD6">
        <w:rPr>
          <w:rFonts w:ascii="Segoe UI" w:hAnsi="Segoe UI" w:cs="Segoe UI"/>
          <w:b/>
          <w:bCs/>
          <w:sz w:val="24"/>
          <w:szCs w:val="24"/>
          <w:lang w:eastAsia="pt-BR"/>
        </w:rPr>
        <w:t>Terraform</w:t>
      </w:r>
      <w:proofErr w:type="spellEnd"/>
      <w:r w:rsidRPr="00F54DD6">
        <w:rPr>
          <w:rFonts w:ascii="Segoe UI" w:hAnsi="Segoe UI" w:cs="Segoe UI"/>
          <w:b/>
          <w:bCs/>
          <w:sz w:val="24"/>
          <w:szCs w:val="24"/>
          <w:lang w:eastAsia="pt-BR"/>
        </w:rPr>
        <w:t xml:space="preserve"> + Azure DevOps)</w:t>
      </w:r>
    </w:p>
    <w:p w:rsidR="00F54DD6" w:rsidRP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t xml:space="preserve">Aqui também ele se destacou. Ele começou com 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Terraform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 “puro” e depois acoplou ao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Azure DevOps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para reduzir dependência dele como pessoa e dar autonomia para o time: o analista parametriza, roda pipeline e entrega o ambiente. Ele comentou uso de </w:t>
      </w:r>
      <w:proofErr w:type="spellStart"/>
      <w:r w:rsidRPr="00F54DD6">
        <w:rPr>
          <w:rFonts w:ascii="Segoe UI" w:hAnsi="Segoe UI" w:cs="Segoe UI"/>
          <w:bCs/>
          <w:sz w:val="21"/>
          <w:szCs w:val="21"/>
          <w:lang w:eastAsia="pt-BR"/>
        </w:rPr>
        <w:t>service</w:t>
      </w:r>
      <w:proofErr w:type="spellEnd"/>
      <w:r w:rsidRPr="00F54DD6">
        <w:rPr>
          <w:rFonts w:ascii="Segoe UI" w:hAnsi="Segoe UI" w:cs="Segoe UI"/>
          <w:bCs/>
          <w:sz w:val="21"/>
          <w:szCs w:val="21"/>
          <w:lang w:eastAsia="pt-BR"/>
        </w:rPr>
        <w:t xml:space="preserve"> principal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com permissão na assinatura necessária e depois remoção da permissão (boa prática, mesmo que simples).</w:t>
      </w:r>
      <w:r w:rsidRPr="00F54DD6">
        <w:rPr>
          <w:rFonts w:ascii="Segoe UI" w:hAnsi="Segoe UI" w:cs="Segoe UI"/>
          <w:sz w:val="21"/>
          <w:szCs w:val="21"/>
          <w:lang w:eastAsia="pt-BR"/>
        </w:rPr>
        <w:br/>
        <w:t xml:space="preserve">Também demonstrou noção do fluxo ideal de </w:t>
      </w:r>
      <w:proofErr w:type="spellStart"/>
      <w:r w:rsidRPr="00F54DD6">
        <w:rPr>
          <w:rFonts w:ascii="Segoe UI" w:hAnsi="Segoe UI" w:cs="Segoe UI"/>
          <w:bCs/>
          <w:sz w:val="21"/>
          <w:szCs w:val="21"/>
          <w:lang w:eastAsia="pt-BR"/>
        </w:rPr>
        <w:t>dev</w:t>
      </w:r>
      <w:proofErr w:type="spellEnd"/>
      <w:r w:rsidRPr="00F54DD6">
        <w:rPr>
          <w:rFonts w:ascii="Segoe UI" w:hAnsi="Segoe UI" w:cs="Segoe UI"/>
          <w:bCs/>
          <w:sz w:val="21"/>
          <w:szCs w:val="21"/>
          <w:lang w:eastAsia="pt-BR"/>
        </w:rPr>
        <w:t>/</w:t>
      </w:r>
      <w:proofErr w:type="spellStart"/>
      <w:r w:rsidRPr="00F54DD6">
        <w:rPr>
          <w:rFonts w:ascii="Segoe UI" w:hAnsi="Segoe UI" w:cs="Segoe UI"/>
          <w:bCs/>
          <w:sz w:val="21"/>
          <w:szCs w:val="21"/>
          <w:lang w:eastAsia="pt-BR"/>
        </w:rPr>
        <w:t>hml</w:t>
      </w:r>
      <w:proofErr w:type="spellEnd"/>
      <w:r w:rsidRPr="00F54DD6">
        <w:rPr>
          <w:rFonts w:ascii="Segoe UI" w:hAnsi="Segoe UI" w:cs="Segoe UI"/>
          <w:bCs/>
          <w:sz w:val="21"/>
          <w:szCs w:val="21"/>
          <w:lang w:eastAsia="pt-BR"/>
        </w:rPr>
        <w:t>/</w:t>
      </w:r>
      <w:proofErr w:type="spellStart"/>
      <w:r w:rsidRPr="00F54DD6">
        <w:rPr>
          <w:rFonts w:ascii="Segoe UI" w:hAnsi="Segoe UI" w:cs="Segoe UI"/>
          <w:bCs/>
          <w:sz w:val="21"/>
          <w:szCs w:val="21"/>
          <w:lang w:eastAsia="pt-BR"/>
        </w:rPr>
        <w:t>prod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>, embora diga que a empresa hoje não pratica esse modelo.</w:t>
      </w:r>
    </w:p>
    <w:p w:rsidR="00F54DD6" w:rsidRPr="0090404E" w:rsidRDefault="00F54DD6" w:rsidP="00F54DD6">
      <w:pPr>
        <w:spacing w:beforeAutospacing="1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t xml:space="preserve">Para a vaga, esse bloco atende bem o requisito de “evoluir rotinas para cultura 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IaC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>”.</w:t>
      </w:r>
    </w:p>
    <w:p w:rsidR="00F54DD6" w:rsidRDefault="00F54DD6" w:rsidP="00F54DD6">
      <w:pPr>
        <w:spacing w:beforeAutospacing="1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</w:p>
    <w:p w:rsidR="00F54DD6" w:rsidRPr="00F54DD6" w:rsidRDefault="00F54DD6" w:rsidP="00F54DD6">
      <w:pPr>
        <w:spacing w:beforeAutospacing="1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b/>
          <w:bCs/>
          <w:sz w:val="24"/>
          <w:szCs w:val="24"/>
          <w:lang w:eastAsia="pt-BR"/>
        </w:rPr>
        <w:t>d) Segurança / Identidade (</w:t>
      </w:r>
      <w:proofErr w:type="spellStart"/>
      <w:r w:rsidRPr="00F54DD6">
        <w:rPr>
          <w:rFonts w:ascii="Segoe UI" w:hAnsi="Segoe UI" w:cs="Segoe UI"/>
          <w:b/>
          <w:bCs/>
          <w:sz w:val="24"/>
          <w:szCs w:val="24"/>
          <w:lang w:eastAsia="pt-BR"/>
        </w:rPr>
        <w:t>Conditional</w:t>
      </w:r>
      <w:proofErr w:type="spellEnd"/>
      <w:r w:rsidRPr="00F54DD6">
        <w:rPr>
          <w:rFonts w:ascii="Segoe UI" w:hAnsi="Segoe UI" w:cs="Segoe UI"/>
          <w:b/>
          <w:bCs/>
          <w:sz w:val="24"/>
          <w:szCs w:val="24"/>
          <w:lang w:eastAsia="pt-BR"/>
        </w:rPr>
        <w:t xml:space="preserve"> Access, PIM e postura de rede)</w:t>
      </w:r>
    </w:p>
    <w:p w:rsidR="00F54DD6" w:rsidRP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t xml:space="preserve">Ele citou implementação recente de algo que chamou de “PIN”, mas pelo contexto parece ser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PIM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(aprovação/elevação de privilégio). Também comentou </w:t>
      </w:r>
      <w:proofErr w:type="spellStart"/>
      <w:r w:rsidRPr="00F54DD6">
        <w:rPr>
          <w:rFonts w:ascii="Segoe UI" w:hAnsi="Segoe UI" w:cs="Segoe UI"/>
          <w:bCs/>
          <w:sz w:val="21"/>
          <w:szCs w:val="21"/>
          <w:lang w:eastAsia="pt-BR"/>
        </w:rPr>
        <w:t>Conditional</w:t>
      </w:r>
      <w:proofErr w:type="spellEnd"/>
      <w:r w:rsidRPr="00F54DD6">
        <w:rPr>
          <w:rFonts w:ascii="Segoe UI" w:hAnsi="Segoe UI" w:cs="Segoe UI"/>
          <w:bCs/>
          <w:sz w:val="21"/>
          <w:szCs w:val="21"/>
          <w:lang w:eastAsia="pt-BR"/>
        </w:rPr>
        <w:t xml:space="preserve"> Access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(menciona necessidade de P2) e falou de forma coerente sobre não expor recursos e restringir acesso por IP/porta/requisição, com mentalidade de redes.</w:t>
      </w:r>
    </w:p>
    <w:p w:rsidR="00F54DD6" w:rsidRP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t xml:space="preserve">Sobre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B2C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, ele foi transparente: disse que a controladora configurou o 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tenant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 e que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não foi ele quem fez</w:t>
      </w:r>
      <w:r w:rsidRPr="00F54DD6">
        <w:rPr>
          <w:rFonts w:ascii="Segoe UI" w:hAnsi="Segoe UI" w:cs="Segoe UI"/>
          <w:sz w:val="21"/>
          <w:szCs w:val="21"/>
          <w:lang w:eastAsia="pt-BR"/>
        </w:rPr>
        <w:t>.</w:t>
      </w:r>
    </w:p>
    <w:p w:rsidR="00F54DD6" w:rsidRPr="00F54DD6" w:rsidRDefault="00F54DD6" w:rsidP="00F54DD6">
      <w:pPr>
        <w:spacing w:before="100" w:beforeAutospacing="1" w:after="100" w:afterAutospacing="1" w:line="300" w:lineRule="atLeast"/>
        <w:outlineLvl w:val="3"/>
        <w:rPr>
          <w:rFonts w:ascii="Segoe UI" w:hAnsi="Segoe UI" w:cs="Segoe UI"/>
          <w:b/>
          <w:bCs/>
          <w:sz w:val="24"/>
          <w:szCs w:val="24"/>
          <w:lang w:eastAsia="pt-BR"/>
        </w:rPr>
      </w:pPr>
      <w:r w:rsidRPr="00F54DD6">
        <w:rPr>
          <w:rFonts w:ascii="Segoe UI" w:hAnsi="Segoe UI" w:cs="Segoe UI"/>
          <w:b/>
          <w:bCs/>
          <w:sz w:val="24"/>
          <w:szCs w:val="24"/>
          <w:lang w:eastAsia="pt-BR"/>
        </w:rPr>
        <w:t xml:space="preserve">e) Monitoramento / </w:t>
      </w:r>
      <w:proofErr w:type="spellStart"/>
      <w:r w:rsidRPr="00F54DD6">
        <w:rPr>
          <w:rFonts w:ascii="Segoe UI" w:hAnsi="Segoe UI" w:cs="Segoe UI"/>
          <w:b/>
          <w:bCs/>
          <w:sz w:val="24"/>
          <w:szCs w:val="24"/>
          <w:lang w:eastAsia="pt-BR"/>
        </w:rPr>
        <w:t>Observabilidade</w:t>
      </w:r>
      <w:proofErr w:type="spellEnd"/>
    </w:p>
    <w:p w:rsidR="00F54DD6" w:rsidRP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t xml:space="preserve">Ele não usa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Azure Monitor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por custo e mantém o monitoramen</w:t>
      </w:r>
      <w:r w:rsidRPr="0090404E">
        <w:rPr>
          <w:rFonts w:ascii="Segoe UI" w:hAnsi="Segoe UI" w:cs="Segoe UI"/>
          <w:sz w:val="21"/>
          <w:szCs w:val="21"/>
          <w:lang w:eastAsia="pt-BR"/>
        </w:rPr>
        <w:t>to com uma ferramenta externa (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24x7) já usada há anos. Para 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Kubernetes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, ele instalou </w:t>
      </w:r>
      <w:proofErr w:type="spellStart"/>
      <w:r w:rsidRPr="00F54DD6">
        <w:rPr>
          <w:rFonts w:ascii="Segoe UI" w:hAnsi="Segoe UI" w:cs="Segoe UI"/>
          <w:bCs/>
          <w:sz w:val="21"/>
          <w:szCs w:val="21"/>
          <w:lang w:eastAsia="pt-BR"/>
        </w:rPr>
        <w:t>Prometheus</w:t>
      </w:r>
      <w:proofErr w:type="spellEnd"/>
      <w:r w:rsidRPr="00F54DD6">
        <w:rPr>
          <w:rFonts w:ascii="Segoe UI" w:hAnsi="Segoe UI" w:cs="Segoe UI"/>
          <w:bCs/>
          <w:sz w:val="21"/>
          <w:szCs w:val="21"/>
          <w:lang w:eastAsia="pt-BR"/>
        </w:rPr>
        <w:t xml:space="preserve"> + </w:t>
      </w:r>
      <w:proofErr w:type="spellStart"/>
      <w:r w:rsidRPr="00F54DD6">
        <w:rPr>
          <w:rFonts w:ascii="Segoe UI" w:hAnsi="Segoe UI" w:cs="Segoe UI"/>
          <w:bCs/>
          <w:sz w:val="21"/>
          <w:szCs w:val="21"/>
          <w:lang w:eastAsia="pt-BR"/>
        </w:rPr>
        <w:t>Grafana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 para começar a enxergar saúde, mas também foi honesto ao dizer que ainda não mergulhou a fundo.</w:t>
      </w:r>
    </w:p>
    <w:p w:rsidR="00F54DD6" w:rsidRP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t xml:space="preserve">Na prática, hoje o monitoramento que ele descreve é mais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reativo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(“alerta e corre atrás”), e ele tem uma ideia de projeto para evoluir isso com algum tipo de agente/IA.</w:t>
      </w:r>
    </w:p>
    <w:p w:rsidR="00F54DD6" w:rsidRPr="00F54DD6" w:rsidRDefault="00F54DD6" w:rsidP="00F54DD6">
      <w:pPr>
        <w:spacing w:before="100" w:beforeAutospacing="1" w:after="100" w:afterAutospacing="1" w:line="300" w:lineRule="atLeast"/>
        <w:outlineLvl w:val="3"/>
        <w:rPr>
          <w:rFonts w:ascii="Segoe UI" w:hAnsi="Segoe UI" w:cs="Segoe UI"/>
          <w:b/>
          <w:bCs/>
          <w:sz w:val="24"/>
          <w:szCs w:val="24"/>
          <w:lang w:eastAsia="pt-BR"/>
        </w:rPr>
      </w:pPr>
      <w:r w:rsidRPr="00F54DD6">
        <w:rPr>
          <w:rFonts w:ascii="Segoe UI" w:hAnsi="Segoe UI" w:cs="Segoe UI"/>
          <w:b/>
          <w:bCs/>
          <w:sz w:val="24"/>
          <w:szCs w:val="24"/>
          <w:lang w:eastAsia="pt-BR"/>
        </w:rPr>
        <w:t xml:space="preserve">f) AKS / </w:t>
      </w:r>
      <w:proofErr w:type="spellStart"/>
      <w:r w:rsidRPr="00F54DD6">
        <w:rPr>
          <w:rFonts w:ascii="Segoe UI" w:hAnsi="Segoe UI" w:cs="Segoe UI"/>
          <w:b/>
          <w:bCs/>
          <w:sz w:val="24"/>
          <w:szCs w:val="24"/>
          <w:lang w:eastAsia="pt-BR"/>
        </w:rPr>
        <w:t>Kubernetes</w:t>
      </w:r>
      <w:proofErr w:type="spellEnd"/>
    </w:p>
    <w:p w:rsidR="00F54DD6" w:rsidRP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t>Ele implementou dois clusters “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Ubernets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>/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Kubernetes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” (entendi como 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Kubernetes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 gerenciado, provavelmente AKS), entregou os nodes conforme manual do fornecedor e colocou 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Prometheus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>/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Grafana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. Só que ele mesmo assume: está saudável e no ar, mas ainda </w:t>
      </w:r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não tem profundidade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para explicar funcionamento, troubleshooting e detalhes de operação. E reforça que está em QA, sem carga relevante.</w:t>
      </w:r>
    </w:p>
    <w:p w:rsidR="00F54DD6" w:rsidRP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t>Isso é importante porque na vaga AKS aparece como um dos pilares (administração, otimização, saúde, monitoramento e ciclo de vida).</w:t>
      </w:r>
    </w:p>
    <w:p w:rsidR="00F54DD6" w:rsidRPr="00F54DD6" w:rsidRDefault="00F54DD6" w:rsidP="00F54DD6">
      <w:pPr>
        <w:spacing w:before="100" w:beforeAutospacing="1" w:after="100" w:afterAutospacing="1" w:line="300" w:lineRule="atLeast"/>
        <w:outlineLvl w:val="3"/>
        <w:rPr>
          <w:rFonts w:ascii="Segoe UI" w:hAnsi="Segoe UI" w:cs="Segoe UI"/>
          <w:b/>
          <w:bCs/>
          <w:sz w:val="24"/>
          <w:szCs w:val="24"/>
          <w:lang w:eastAsia="pt-BR"/>
        </w:rPr>
      </w:pPr>
      <w:r w:rsidRPr="00F54DD6">
        <w:rPr>
          <w:rFonts w:ascii="Segoe UI" w:hAnsi="Segoe UI" w:cs="Segoe UI"/>
          <w:b/>
          <w:bCs/>
          <w:sz w:val="24"/>
          <w:szCs w:val="24"/>
          <w:lang w:eastAsia="pt-BR"/>
        </w:rPr>
        <w:t>g) DR / Incidentes / RCA</w:t>
      </w:r>
    </w:p>
    <w:p w:rsidR="00F54DD6" w:rsidRP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t xml:space="preserve">Aqui o relato foi bom e bem realista. Ele disse ter um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DRP bem estruturado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, citou um caso de incidente com detecção pelo </w:t>
      </w:r>
      <w:proofErr w:type="spellStart"/>
      <w:r w:rsidRPr="00F54DD6">
        <w:rPr>
          <w:rFonts w:ascii="Segoe UI" w:hAnsi="Segoe UI" w:cs="Segoe UI"/>
          <w:bCs/>
          <w:sz w:val="21"/>
          <w:szCs w:val="21"/>
          <w:lang w:eastAsia="pt-BR"/>
        </w:rPr>
        <w:t>CrowdStrike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 (brecha explorada via recurso do sistema), retirou servidor do ar e restaurou backup (20 dias) — e marcou o impacto com precisão: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23min17s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de indisponibilidade.</w:t>
      </w:r>
    </w:p>
    <w:p w:rsidR="00F54DD6" w:rsidRP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lastRenderedPageBreak/>
        <w:t xml:space="preserve">Também relatou outro incidente, desta vez erro humano na configuração do </w:t>
      </w:r>
      <w:proofErr w:type="spellStart"/>
      <w:r w:rsidRPr="00F54DD6">
        <w:rPr>
          <w:rFonts w:ascii="Segoe UI" w:hAnsi="Segoe UI" w:cs="Segoe UI"/>
          <w:bCs/>
          <w:sz w:val="21"/>
          <w:szCs w:val="21"/>
          <w:lang w:eastAsia="pt-BR"/>
        </w:rPr>
        <w:t>Akamai</w:t>
      </w:r>
      <w:proofErr w:type="spellEnd"/>
      <w:r w:rsidRPr="00F54DD6">
        <w:rPr>
          <w:rFonts w:ascii="Segoe UI" w:hAnsi="Segoe UI" w:cs="Segoe UI"/>
          <w:bCs/>
          <w:sz w:val="21"/>
          <w:szCs w:val="21"/>
          <w:lang w:eastAsia="pt-BR"/>
        </w:rPr>
        <w:t xml:space="preserve"> (WAF/CDN)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com “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properties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” e DNS, que afetou base grande e virou um problema de propagação (onde o time fica basicamente “refém do tempo”). Ele tirou duas lições boas: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documentação próxima da realidade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e aceitar que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nem todo incidente tem plano B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quando 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compliance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 não deixa atalhos.</w:t>
      </w:r>
    </w:p>
    <w:p w:rsidR="00F54DD6" w:rsidRP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t xml:space="preserve">Ele ainda comentou uso de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Azure Site Recovery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como alternativa para mudança entre regiões quando necessário, embora diga que a empresa ainda não “investe” em DR completo.</w:t>
      </w:r>
    </w:p>
    <w:p w:rsidR="00F54DD6" w:rsidRPr="00F54DD6" w:rsidRDefault="00F54DD6" w:rsidP="00F54DD6">
      <w:pPr>
        <w:spacing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pict>
          <v:rect id="_x0000_i1047" style="width:0;height:1.5pt" o:hralign="center" o:hrstd="t" o:hr="t" fillcolor="#a0a0a0" stroked="f"/>
        </w:pict>
      </w:r>
    </w:p>
    <w:p w:rsidR="00F54DD6" w:rsidRPr="00F54DD6" w:rsidRDefault="00F54DD6" w:rsidP="00F54DD6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sz w:val="27"/>
          <w:szCs w:val="27"/>
          <w:lang w:eastAsia="pt-BR"/>
        </w:rPr>
      </w:pPr>
      <w:r w:rsidRPr="00F54DD6">
        <w:rPr>
          <w:rFonts w:ascii="Segoe UI" w:hAnsi="Segoe UI" w:cs="Segoe UI"/>
          <w:b/>
          <w:bCs/>
          <w:sz w:val="27"/>
          <w:szCs w:val="27"/>
          <w:lang w:eastAsia="pt-BR"/>
        </w:rPr>
        <w:t>3) Pontos fortes (o que mais ajuda a vaga)</w:t>
      </w:r>
    </w:p>
    <w:p w:rsidR="00F54DD6" w:rsidRPr="00F54DD6" w:rsidRDefault="00F54DD6" w:rsidP="00F54DD6">
      <w:pPr>
        <w:numPr>
          <w:ilvl w:val="0"/>
          <w:numId w:val="35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Governança e organização em escala: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gestão de muitas assinaturas, hierarquia em Management 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Groups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>, RBAC e policies.</w:t>
      </w:r>
    </w:p>
    <w:p w:rsidR="00F54DD6" w:rsidRPr="00F54DD6" w:rsidRDefault="00F54DD6" w:rsidP="00F54DD6">
      <w:pPr>
        <w:numPr>
          <w:ilvl w:val="0"/>
          <w:numId w:val="35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Prática forte de automação: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Terraform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 bem aplicado e integração com Azure DevOps para dar autonomia ao time.</w:t>
      </w:r>
    </w:p>
    <w:p w:rsidR="00F54DD6" w:rsidRPr="00F54DD6" w:rsidRDefault="00F54DD6" w:rsidP="00F54DD6">
      <w:pPr>
        <w:numPr>
          <w:ilvl w:val="0"/>
          <w:numId w:val="35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Perfil de dono / liderança operacional: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quase 10 anos na empresa, liderou o “lado infra” do projeto e fala como quem sustenta o ambiente no dia a dia.</w:t>
      </w:r>
    </w:p>
    <w:p w:rsidR="00F54DD6" w:rsidRPr="00F54DD6" w:rsidRDefault="00F54DD6" w:rsidP="00F54DD6">
      <w:pPr>
        <w:numPr>
          <w:ilvl w:val="0"/>
          <w:numId w:val="35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Raciocínio de redes e postura de segurança: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não “abre para o mundo” por conveniência; pensa em restrição e camadas.</w:t>
      </w:r>
    </w:p>
    <w:p w:rsidR="00F54DD6" w:rsidRPr="00F54DD6" w:rsidRDefault="00F54DD6" w:rsidP="00F54DD6">
      <w:pPr>
        <w:numPr>
          <w:ilvl w:val="0"/>
          <w:numId w:val="35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Experiência real com incidentes: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exemplos concretos, com impacto, tempo de recuperação e lições aprendidas.</w:t>
      </w:r>
    </w:p>
    <w:p w:rsidR="00F54DD6" w:rsidRPr="00F54DD6" w:rsidRDefault="00F54DD6" w:rsidP="00F54DD6">
      <w:pPr>
        <w:numPr>
          <w:ilvl w:val="0"/>
          <w:numId w:val="35"/>
        </w:numPr>
        <w:spacing w:before="100" w:before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Boa comunicação com cliente: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ele faz o papel de desenhar arquitetura e explicar “porta 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por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 porta” quando o cliente exige. Isso conta, porque a vaga pede comunicação e clareza técnica.</w:t>
      </w:r>
    </w:p>
    <w:p w:rsidR="00F54DD6" w:rsidRPr="00F54DD6" w:rsidRDefault="00F54DD6" w:rsidP="00F54DD6">
      <w:pPr>
        <w:spacing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pict>
          <v:rect id="_x0000_i1048" style="width:0;height:1.5pt" o:hralign="center" o:hrstd="t" o:hr="t" fillcolor="#a0a0a0" stroked="f"/>
        </w:pict>
      </w:r>
    </w:p>
    <w:p w:rsidR="00F54DD6" w:rsidRPr="00F54DD6" w:rsidRDefault="00F54DD6" w:rsidP="00F54DD6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sz w:val="27"/>
          <w:szCs w:val="27"/>
          <w:lang w:eastAsia="pt-BR"/>
        </w:rPr>
      </w:pPr>
      <w:r w:rsidRPr="00F54DD6">
        <w:rPr>
          <w:rFonts w:ascii="Segoe UI" w:hAnsi="Segoe UI" w:cs="Segoe UI"/>
          <w:b/>
          <w:bCs/>
          <w:sz w:val="27"/>
          <w:szCs w:val="27"/>
          <w:lang w:eastAsia="pt-BR"/>
        </w:rPr>
        <w:t>4) Pontos de atenção (o que ficou como lacuna ou risco)</w:t>
      </w:r>
    </w:p>
    <w:p w:rsidR="00F54DD6" w:rsidRP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t>Vou listar de forma direta, porque aqui é o que pode pesar na aderência à vaga:</w:t>
      </w:r>
    </w:p>
    <w:p w:rsidR="00F54DD6" w:rsidRPr="00F54DD6" w:rsidRDefault="00F54DD6" w:rsidP="00F54DD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AKS/</w:t>
      </w:r>
      <w:proofErr w:type="spellStart"/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Kubernetes</w:t>
      </w:r>
      <w:proofErr w:type="spellEnd"/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ainda superficial</w:t>
      </w:r>
      <w:r w:rsidRPr="00F54DD6">
        <w:rPr>
          <w:rFonts w:ascii="Segoe UI" w:hAnsi="Segoe UI" w:cs="Segoe UI"/>
          <w:sz w:val="21"/>
          <w:szCs w:val="21"/>
          <w:lang w:eastAsia="pt-BR"/>
        </w:rPr>
        <w:br/>
        <w:t xml:space="preserve">Ele montou o ambiente e monitora com 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Prometheus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>/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Grafana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>, mas não demonstrou domínio de operação do AKS em produção (upgrade, node pools, HPA, troubleshooting, logs, RBAC, rede, etc.). E como hoje está em QA, ainda não apareceu o “mundo real” do cluster sob carga.</w:t>
      </w:r>
    </w:p>
    <w:p w:rsidR="00F54DD6" w:rsidRPr="00F54DD6" w:rsidRDefault="00F54DD6" w:rsidP="00F54DD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Monitoramento nativo do Azure (Azure Monitor / Log </w:t>
      </w:r>
      <w:proofErr w:type="spellStart"/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Analytics</w:t>
      </w:r>
      <w:proofErr w:type="spellEnd"/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/ </w:t>
      </w:r>
      <w:proofErr w:type="spellStart"/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App</w:t>
      </w:r>
      <w:proofErr w:type="spellEnd"/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Insights)</w:t>
      </w:r>
      <w:r w:rsidRPr="00F54DD6">
        <w:rPr>
          <w:rFonts w:ascii="Segoe UI" w:hAnsi="Segoe UI" w:cs="Segoe UI"/>
          <w:sz w:val="21"/>
          <w:szCs w:val="21"/>
          <w:lang w:eastAsia="pt-BR"/>
        </w:rPr>
        <w:br/>
        <w:t>A vaga pede isso como base. Ele explicitamente não usa por custo. Pode ser só uma decisão da empresa atual, mas para a posição em questão vai precisar ter conforto com essas ferramentas e com investigação via logs/métricas (e, idealmente, KQL).</w:t>
      </w:r>
    </w:p>
    <w:p w:rsidR="00F54DD6" w:rsidRPr="00F54DD6" w:rsidRDefault="00F54DD6" w:rsidP="00F54DD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Modernização para </w:t>
      </w:r>
      <w:proofErr w:type="spellStart"/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PaaS</w:t>
      </w:r>
      <w:proofErr w:type="spellEnd"/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/Cloud-</w:t>
      </w:r>
      <w:proofErr w:type="spellStart"/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native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br/>
        <w:t xml:space="preserve">O cenário dele é fortemente </w:t>
      </w:r>
      <w:proofErr w:type="spellStart"/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IaaS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. Ele faz bem o provisionamento repetitivo de 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VMs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 e rede por assinatura, mas falou pouco de modernização efetiva para 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PaaS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>/SaaS (a vaga pede liderança nessa transição).</w:t>
      </w:r>
    </w:p>
    <w:p w:rsidR="00F54DD6" w:rsidRPr="00F54DD6" w:rsidRDefault="00F54DD6" w:rsidP="00F54DD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proofErr w:type="spellStart"/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lastRenderedPageBreak/>
        <w:t>Well-Architected</w:t>
      </w:r>
      <w:proofErr w:type="spellEnd"/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/ CAF</w:t>
      </w:r>
      <w:r w:rsidRPr="00F54DD6">
        <w:rPr>
          <w:rFonts w:ascii="Segoe UI" w:hAnsi="Segoe UI" w:cs="Segoe UI"/>
          <w:sz w:val="21"/>
          <w:szCs w:val="21"/>
          <w:lang w:eastAsia="pt-BR"/>
        </w:rPr>
        <w:br/>
        <w:t>Ele disse que começou a estudar práticas Microsoft “há uns seis meses” e que ainda não conseguiu adequar tudo. É positivo ele reconhecer isso, mas para “Especialista” pode faltar maturidade em aplicar isso na prática (principalmente em decisões e padrões).</w:t>
      </w:r>
    </w:p>
    <w:p w:rsidR="00F54DD6" w:rsidRPr="00F54DD6" w:rsidRDefault="00F54DD6" w:rsidP="00F54DD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B2C não é experiência dele</w:t>
      </w:r>
      <w:r w:rsidRPr="00F54DD6">
        <w:rPr>
          <w:rFonts w:ascii="Segoe UI" w:hAnsi="Segoe UI" w:cs="Segoe UI"/>
          <w:sz w:val="21"/>
          <w:szCs w:val="21"/>
          <w:lang w:eastAsia="pt-BR"/>
        </w:rPr>
        <w:br/>
        <w:t>Ele não participou da implantação. Se B2C for indispensável na vaga, aqui é um gap claro.</w:t>
      </w:r>
    </w:p>
    <w:p w:rsidR="00F54DD6" w:rsidRPr="00F54DD6" w:rsidRDefault="00F54DD6" w:rsidP="00F54DD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Backup de 20 dias no incidente</w:t>
      </w:r>
      <w:r w:rsidRPr="00F54DD6">
        <w:rPr>
          <w:rFonts w:ascii="Segoe UI" w:hAnsi="Segoe UI" w:cs="Segoe UI"/>
          <w:sz w:val="21"/>
          <w:szCs w:val="21"/>
          <w:lang w:eastAsia="pt-BR"/>
        </w:rPr>
        <w:br/>
        <w:t xml:space="preserve">Ele recuperou rápido, o que é bom, mas o fato de o backup limpo ser de 20 dias mostra que vale entender melhor </w:t>
      </w:r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RPO/RTO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e o modelo de backup/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retention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 (pode ser particular daquele caso, mas vale investigar).</w:t>
      </w:r>
    </w:p>
    <w:p w:rsidR="00F54DD6" w:rsidRPr="00F54DD6" w:rsidRDefault="00F54DD6" w:rsidP="00F54DD6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Conhecimento de camada de borda (Front </w:t>
      </w:r>
      <w:proofErr w:type="spellStart"/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Door</w:t>
      </w:r>
      <w:proofErr w:type="spellEnd"/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) ficou incompleto</w:t>
      </w:r>
      <w:r w:rsidRPr="00F54DD6">
        <w:rPr>
          <w:rFonts w:ascii="Segoe UI" w:hAnsi="Segoe UI" w:cs="Segoe UI"/>
          <w:sz w:val="21"/>
          <w:szCs w:val="21"/>
          <w:lang w:eastAsia="pt-BR"/>
        </w:rPr>
        <w:br/>
        <w:t xml:space="preserve">Ele explicou bem diferenças entre LB e 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App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 Gateway, mas travou em detalhes do Front 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Door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 (admitiu que usa pouco). Para algumas arquiteturas, isso pesa.</w:t>
      </w:r>
    </w:p>
    <w:p w:rsidR="00F54DD6" w:rsidRPr="00F54DD6" w:rsidRDefault="00F54DD6" w:rsidP="00F54DD6">
      <w:pPr>
        <w:spacing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pict>
          <v:rect id="_x0000_i1049" style="width:0;height:1.5pt" o:hralign="center" o:hrstd="t" o:hr="t" fillcolor="#a0a0a0" stroked="f"/>
        </w:pict>
      </w:r>
    </w:p>
    <w:p w:rsidR="00F54DD6" w:rsidRPr="00F54DD6" w:rsidRDefault="00F54DD6" w:rsidP="00F54DD6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sz w:val="27"/>
          <w:szCs w:val="27"/>
          <w:lang w:eastAsia="pt-BR"/>
        </w:rPr>
      </w:pPr>
      <w:r w:rsidRPr="00F54DD6">
        <w:rPr>
          <w:rFonts w:ascii="Segoe UI" w:hAnsi="Segoe UI" w:cs="Segoe UI"/>
          <w:b/>
          <w:bCs/>
          <w:sz w:val="27"/>
          <w:szCs w:val="27"/>
          <w:lang w:eastAsia="pt-BR"/>
        </w:rPr>
        <w:t>5) Conclusão (aderência à necessidade da vaga)</w:t>
      </w:r>
    </w:p>
    <w:p w:rsidR="00F54DD6" w:rsidRP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t xml:space="preserve">O Tiago tem um perfil bem sólido para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 xml:space="preserve">infra Azure com governança, </w:t>
      </w:r>
      <w:proofErr w:type="spellStart"/>
      <w:r w:rsidRPr="00F54DD6">
        <w:rPr>
          <w:rFonts w:ascii="Segoe UI" w:hAnsi="Segoe UI" w:cs="Segoe UI"/>
          <w:bCs/>
          <w:sz w:val="21"/>
          <w:szCs w:val="21"/>
          <w:lang w:eastAsia="pt-BR"/>
        </w:rPr>
        <w:t>landing</w:t>
      </w:r>
      <w:proofErr w:type="spellEnd"/>
      <w:r w:rsidRPr="00F54DD6">
        <w:rPr>
          <w:rFonts w:ascii="Segoe UI" w:hAnsi="Segoe UI" w:cs="Segoe UI"/>
          <w:bCs/>
          <w:sz w:val="21"/>
          <w:szCs w:val="21"/>
          <w:lang w:eastAsia="pt-BR"/>
        </w:rPr>
        <w:t xml:space="preserve"> zone, </w:t>
      </w:r>
      <w:proofErr w:type="spellStart"/>
      <w:r w:rsidRPr="00F54DD6">
        <w:rPr>
          <w:rFonts w:ascii="Segoe UI" w:hAnsi="Segoe UI" w:cs="Segoe UI"/>
          <w:bCs/>
          <w:sz w:val="21"/>
          <w:szCs w:val="21"/>
          <w:lang w:eastAsia="pt-BR"/>
        </w:rPr>
        <w:t>IaaS</w:t>
      </w:r>
      <w:proofErr w:type="spellEnd"/>
      <w:r w:rsidRPr="00F54DD6">
        <w:rPr>
          <w:rFonts w:ascii="Segoe UI" w:hAnsi="Segoe UI" w:cs="Segoe UI"/>
          <w:bCs/>
          <w:sz w:val="21"/>
          <w:szCs w:val="21"/>
          <w:lang w:eastAsia="pt-BR"/>
        </w:rPr>
        <w:t xml:space="preserve"> e automação</w:t>
      </w:r>
      <w:r w:rsidRPr="00F54DD6">
        <w:rPr>
          <w:rFonts w:ascii="Segoe UI" w:hAnsi="Segoe UI" w:cs="Segoe UI"/>
          <w:sz w:val="21"/>
          <w:szCs w:val="21"/>
          <w:lang w:eastAsia="pt-BR"/>
        </w:rPr>
        <w:t>. Ele claramente tem vivência de ambiente grande, com muita repetição de provisionamento, necessidade de padronização, entrega rá</w:t>
      </w:r>
      <w:r w:rsidR="0090404E">
        <w:rPr>
          <w:rFonts w:ascii="Segoe UI" w:hAnsi="Segoe UI" w:cs="Segoe UI"/>
          <w:sz w:val="21"/>
          <w:szCs w:val="21"/>
          <w:lang w:eastAsia="pt-BR"/>
        </w:rPr>
        <w:t xml:space="preserve">pida e controle por assinatura </w:t>
      </w:r>
      <w:r w:rsidR="0090404E" w:rsidRPr="00F54DD6">
        <w:rPr>
          <w:rFonts w:ascii="Segoe UI" w:hAnsi="Segoe UI" w:cs="Segoe UI"/>
          <w:sz w:val="21"/>
          <w:szCs w:val="21"/>
          <w:lang w:eastAsia="pt-BR"/>
        </w:rPr>
        <w:t>e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isso conversa diretamente com parte importante da vaga: sustentação, arquitetura “de base” e 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IaC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>.</w:t>
      </w:r>
    </w:p>
    <w:p w:rsidR="00F54DD6" w:rsidRP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sz w:val="21"/>
          <w:szCs w:val="21"/>
          <w:lang w:eastAsia="pt-BR"/>
        </w:rPr>
        <w:t xml:space="preserve">Dito isso, para a vaga específica de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Especialista Azure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, os pontos que mais merecem validação (ou desenvolvimento rápido) são: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AKS em produção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,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>monitoramento nativo do Azure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e </w:t>
      </w:r>
      <w:r w:rsidRPr="00F54DD6">
        <w:rPr>
          <w:rFonts w:ascii="Segoe UI" w:hAnsi="Segoe UI" w:cs="Segoe UI"/>
          <w:bCs/>
          <w:sz w:val="21"/>
          <w:szCs w:val="21"/>
          <w:lang w:eastAsia="pt-BR"/>
        </w:rPr>
        <w:t xml:space="preserve">modernização para arquiteturas </w:t>
      </w:r>
      <w:proofErr w:type="spellStart"/>
      <w:r w:rsidRPr="00F54DD6">
        <w:rPr>
          <w:rFonts w:ascii="Segoe UI" w:hAnsi="Segoe UI" w:cs="Segoe UI"/>
          <w:bCs/>
          <w:sz w:val="21"/>
          <w:szCs w:val="21"/>
          <w:lang w:eastAsia="pt-BR"/>
        </w:rPr>
        <w:t>PaaS</w:t>
      </w:r>
      <w:proofErr w:type="spellEnd"/>
      <w:r w:rsidRPr="00F54DD6">
        <w:rPr>
          <w:rFonts w:ascii="Segoe UI" w:hAnsi="Segoe UI" w:cs="Segoe UI"/>
          <w:bCs/>
          <w:sz w:val="21"/>
          <w:szCs w:val="21"/>
          <w:lang w:eastAsia="pt-BR"/>
        </w:rPr>
        <w:t>/</w:t>
      </w:r>
      <w:proofErr w:type="spellStart"/>
      <w:r w:rsidRPr="00F54DD6">
        <w:rPr>
          <w:rFonts w:ascii="Segoe UI" w:hAnsi="Segoe UI" w:cs="Segoe UI"/>
          <w:bCs/>
          <w:sz w:val="21"/>
          <w:szCs w:val="21"/>
          <w:lang w:eastAsia="pt-BR"/>
        </w:rPr>
        <w:t>cloud-native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. Hoje, pelo que ele relatou, ele está mais forte na “plataforma 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IaaS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 bem governada e automatizada” do que na camada de “plataforma 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cloud-native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 com AKS e </w:t>
      </w:r>
      <w:proofErr w:type="spellStart"/>
      <w:r w:rsidRPr="00F54DD6">
        <w:rPr>
          <w:rFonts w:ascii="Segoe UI" w:hAnsi="Segoe UI" w:cs="Segoe UI"/>
          <w:sz w:val="21"/>
          <w:szCs w:val="21"/>
          <w:lang w:eastAsia="pt-BR"/>
        </w:rPr>
        <w:t>observabilidade</w:t>
      </w:r>
      <w:proofErr w:type="spellEnd"/>
      <w:r w:rsidRPr="00F54DD6">
        <w:rPr>
          <w:rFonts w:ascii="Segoe UI" w:hAnsi="Segoe UI" w:cs="Segoe UI"/>
          <w:sz w:val="21"/>
          <w:szCs w:val="21"/>
          <w:lang w:eastAsia="pt-BR"/>
        </w:rPr>
        <w:t xml:space="preserve"> Azure”.</w:t>
      </w:r>
    </w:p>
    <w:p w:rsid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Minha leitura final:</w:t>
      </w:r>
      <w:r>
        <w:rPr>
          <w:rFonts w:ascii="Segoe UI" w:hAnsi="Segoe UI" w:cs="Segoe UI"/>
          <w:sz w:val="21"/>
          <w:szCs w:val="21"/>
          <w:lang w:eastAsia="pt-BR"/>
        </w:rPr>
        <w:t xml:space="preserve"> Eu seguir</w:t>
      </w:r>
      <w:r w:rsidRPr="00F54DD6">
        <w:rPr>
          <w:rFonts w:ascii="Segoe UI" w:hAnsi="Segoe UI" w:cs="Segoe UI"/>
          <w:sz w:val="21"/>
          <w:szCs w:val="21"/>
          <w:lang w:eastAsia="pt-BR"/>
        </w:rPr>
        <w:t xml:space="preserve"> com o Tiago se a necessidade imediata for </w:t>
      </w:r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governança Azure + provisionamento em escala + </w:t>
      </w:r>
      <w:proofErr w:type="spellStart"/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>IaC</w:t>
      </w:r>
      <w:proofErr w:type="spellEnd"/>
      <w:r w:rsidRPr="00F54DD6">
        <w:rPr>
          <w:rFonts w:ascii="Segoe UI" w:hAnsi="Segoe UI" w:cs="Segoe UI"/>
          <w:b/>
          <w:bCs/>
          <w:sz w:val="21"/>
          <w:szCs w:val="21"/>
          <w:lang w:eastAsia="pt-BR"/>
        </w:rPr>
        <w:t xml:space="preserve"> + operação</w:t>
      </w:r>
      <w:r>
        <w:rPr>
          <w:rFonts w:ascii="Segoe UI" w:hAnsi="Segoe UI" w:cs="Segoe UI"/>
          <w:sz w:val="21"/>
          <w:szCs w:val="21"/>
          <w:lang w:eastAsia="pt-BR"/>
        </w:rPr>
        <w:t>.</w:t>
      </w:r>
      <w:r>
        <w:rPr>
          <w:rFonts w:ascii="Segoe UI" w:hAnsi="Segoe UI" w:cs="Segoe UI"/>
          <w:sz w:val="21"/>
          <w:szCs w:val="21"/>
          <w:lang w:eastAsia="pt-BR"/>
        </w:rPr>
        <w:br/>
      </w:r>
    </w:p>
    <w:p w:rsidR="00F54DD6" w:rsidRPr="00F54DD6" w:rsidRDefault="00F54DD6" w:rsidP="00F54DD6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eastAsia="pt-BR"/>
        </w:rPr>
      </w:pPr>
      <w:r w:rsidRPr="00EC65A5">
        <w:rPr>
          <w:rFonts w:ascii="Segoe UI" w:hAnsi="Segoe UI" w:cs="Segoe UI"/>
          <w:b/>
          <w:sz w:val="21"/>
          <w:szCs w:val="21"/>
          <w:highlight w:val="yellow"/>
          <w:lang w:eastAsia="pt-BR"/>
        </w:rPr>
        <w:t>Caso seja fundamental AKS</w:t>
      </w:r>
      <w:r w:rsidRPr="00F54DD6">
        <w:rPr>
          <w:rFonts w:ascii="Segoe UI" w:hAnsi="Segoe UI" w:cs="Segoe UI"/>
          <w:b/>
          <w:sz w:val="21"/>
          <w:szCs w:val="21"/>
          <w:highlight w:val="yellow"/>
          <w:lang w:eastAsia="pt-BR"/>
        </w:rPr>
        <w:t xml:space="preserve"> e Monitor/Log </w:t>
      </w:r>
      <w:proofErr w:type="spellStart"/>
      <w:r w:rsidRPr="00F54DD6">
        <w:rPr>
          <w:rFonts w:ascii="Segoe UI" w:hAnsi="Segoe UI" w:cs="Segoe UI"/>
          <w:b/>
          <w:sz w:val="21"/>
          <w:szCs w:val="21"/>
          <w:highlight w:val="yellow"/>
          <w:lang w:eastAsia="pt-BR"/>
        </w:rPr>
        <w:t>Analytics</w:t>
      </w:r>
      <w:bookmarkStart w:id="0" w:name="_GoBack"/>
      <w:bookmarkEnd w:id="0"/>
      <w:proofErr w:type="spellEnd"/>
      <w:r w:rsidRPr="00F54DD6">
        <w:rPr>
          <w:rFonts w:ascii="Segoe UI" w:hAnsi="Segoe UI" w:cs="Segoe UI"/>
          <w:b/>
          <w:color w:val="FF0000"/>
          <w:sz w:val="21"/>
          <w:szCs w:val="21"/>
          <w:lang w:eastAsia="pt-BR"/>
        </w:rPr>
        <w:t>, não está aprovado.</w:t>
      </w:r>
      <w:r>
        <w:rPr>
          <w:rFonts w:ascii="Segoe UI" w:hAnsi="Segoe UI" w:cs="Segoe UI"/>
          <w:sz w:val="21"/>
          <w:szCs w:val="21"/>
          <w:lang w:eastAsia="pt-BR"/>
        </w:rPr>
        <w:t xml:space="preserve">  (precisa de um tempo para experiência prática)</w:t>
      </w:r>
      <w:r w:rsidRPr="00F54DD6">
        <w:rPr>
          <w:rFonts w:ascii="Segoe UI" w:hAnsi="Segoe UI" w:cs="Segoe UI"/>
          <w:sz w:val="21"/>
          <w:szCs w:val="21"/>
          <w:lang w:eastAsia="pt-BR"/>
        </w:rPr>
        <w:br/>
      </w:r>
      <w:r>
        <w:rPr>
          <w:rFonts w:ascii="Segoe UI" w:hAnsi="Segoe UI" w:cs="Segoe UI"/>
          <w:sz w:val="21"/>
          <w:szCs w:val="21"/>
          <w:lang w:eastAsia="pt-BR"/>
        </w:rPr>
        <w:br/>
      </w:r>
      <w:r>
        <w:rPr>
          <w:rFonts w:ascii="Segoe UI" w:hAnsi="Segoe UI" w:cs="Segoe UI"/>
          <w:sz w:val="21"/>
          <w:szCs w:val="21"/>
          <w:lang w:eastAsia="pt-BR"/>
        </w:rPr>
        <w:br/>
      </w:r>
      <w:r>
        <w:rPr>
          <w:rFonts w:ascii="Segoe UI" w:hAnsi="Segoe UI" w:cs="Segoe UI"/>
          <w:sz w:val="21"/>
          <w:szCs w:val="21"/>
          <w:lang w:eastAsia="pt-BR"/>
        </w:rPr>
        <w:br/>
      </w:r>
    </w:p>
    <w:p w:rsidR="00F54DD6" w:rsidRDefault="00F54DD6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sectPr w:rsidR="00F54DD6" w:rsidSect="00A778BB">
      <w:headerReference w:type="default" r:id="rId11"/>
      <w:footerReference w:type="even" r:id="rId12"/>
      <w:footerReference w:type="default" r:id="rId13"/>
      <w:headerReference w:type="first" r:id="rId14"/>
      <w:pgSz w:w="11906" w:h="16838" w:code="9"/>
      <w:pgMar w:top="425" w:right="1418" w:bottom="1134" w:left="993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CF0" w:rsidRDefault="006C7CF0">
      <w:r>
        <w:separator/>
      </w:r>
    </w:p>
  </w:endnote>
  <w:endnote w:type="continuationSeparator" w:id="0">
    <w:p w:rsidR="006C7CF0" w:rsidRDefault="006C7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altName w:val="Courier New"/>
    <w:charset w:val="00"/>
    <w:family w:val="auto"/>
    <w:pitch w:val="variable"/>
    <w:sig w:usb0="00000001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xi</w:t>
    </w:r>
    <w:r>
      <w:rPr>
        <w:rStyle w:val="Nmerodepgina"/>
      </w:rPr>
      <w:fldChar w:fldCharType="end"/>
    </w:r>
  </w:p>
  <w:p w:rsidR="00C20834" w:rsidRDefault="00C2083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 w:rsidP="00F63B2D">
    <w:pPr>
      <w:pStyle w:val="Rodap"/>
      <w:framePr w:w="547" w:h="342" w:hRule="exact" w:wrap="around" w:vAnchor="text" w:hAnchor="page" w:x="9982" w:y="52"/>
      <w:jc w:val="center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C65A5">
      <w:rPr>
        <w:rStyle w:val="Nmerodepgina"/>
        <w:noProof/>
      </w:rPr>
      <w:t>4</w:t>
    </w:r>
    <w:r>
      <w:rPr>
        <w:rStyle w:val="Nmerodepgina"/>
      </w:rPr>
      <w:fldChar w:fldCharType="end"/>
    </w:r>
  </w:p>
  <w:tbl>
    <w:tblPr>
      <w:tblW w:w="0" w:type="auto"/>
      <w:tblInd w:w="74" w:type="dxa"/>
      <w:tblBorders>
        <w:top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8347"/>
      <w:gridCol w:w="596"/>
      <w:gridCol w:w="596"/>
    </w:tblGrid>
    <w:tr w:rsidR="00600128" w:rsidRPr="005961A3" w:rsidTr="00953DBE">
      <w:trPr>
        <w:trHeight w:val="424"/>
      </w:trPr>
      <w:tc>
        <w:tcPr>
          <w:tcW w:w="8347" w:type="dxa"/>
        </w:tcPr>
        <w:p w:rsidR="00A778BB" w:rsidRDefault="008473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>
            <w:rPr>
              <w:rFonts w:ascii="Nunito" w:eastAsia="Calibri" w:hAnsi="Nunito"/>
              <w:sz w:val="22"/>
              <w:szCs w:val="22"/>
            </w:rPr>
            <w:t>Relatório</w:t>
          </w:r>
        </w:p>
        <w:p w:rsidR="00600128" w:rsidRPr="005961A3" w:rsidRDefault="009B64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Propriedade: Foursys</w:t>
          </w:r>
        </w:p>
      </w:tc>
      <w:tc>
        <w:tcPr>
          <w:tcW w:w="596" w:type="dxa"/>
          <w:vAlign w:val="center"/>
        </w:tcPr>
        <w:p w:rsidR="00600128" w:rsidRPr="005961A3" w:rsidRDefault="00600128" w:rsidP="00600128">
          <w:pPr>
            <w:spacing w:before="4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Pág.</w:t>
          </w:r>
          <w:r w:rsidRPr="005961A3">
            <w:rPr>
              <w:rFonts w:ascii="Nunito" w:eastAsia="Calibri" w:hAnsi="Nunito"/>
              <w:sz w:val="22"/>
              <w:szCs w:val="22"/>
            </w:rPr>
            <w:br/>
          </w:r>
        </w:p>
      </w:tc>
      <w:tc>
        <w:tcPr>
          <w:tcW w:w="596" w:type="dxa"/>
        </w:tcPr>
        <w:p w:rsidR="00600128" w:rsidRPr="005961A3" w:rsidRDefault="00600128">
          <w:pPr>
            <w:spacing w:before="40"/>
            <w:ind w:right="-71"/>
            <w:jc w:val="right"/>
            <w:rPr>
              <w:rFonts w:ascii="Nunito" w:eastAsia="Calibri" w:hAnsi="Nunito"/>
              <w:sz w:val="22"/>
              <w:szCs w:val="22"/>
            </w:rPr>
          </w:pPr>
        </w:p>
      </w:tc>
    </w:tr>
  </w:tbl>
  <w:p w:rsidR="00C20834" w:rsidRDefault="00C20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CF0" w:rsidRDefault="006C7CF0">
      <w:r>
        <w:separator/>
      </w:r>
    </w:p>
  </w:footnote>
  <w:footnote w:type="continuationSeparator" w:id="0">
    <w:p w:rsidR="006C7CF0" w:rsidRDefault="006C7C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3096"/>
      <w:gridCol w:w="647"/>
      <w:gridCol w:w="5812"/>
    </w:tblGrid>
    <w:tr w:rsidR="00C20834" w:rsidRPr="002D330F" w:rsidTr="00D8684F">
      <w:tc>
        <w:tcPr>
          <w:tcW w:w="3096" w:type="dxa"/>
        </w:tcPr>
        <w:p w:rsidR="00C20834" w:rsidRDefault="0095645A">
          <w:pPr>
            <w:pStyle w:val="Cabealho"/>
          </w:pPr>
          <w:r>
            <w:rPr>
              <w:rFonts w:cs="Arial"/>
              <w:noProof/>
              <w:lang w:eastAsia="pt-BR"/>
            </w:rPr>
            <w:drawing>
              <wp:inline distT="0" distB="0" distL="0" distR="0">
                <wp:extent cx="1127760" cy="434340"/>
                <wp:effectExtent l="0" t="0" r="0" b="0"/>
                <wp:docPr id="29" name="Imagem 29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76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" w:type="dxa"/>
        </w:tcPr>
        <w:p w:rsidR="00C20834" w:rsidRDefault="00C20834">
          <w:pPr>
            <w:pStyle w:val="Cabealho"/>
            <w:jc w:val="right"/>
          </w:pPr>
        </w:p>
      </w:tc>
      <w:tc>
        <w:tcPr>
          <w:tcW w:w="5812" w:type="dxa"/>
        </w:tcPr>
        <w:p w:rsidR="00C20834" w:rsidRPr="00E61197" w:rsidRDefault="0084739C" w:rsidP="0084739C">
          <w:pPr>
            <w:pStyle w:val="Ttulo1"/>
            <w:keepNext/>
            <w:numPr>
              <w:ilvl w:val="0"/>
              <w:numId w:val="0"/>
            </w:numPr>
            <w:tabs>
              <w:tab w:val="left" w:pos="3588"/>
              <w:tab w:val="right" w:pos="5698"/>
            </w:tabs>
            <w:spacing w:before="0"/>
            <w:jc w:val="right"/>
            <w:rPr>
              <w:rFonts w:ascii="Nunito" w:eastAsia="Calibri" w:hAnsi="Nunito"/>
              <w:b w:val="0"/>
              <w:color w:val="FF0000"/>
              <w:sz w:val="22"/>
              <w:szCs w:val="22"/>
            </w:rPr>
          </w:pPr>
          <w:r w:rsidRPr="0084739C">
            <w:rPr>
              <w:rFonts w:cs="Arial"/>
              <w:szCs w:val="26"/>
            </w:rPr>
            <w:t>Relatório de Entrevista</w:t>
          </w:r>
        </w:p>
      </w:tc>
    </w:tr>
  </w:tbl>
  <w:p w:rsidR="00C20834" w:rsidRDefault="00C2083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9" w:type="dxa"/>
      <w:tblInd w:w="250" w:type="dxa"/>
      <w:tblLayout w:type="fixed"/>
      <w:tblLook w:val="0000" w:firstRow="0" w:lastRow="0" w:firstColumn="0" w:lastColumn="0" w:noHBand="0" w:noVBand="0"/>
    </w:tblPr>
    <w:tblGrid>
      <w:gridCol w:w="3164"/>
      <w:gridCol w:w="4774"/>
      <w:gridCol w:w="1701"/>
    </w:tblGrid>
    <w:tr w:rsidR="00C20834" w:rsidTr="00832804">
      <w:tc>
        <w:tcPr>
          <w:tcW w:w="3164" w:type="dxa"/>
        </w:tcPr>
        <w:p w:rsidR="00C20834" w:rsidRDefault="0095645A" w:rsidP="00F65787">
          <w:pPr>
            <w:pStyle w:val="Cabealho"/>
            <w:jc w:val="both"/>
          </w:pPr>
          <w:r>
            <w:rPr>
              <w:noProof/>
              <w:lang w:eastAsia="pt-BR"/>
            </w:rPr>
            <w:drawing>
              <wp:inline distT="0" distB="0" distL="0" distR="0">
                <wp:extent cx="1866900" cy="731520"/>
                <wp:effectExtent l="0" t="0" r="0" b="0"/>
                <wp:docPr id="2" name="Imagem 2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4" w:type="dxa"/>
        </w:tcPr>
        <w:p w:rsidR="00C20834" w:rsidRDefault="00C20834">
          <w:pPr>
            <w:pStyle w:val="Cabealho"/>
            <w:spacing w:before="240"/>
            <w:jc w:val="right"/>
            <w:rPr>
              <w:b/>
              <w:sz w:val="22"/>
            </w:rPr>
          </w:pPr>
        </w:p>
        <w:p w:rsidR="00C20834" w:rsidRDefault="00C20834">
          <w:pPr>
            <w:pStyle w:val="Cabealho"/>
            <w:jc w:val="right"/>
          </w:pPr>
        </w:p>
      </w:tc>
      <w:tc>
        <w:tcPr>
          <w:tcW w:w="1701" w:type="dxa"/>
        </w:tcPr>
        <w:p w:rsidR="00C20834" w:rsidRDefault="0095645A">
          <w:pPr>
            <w:pStyle w:val="Cabealho"/>
            <w:jc w:val="right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296545</wp:posOffset>
                </wp:positionH>
                <wp:positionV relativeFrom="paragraph">
                  <wp:posOffset>-702310</wp:posOffset>
                </wp:positionV>
                <wp:extent cx="1863090" cy="1452880"/>
                <wp:effectExtent l="0" t="0" r="0" b="0"/>
                <wp:wrapNone/>
                <wp:docPr id="5" name="Imagem 5" descr="Classificacao_Confidencial_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lassificacao_Confidencial_Wo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3090" cy="145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00C20834" w:rsidRDefault="00C2083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DA0C4E8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C92FA0A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2BE66F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71CA2E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04AB85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5625D1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841066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40BC8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ECB00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72411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113FD"/>
    <w:multiLevelType w:val="hybridMultilevel"/>
    <w:tmpl w:val="3FFC0388"/>
    <w:lvl w:ilvl="0" w:tplc="40E2B2C6">
      <w:start w:val="1"/>
      <w:numFmt w:val="decimal"/>
      <w:pStyle w:val="Fig"/>
      <w:lvlText w:val="Fig. %1"/>
      <w:lvlJc w:val="right"/>
      <w:pPr>
        <w:tabs>
          <w:tab w:val="num" w:pos="846"/>
        </w:tabs>
        <w:ind w:left="-288" w:firstLine="288"/>
      </w:pPr>
      <w:rPr>
        <w:rFonts w:ascii="Tahoma" w:hAnsi="Tahoma" w:hint="default"/>
        <w:sz w:val="14"/>
        <w:szCs w:val="14"/>
      </w:rPr>
    </w:lvl>
    <w:lvl w:ilvl="1" w:tplc="0416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14"/>
        <w:szCs w:val="14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14"/>
        <w:szCs w:val="14"/>
      </w:r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C8A7752">
      <w:start w:val="1"/>
      <w:numFmt w:val="decimal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AC735D1"/>
    <w:multiLevelType w:val="singleLevel"/>
    <w:tmpl w:val="A64AF510"/>
    <w:lvl w:ilvl="0">
      <w:start w:val="1"/>
      <w:numFmt w:val="bullet"/>
      <w:pStyle w:val="List2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2" w15:restartNumberingAfterBreak="0">
    <w:nsid w:val="0DD2653F"/>
    <w:multiLevelType w:val="hybridMultilevel"/>
    <w:tmpl w:val="E9F276E6"/>
    <w:lvl w:ilvl="0" w:tplc="0416000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9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8318" w:hanging="360"/>
      </w:pPr>
      <w:rPr>
        <w:rFonts w:ascii="Wingdings" w:hAnsi="Wingdings" w:hint="default"/>
      </w:rPr>
    </w:lvl>
  </w:abstractNum>
  <w:abstractNum w:abstractNumId="13" w15:restartNumberingAfterBreak="0">
    <w:nsid w:val="0F124D1F"/>
    <w:multiLevelType w:val="multilevel"/>
    <w:tmpl w:val="AB56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75786C"/>
    <w:multiLevelType w:val="hybridMultilevel"/>
    <w:tmpl w:val="317A69C0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9C36D9"/>
    <w:multiLevelType w:val="hybridMultilevel"/>
    <w:tmpl w:val="E2F0CB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3357A9A"/>
    <w:multiLevelType w:val="multilevel"/>
    <w:tmpl w:val="5A84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A778EF"/>
    <w:multiLevelType w:val="singleLevel"/>
    <w:tmpl w:val="4072E4A0"/>
    <w:lvl w:ilvl="0">
      <w:start w:val="1"/>
      <w:numFmt w:val="bullet"/>
      <w:pStyle w:val="TableLis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8" w15:restartNumberingAfterBreak="0">
    <w:nsid w:val="17497C39"/>
    <w:multiLevelType w:val="hybridMultilevel"/>
    <w:tmpl w:val="A31ABD4C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7B5BFB"/>
    <w:multiLevelType w:val="multilevel"/>
    <w:tmpl w:val="18C0E9BC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207F6B8D"/>
    <w:multiLevelType w:val="hybridMultilevel"/>
    <w:tmpl w:val="785E2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2950A9"/>
    <w:multiLevelType w:val="singleLevel"/>
    <w:tmpl w:val="3FF02634"/>
    <w:lvl w:ilvl="0">
      <w:start w:val="1"/>
      <w:numFmt w:val="decimal"/>
      <w:pStyle w:val="List1APLN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2220522C"/>
    <w:multiLevelType w:val="hybridMultilevel"/>
    <w:tmpl w:val="4EACB0A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57D6DD2"/>
    <w:multiLevelType w:val="singleLevel"/>
    <w:tmpl w:val="96CCB88A"/>
    <w:lvl w:ilvl="0">
      <w:start w:val="1"/>
      <w:numFmt w:val="bullet"/>
      <w:pStyle w:val="List1AP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265E1FB0"/>
    <w:multiLevelType w:val="hybridMultilevel"/>
    <w:tmpl w:val="D83CF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3650AB"/>
    <w:multiLevelType w:val="multilevel"/>
    <w:tmpl w:val="F1B08B8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6" w15:restartNumberingAfterBreak="0">
    <w:nsid w:val="346251B2"/>
    <w:multiLevelType w:val="hybridMultilevel"/>
    <w:tmpl w:val="A842558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8526DA9"/>
    <w:multiLevelType w:val="multilevel"/>
    <w:tmpl w:val="8A462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634EF0"/>
    <w:multiLevelType w:val="hybridMultilevel"/>
    <w:tmpl w:val="0584159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5B63E7C"/>
    <w:multiLevelType w:val="hybridMultilevel"/>
    <w:tmpl w:val="BEC66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045138"/>
    <w:multiLevelType w:val="singleLevel"/>
    <w:tmpl w:val="08A28F6E"/>
    <w:lvl w:ilvl="0">
      <w:start w:val="1"/>
      <w:numFmt w:val="bullet"/>
      <w:pStyle w:val="List3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31" w15:restartNumberingAfterBreak="0">
    <w:nsid w:val="6DBB6ED0"/>
    <w:multiLevelType w:val="hybridMultilevel"/>
    <w:tmpl w:val="585E7BB8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D971C7"/>
    <w:multiLevelType w:val="hybridMultilevel"/>
    <w:tmpl w:val="EC343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DF3B39"/>
    <w:multiLevelType w:val="multilevel"/>
    <w:tmpl w:val="7B1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861788"/>
    <w:multiLevelType w:val="hybridMultilevel"/>
    <w:tmpl w:val="6F56CBC4"/>
    <w:lvl w:ilvl="0" w:tplc="445E56F6">
      <w:start w:val="8"/>
      <w:numFmt w:val="decimal"/>
      <w:lvlText w:val="%1."/>
      <w:lvlJc w:val="left"/>
      <w:pPr>
        <w:ind w:left="3905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4625" w:hanging="360"/>
      </w:pPr>
    </w:lvl>
    <w:lvl w:ilvl="2" w:tplc="0416001B" w:tentative="1">
      <w:start w:val="1"/>
      <w:numFmt w:val="lowerRoman"/>
      <w:lvlText w:val="%3."/>
      <w:lvlJc w:val="right"/>
      <w:pPr>
        <w:ind w:left="5345" w:hanging="180"/>
      </w:pPr>
    </w:lvl>
    <w:lvl w:ilvl="3" w:tplc="0416000F" w:tentative="1">
      <w:start w:val="1"/>
      <w:numFmt w:val="decimal"/>
      <w:lvlText w:val="%4."/>
      <w:lvlJc w:val="left"/>
      <w:pPr>
        <w:ind w:left="6065" w:hanging="360"/>
      </w:pPr>
    </w:lvl>
    <w:lvl w:ilvl="4" w:tplc="04160019" w:tentative="1">
      <w:start w:val="1"/>
      <w:numFmt w:val="lowerLetter"/>
      <w:lvlText w:val="%5."/>
      <w:lvlJc w:val="left"/>
      <w:pPr>
        <w:ind w:left="6785" w:hanging="360"/>
      </w:pPr>
    </w:lvl>
    <w:lvl w:ilvl="5" w:tplc="0416001B" w:tentative="1">
      <w:start w:val="1"/>
      <w:numFmt w:val="lowerRoman"/>
      <w:lvlText w:val="%6."/>
      <w:lvlJc w:val="right"/>
      <w:pPr>
        <w:ind w:left="7505" w:hanging="180"/>
      </w:pPr>
    </w:lvl>
    <w:lvl w:ilvl="6" w:tplc="0416000F" w:tentative="1">
      <w:start w:val="1"/>
      <w:numFmt w:val="decimal"/>
      <w:lvlText w:val="%7."/>
      <w:lvlJc w:val="left"/>
      <w:pPr>
        <w:ind w:left="8225" w:hanging="360"/>
      </w:pPr>
    </w:lvl>
    <w:lvl w:ilvl="7" w:tplc="04160019" w:tentative="1">
      <w:start w:val="1"/>
      <w:numFmt w:val="lowerLetter"/>
      <w:lvlText w:val="%8."/>
      <w:lvlJc w:val="left"/>
      <w:pPr>
        <w:ind w:left="8945" w:hanging="360"/>
      </w:pPr>
    </w:lvl>
    <w:lvl w:ilvl="8" w:tplc="0416001B" w:tentative="1">
      <w:start w:val="1"/>
      <w:numFmt w:val="lowerRoman"/>
      <w:lvlText w:val="%9."/>
      <w:lvlJc w:val="right"/>
      <w:pPr>
        <w:ind w:left="9665" w:hanging="180"/>
      </w:pPr>
    </w:lvl>
  </w:abstractNum>
  <w:num w:numId="1">
    <w:abstractNumId w:val="19"/>
  </w:num>
  <w:num w:numId="2">
    <w:abstractNumId w:val="23"/>
  </w:num>
  <w:num w:numId="3">
    <w:abstractNumId w:val="21"/>
  </w:num>
  <w:num w:numId="4">
    <w:abstractNumId w:val="11"/>
  </w:num>
  <w:num w:numId="5">
    <w:abstractNumId w:val="3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7"/>
  </w:num>
  <w:num w:numId="17">
    <w:abstractNumId w:val="10"/>
  </w:num>
  <w:num w:numId="18">
    <w:abstractNumId w:val="32"/>
  </w:num>
  <w:num w:numId="19">
    <w:abstractNumId w:val="22"/>
  </w:num>
  <w:num w:numId="20">
    <w:abstractNumId w:val="15"/>
  </w:num>
  <w:num w:numId="21">
    <w:abstractNumId w:val="28"/>
  </w:num>
  <w:num w:numId="22">
    <w:abstractNumId w:val="34"/>
  </w:num>
  <w:num w:numId="23">
    <w:abstractNumId w:val="20"/>
  </w:num>
  <w:num w:numId="24">
    <w:abstractNumId w:val="24"/>
  </w:num>
  <w:num w:numId="25">
    <w:abstractNumId w:val="12"/>
  </w:num>
  <w:num w:numId="26">
    <w:abstractNumId w:val="26"/>
  </w:num>
  <w:num w:numId="27">
    <w:abstractNumId w:val="14"/>
  </w:num>
  <w:num w:numId="28">
    <w:abstractNumId w:val="31"/>
  </w:num>
  <w:num w:numId="29">
    <w:abstractNumId w:val="18"/>
  </w:num>
  <w:num w:numId="30">
    <w:abstractNumId w:val="29"/>
  </w:num>
  <w:num w:numId="31">
    <w:abstractNumId w:val="16"/>
  </w:num>
  <w:num w:numId="32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>
    <w:abstractNumId w:val="25"/>
  </w:num>
  <w:num w:numId="34">
    <w:abstractNumId w:val="27"/>
  </w:num>
  <w:num w:numId="35">
    <w:abstractNumId w:val="33"/>
  </w:num>
  <w:num w:numId="36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131077" w:nlCheck="1" w:checkStyle="1"/>
  <w:activeWritingStyle w:appName="MSWord" w:lang="en-GB" w:vendorID="64" w:dllVersion="131077" w:nlCheck="1" w:checkStyle="1"/>
  <w:activeWritingStyle w:appName="MSWord" w:lang="en-US" w:vendorID="64" w:dllVersion="131078" w:nlCheck="1" w:checkStyle="0"/>
  <w:activeWritingStyle w:appName="MSWord" w:lang="pt-BR" w:vendorID="64" w:dllVersion="131078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8" w:dllVersion="513" w:checkStyle="1"/>
  <w:activeWritingStyle w:appName="MSWord" w:lang="de-CH" w:vendorID="9" w:dllVersion="512" w:checkStyle="1"/>
  <w:activeWritingStyle w:appName="MSWord" w:lang="de-DE" w:vendorID="9" w:dllVersion="512" w:checkStyle="1"/>
  <w:activeWritingStyle w:appName="MSWord" w:lang="fr-FR" w:vendorID="9" w:dllVersion="512" w:checkStyle="1"/>
  <w:activeWritingStyle w:appName="MSWord" w:lang="pt-BR" w:vendorID="1" w:dllVersion="513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A36"/>
    <w:rsid w:val="000020C6"/>
    <w:rsid w:val="00007E64"/>
    <w:rsid w:val="00014D22"/>
    <w:rsid w:val="00015438"/>
    <w:rsid w:val="00016334"/>
    <w:rsid w:val="000262BC"/>
    <w:rsid w:val="00035CF8"/>
    <w:rsid w:val="0004121D"/>
    <w:rsid w:val="000451BF"/>
    <w:rsid w:val="00045739"/>
    <w:rsid w:val="00073AF2"/>
    <w:rsid w:val="00074AFE"/>
    <w:rsid w:val="000767DA"/>
    <w:rsid w:val="00083B54"/>
    <w:rsid w:val="00086221"/>
    <w:rsid w:val="000874BF"/>
    <w:rsid w:val="000A3119"/>
    <w:rsid w:val="000A382C"/>
    <w:rsid w:val="000B48CD"/>
    <w:rsid w:val="000B653E"/>
    <w:rsid w:val="000C15FB"/>
    <w:rsid w:val="000C25F1"/>
    <w:rsid w:val="000D1CB5"/>
    <w:rsid w:val="000D667E"/>
    <w:rsid w:val="000E6A12"/>
    <w:rsid w:val="000E7F31"/>
    <w:rsid w:val="000F662A"/>
    <w:rsid w:val="00103B76"/>
    <w:rsid w:val="00105039"/>
    <w:rsid w:val="00115A5C"/>
    <w:rsid w:val="00122F8F"/>
    <w:rsid w:val="001235D2"/>
    <w:rsid w:val="00124E70"/>
    <w:rsid w:val="00130121"/>
    <w:rsid w:val="00134BD6"/>
    <w:rsid w:val="00144748"/>
    <w:rsid w:val="00147B8D"/>
    <w:rsid w:val="00154DCB"/>
    <w:rsid w:val="00157838"/>
    <w:rsid w:val="0016007E"/>
    <w:rsid w:val="00161C3D"/>
    <w:rsid w:val="00162834"/>
    <w:rsid w:val="0016469A"/>
    <w:rsid w:val="001666D7"/>
    <w:rsid w:val="00170EF6"/>
    <w:rsid w:val="00185DD2"/>
    <w:rsid w:val="001914A5"/>
    <w:rsid w:val="00193311"/>
    <w:rsid w:val="001946D2"/>
    <w:rsid w:val="001A223E"/>
    <w:rsid w:val="001A6F56"/>
    <w:rsid w:val="001B096E"/>
    <w:rsid w:val="001B0BFE"/>
    <w:rsid w:val="001B1A85"/>
    <w:rsid w:val="001C5E56"/>
    <w:rsid w:val="001C67B7"/>
    <w:rsid w:val="001D7534"/>
    <w:rsid w:val="001E377D"/>
    <w:rsid w:val="001E53CC"/>
    <w:rsid w:val="001F16AA"/>
    <w:rsid w:val="001F4A55"/>
    <w:rsid w:val="001F5C5A"/>
    <w:rsid w:val="001F6488"/>
    <w:rsid w:val="002106ED"/>
    <w:rsid w:val="00214D6B"/>
    <w:rsid w:val="002275F8"/>
    <w:rsid w:val="0023340F"/>
    <w:rsid w:val="0023411D"/>
    <w:rsid w:val="0024216A"/>
    <w:rsid w:val="002452D6"/>
    <w:rsid w:val="00256E33"/>
    <w:rsid w:val="00257789"/>
    <w:rsid w:val="00264F46"/>
    <w:rsid w:val="0026767A"/>
    <w:rsid w:val="00294A37"/>
    <w:rsid w:val="002A0BD3"/>
    <w:rsid w:val="002A1DAF"/>
    <w:rsid w:val="002A2BE0"/>
    <w:rsid w:val="002A5B7A"/>
    <w:rsid w:val="002B0776"/>
    <w:rsid w:val="002B1720"/>
    <w:rsid w:val="002B3169"/>
    <w:rsid w:val="002B3A39"/>
    <w:rsid w:val="002B7278"/>
    <w:rsid w:val="002C2FCF"/>
    <w:rsid w:val="002C4D24"/>
    <w:rsid w:val="002C58D6"/>
    <w:rsid w:val="002D330F"/>
    <w:rsid w:val="002F1C16"/>
    <w:rsid w:val="002F4326"/>
    <w:rsid w:val="0030290D"/>
    <w:rsid w:val="00305888"/>
    <w:rsid w:val="00310828"/>
    <w:rsid w:val="00320443"/>
    <w:rsid w:val="00322351"/>
    <w:rsid w:val="003240EF"/>
    <w:rsid w:val="00325969"/>
    <w:rsid w:val="00330815"/>
    <w:rsid w:val="0033182A"/>
    <w:rsid w:val="003331BA"/>
    <w:rsid w:val="00336571"/>
    <w:rsid w:val="003408F6"/>
    <w:rsid w:val="00342B7F"/>
    <w:rsid w:val="00347E07"/>
    <w:rsid w:val="00350FAD"/>
    <w:rsid w:val="00356C5C"/>
    <w:rsid w:val="00363004"/>
    <w:rsid w:val="003800D0"/>
    <w:rsid w:val="00382305"/>
    <w:rsid w:val="003B12FD"/>
    <w:rsid w:val="003B7434"/>
    <w:rsid w:val="003C3E17"/>
    <w:rsid w:val="003C4B05"/>
    <w:rsid w:val="003D2089"/>
    <w:rsid w:val="003D567C"/>
    <w:rsid w:val="003D66B0"/>
    <w:rsid w:val="003E617E"/>
    <w:rsid w:val="003E770F"/>
    <w:rsid w:val="003F466C"/>
    <w:rsid w:val="003F7D07"/>
    <w:rsid w:val="00400A13"/>
    <w:rsid w:val="00405059"/>
    <w:rsid w:val="00410DDB"/>
    <w:rsid w:val="00425CA0"/>
    <w:rsid w:val="00427384"/>
    <w:rsid w:val="00427E1A"/>
    <w:rsid w:val="00434B32"/>
    <w:rsid w:val="00444336"/>
    <w:rsid w:val="0045466A"/>
    <w:rsid w:val="004575D5"/>
    <w:rsid w:val="004621D1"/>
    <w:rsid w:val="004722C6"/>
    <w:rsid w:val="0048358F"/>
    <w:rsid w:val="00490E3D"/>
    <w:rsid w:val="00491337"/>
    <w:rsid w:val="00492193"/>
    <w:rsid w:val="00492ADE"/>
    <w:rsid w:val="00494A36"/>
    <w:rsid w:val="004A06C6"/>
    <w:rsid w:val="004B0390"/>
    <w:rsid w:val="004B1B23"/>
    <w:rsid w:val="004B407B"/>
    <w:rsid w:val="004B6CCC"/>
    <w:rsid w:val="004D50FC"/>
    <w:rsid w:val="004D5B92"/>
    <w:rsid w:val="004E1EE7"/>
    <w:rsid w:val="004F0390"/>
    <w:rsid w:val="004F29B3"/>
    <w:rsid w:val="00503077"/>
    <w:rsid w:val="00504318"/>
    <w:rsid w:val="005176C6"/>
    <w:rsid w:val="00522DE4"/>
    <w:rsid w:val="00527210"/>
    <w:rsid w:val="00532483"/>
    <w:rsid w:val="00532906"/>
    <w:rsid w:val="005344D8"/>
    <w:rsid w:val="00534C4C"/>
    <w:rsid w:val="005351D7"/>
    <w:rsid w:val="00535E5A"/>
    <w:rsid w:val="00536DC3"/>
    <w:rsid w:val="0054058F"/>
    <w:rsid w:val="0055001C"/>
    <w:rsid w:val="0055565C"/>
    <w:rsid w:val="00581D40"/>
    <w:rsid w:val="005861FC"/>
    <w:rsid w:val="0059609C"/>
    <w:rsid w:val="005961A3"/>
    <w:rsid w:val="00596634"/>
    <w:rsid w:val="005A3CBB"/>
    <w:rsid w:val="005B6772"/>
    <w:rsid w:val="005C7673"/>
    <w:rsid w:val="005D6636"/>
    <w:rsid w:val="005D76AF"/>
    <w:rsid w:val="005E7609"/>
    <w:rsid w:val="005F4753"/>
    <w:rsid w:val="005F476B"/>
    <w:rsid w:val="00600128"/>
    <w:rsid w:val="0060216A"/>
    <w:rsid w:val="00614188"/>
    <w:rsid w:val="00616C32"/>
    <w:rsid w:val="0061794B"/>
    <w:rsid w:val="00617AD9"/>
    <w:rsid w:val="006220A8"/>
    <w:rsid w:val="00624F23"/>
    <w:rsid w:val="006336CB"/>
    <w:rsid w:val="00636CEF"/>
    <w:rsid w:val="00644BD0"/>
    <w:rsid w:val="00646568"/>
    <w:rsid w:val="00652821"/>
    <w:rsid w:val="00660344"/>
    <w:rsid w:val="00661994"/>
    <w:rsid w:val="0066364D"/>
    <w:rsid w:val="00674D40"/>
    <w:rsid w:val="006771AF"/>
    <w:rsid w:val="0067755A"/>
    <w:rsid w:val="006868EB"/>
    <w:rsid w:val="006913EA"/>
    <w:rsid w:val="00695C9E"/>
    <w:rsid w:val="006A1EFC"/>
    <w:rsid w:val="006A4198"/>
    <w:rsid w:val="006B029A"/>
    <w:rsid w:val="006B56AB"/>
    <w:rsid w:val="006C0ABF"/>
    <w:rsid w:val="006C47EB"/>
    <w:rsid w:val="006C7A1E"/>
    <w:rsid w:val="006C7CF0"/>
    <w:rsid w:val="006D164D"/>
    <w:rsid w:val="006E7B9D"/>
    <w:rsid w:val="006F199F"/>
    <w:rsid w:val="006F1FB9"/>
    <w:rsid w:val="006F5709"/>
    <w:rsid w:val="00707A25"/>
    <w:rsid w:val="00716B1A"/>
    <w:rsid w:val="00717435"/>
    <w:rsid w:val="0072128B"/>
    <w:rsid w:val="00721753"/>
    <w:rsid w:val="00724D65"/>
    <w:rsid w:val="0072551B"/>
    <w:rsid w:val="00725640"/>
    <w:rsid w:val="00725F27"/>
    <w:rsid w:val="00727B55"/>
    <w:rsid w:val="007374AA"/>
    <w:rsid w:val="00742A9F"/>
    <w:rsid w:val="007433BF"/>
    <w:rsid w:val="00744D3F"/>
    <w:rsid w:val="00746A7F"/>
    <w:rsid w:val="0074794C"/>
    <w:rsid w:val="00754984"/>
    <w:rsid w:val="00760880"/>
    <w:rsid w:val="00761CEB"/>
    <w:rsid w:val="007752BE"/>
    <w:rsid w:val="00776478"/>
    <w:rsid w:val="00781A30"/>
    <w:rsid w:val="00782695"/>
    <w:rsid w:val="007858E9"/>
    <w:rsid w:val="00785C9D"/>
    <w:rsid w:val="007A65E8"/>
    <w:rsid w:val="007B1297"/>
    <w:rsid w:val="007D5603"/>
    <w:rsid w:val="007D7345"/>
    <w:rsid w:val="007E1530"/>
    <w:rsid w:val="007E3840"/>
    <w:rsid w:val="007F1C81"/>
    <w:rsid w:val="00804B85"/>
    <w:rsid w:val="00810ADB"/>
    <w:rsid w:val="00811777"/>
    <w:rsid w:val="00816A96"/>
    <w:rsid w:val="00821443"/>
    <w:rsid w:val="00825FAC"/>
    <w:rsid w:val="00830388"/>
    <w:rsid w:val="0083112B"/>
    <w:rsid w:val="00832804"/>
    <w:rsid w:val="0083360E"/>
    <w:rsid w:val="0083402D"/>
    <w:rsid w:val="00840D04"/>
    <w:rsid w:val="0084739C"/>
    <w:rsid w:val="008633BC"/>
    <w:rsid w:val="008707D2"/>
    <w:rsid w:val="00875589"/>
    <w:rsid w:val="0087759A"/>
    <w:rsid w:val="00880074"/>
    <w:rsid w:val="00885921"/>
    <w:rsid w:val="008875E2"/>
    <w:rsid w:val="0089082A"/>
    <w:rsid w:val="00891C69"/>
    <w:rsid w:val="00894E76"/>
    <w:rsid w:val="008959EC"/>
    <w:rsid w:val="0089639E"/>
    <w:rsid w:val="008A01B4"/>
    <w:rsid w:val="008A7F3A"/>
    <w:rsid w:val="008B2222"/>
    <w:rsid w:val="008B4C0E"/>
    <w:rsid w:val="008B573A"/>
    <w:rsid w:val="008C0573"/>
    <w:rsid w:val="008C180A"/>
    <w:rsid w:val="008C3743"/>
    <w:rsid w:val="008C3B15"/>
    <w:rsid w:val="008D141D"/>
    <w:rsid w:val="008D3488"/>
    <w:rsid w:val="008D70F0"/>
    <w:rsid w:val="008E08E5"/>
    <w:rsid w:val="008F2883"/>
    <w:rsid w:val="008F7990"/>
    <w:rsid w:val="0090404E"/>
    <w:rsid w:val="00905BD8"/>
    <w:rsid w:val="00906324"/>
    <w:rsid w:val="00906A21"/>
    <w:rsid w:val="00912874"/>
    <w:rsid w:val="009131B2"/>
    <w:rsid w:val="0092042C"/>
    <w:rsid w:val="00921D2B"/>
    <w:rsid w:val="00927608"/>
    <w:rsid w:val="009279ED"/>
    <w:rsid w:val="00944213"/>
    <w:rsid w:val="00953DBE"/>
    <w:rsid w:val="0095645A"/>
    <w:rsid w:val="00956A89"/>
    <w:rsid w:val="00962E29"/>
    <w:rsid w:val="00977B6F"/>
    <w:rsid w:val="009804C1"/>
    <w:rsid w:val="009837B2"/>
    <w:rsid w:val="00994D70"/>
    <w:rsid w:val="009954BE"/>
    <w:rsid w:val="009A0171"/>
    <w:rsid w:val="009A163D"/>
    <w:rsid w:val="009A2BBB"/>
    <w:rsid w:val="009A3B30"/>
    <w:rsid w:val="009A59F6"/>
    <w:rsid w:val="009A727C"/>
    <w:rsid w:val="009B270F"/>
    <w:rsid w:val="009B558C"/>
    <w:rsid w:val="009B649C"/>
    <w:rsid w:val="009C14D4"/>
    <w:rsid w:val="009C4BCD"/>
    <w:rsid w:val="009C7360"/>
    <w:rsid w:val="009D1B60"/>
    <w:rsid w:val="009D479D"/>
    <w:rsid w:val="009E16DF"/>
    <w:rsid w:val="009E4014"/>
    <w:rsid w:val="009E4BA5"/>
    <w:rsid w:val="009E66B0"/>
    <w:rsid w:val="009F3631"/>
    <w:rsid w:val="009F558A"/>
    <w:rsid w:val="00A006B7"/>
    <w:rsid w:val="00A1588E"/>
    <w:rsid w:val="00A26FB8"/>
    <w:rsid w:val="00A27683"/>
    <w:rsid w:val="00A278AE"/>
    <w:rsid w:val="00A308C8"/>
    <w:rsid w:val="00A42B52"/>
    <w:rsid w:val="00A44564"/>
    <w:rsid w:val="00A514C4"/>
    <w:rsid w:val="00A547B8"/>
    <w:rsid w:val="00A60B9C"/>
    <w:rsid w:val="00A630FE"/>
    <w:rsid w:val="00A6405E"/>
    <w:rsid w:val="00A6491B"/>
    <w:rsid w:val="00A65D19"/>
    <w:rsid w:val="00A72DFA"/>
    <w:rsid w:val="00A7446E"/>
    <w:rsid w:val="00A778BB"/>
    <w:rsid w:val="00A86B4E"/>
    <w:rsid w:val="00A87D9C"/>
    <w:rsid w:val="00A94748"/>
    <w:rsid w:val="00A96D0D"/>
    <w:rsid w:val="00AA0101"/>
    <w:rsid w:val="00AA6BB3"/>
    <w:rsid w:val="00AB1EBD"/>
    <w:rsid w:val="00AB2F45"/>
    <w:rsid w:val="00AC2B75"/>
    <w:rsid w:val="00AC3C53"/>
    <w:rsid w:val="00AC3DF1"/>
    <w:rsid w:val="00AD0565"/>
    <w:rsid w:val="00AE49D3"/>
    <w:rsid w:val="00AF3249"/>
    <w:rsid w:val="00AF61EC"/>
    <w:rsid w:val="00B00BB4"/>
    <w:rsid w:val="00B10623"/>
    <w:rsid w:val="00B1674D"/>
    <w:rsid w:val="00B21BCD"/>
    <w:rsid w:val="00B22A5C"/>
    <w:rsid w:val="00B45F6E"/>
    <w:rsid w:val="00B53618"/>
    <w:rsid w:val="00B57369"/>
    <w:rsid w:val="00B64196"/>
    <w:rsid w:val="00B65280"/>
    <w:rsid w:val="00B662CD"/>
    <w:rsid w:val="00B667C3"/>
    <w:rsid w:val="00B70A66"/>
    <w:rsid w:val="00B8532F"/>
    <w:rsid w:val="00B8573B"/>
    <w:rsid w:val="00B932FE"/>
    <w:rsid w:val="00B959BB"/>
    <w:rsid w:val="00BA015F"/>
    <w:rsid w:val="00BA1E8B"/>
    <w:rsid w:val="00BB1BF0"/>
    <w:rsid w:val="00BB21A5"/>
    <w:rsid w:val="00BB2219"/>
    <w:rsid w:val="00BB36CD"/>
    <w:rsid w:val="00BB5E6C"/>
    <w:rsid w:val="00BC0C17"/>
    <w:rsid w:val="00BC76FE"/>
    <w:rsid w:val="00BD68E4"/>
    <w:rsid w:val="00BE193B"/>
    <w:rsid w:val="00BE4971"/>
    <w:rsid w:val="00BE49ED"/>
    <w:rsid w:val="00BE4D04"/>
    <w:rsid w:val="00BF2B8E"/>
    <w:rsid w:val="00BF501D"/>
    <w:rsid w:val="00BF6093"/>
    <w:rsid w:val="00C0456C"/>
    <w:rsid w:val="00C05994"/>
    <w:rsid w:val="00C07BB5"/>
    <w:rsid w:val="00C13558"/>
    <w:rsid w:val="00C20834"/>
    <w:rsid w:val="00C24AC9"/>
    <w:rsid w:val="00C258EF"/>
    <w:rsid w:val="00C304EC"/>
    <w:rsid w:val="00C4245B"/>
    <w:rsid w:val="00C5241D"/>
    <w:rsid w:val="00C61799"/>
    <w:rsid w:val="00C630D1"/>
    <w:rsid w:val="00C70765"/>
    <w:rsid w:val="00C80859"/>
    <w:rsid w:val="00C81153"/>
    <w:rsid w:val="00C84147"/>
    <w:rsid w:val="00C853DE"/>
    <w:rsid w:val="00C9209E"/>
    <w:rsid w:val="00C95AD6"/>
    <w:rsid w:val="00C96AF5"/>
    <w:rsid w:val="00CA1436"/>
    <w:rsid w:val="00CA1B5C"/>
    <w:rsid w:val="00CA3327"/>
    <w:rsid w:val="00CA5454"/>
    <w:rsid w:val="00CA6F01"/>
    <w:rsid w:val="00CA7F96"/>
    <w:rsid w:val="00CB2869"/>
    <w:rsid w:val="00CC09A1"/>
    <w:rsid w:val="00CC7519"/>
    <w:rsid w:val="00CD47A8"/>
    <w:rsid w:val="00CE0C54"/>
    <w:rsid w:val="00CE4808"/>
    <w:rsid w:val="00CE5C66"/>
    <w:rsid w:val="00CF2C5F"/>
    <w:rsid w:val="00CF5610"/>
    <w:rsid w:val="00CF71C5"/>
    <w:rsid w:val="00D061DD"/>
    <w:rsid w:val="00D1089B"/>
    <w:rsid w:val="00D14CC1"/>
    <w:rsid w:val="00D17494"/>
    <w:rsid w:val="00D17F0E"/>
    <w:rsid w:val="00D24781"/>
    <w:rsid w:val="00D361ED"/>
    <w:rsid w:val="00D45455"/>
    <w:rsid w:val="00D51415"/>
    <w:rsid w:val="00D52F85"/>
    <w:rsid w:val="00D53A6A"/>
    <w:rsid w:val="00D620A0"/>
    <w:rsid w:val="00D67BCF"/>
    <w:rsid w:val="00D72799"/>
    <w:rsid w:val="00D73D32"/>
    <w:rsid w:val="00D74677"/>
    <w:rsid w:val="00D84713"/>
    <w:rsid w:val="00D8482E"/>
    <w:rsid w:val="00D86443"/>
    <w:rsid w:val="00D8684F"/>
    <w:rsid w:val="00D95C94"/>
    <w:rsid w:val="00DA62FA"/>
    <w:rsid w:val="00DB1359"/>
    <w:rsid w:val="00DB27FB"/>
    <w:rsid w:val="00DB5942"/>
    <w:rsid w:val="00DB7601"/>
    <w:rsid w:val="00DC62D7"/>
    <w:rsid w:val="00DD52C1"/>
    <w:rsid w:val="00DD6E2C"/>
    <w:rsid w:val="00DF7A8B"/>
    <w:rsid w:val="00E03B40"/>
    <w:rsid w:val="00E04041"/>
    <w:rsid w:val="00E12C73"/>
    <w:rsid w:val="00E13525"/>
    <w:rsid w:val="00E13844"/>
    <w:rsid w:val="00E16550"/>
    <w:rsid w:val="00E21739"/>
    <w:rsid w:val="00E21B83"/>
    <w:rsid w:val="00E221BF"/>
    <w:rsid w:val="00E24697"/>
    <w:rsid w:val="00E31E71"/>
    <w:rsid w:val="00E34073"/>
    <w:rsid w:val="00E42695"/>
    <w:rsid w:val="00E4297F"/>
    <w:rsid w:val="00E42E37"/>
    <w:rsid w:val="00E43E2C"/>
    <w:rsid w:val="00E449E3"/>
    <w:rsid w:val="00E505F9"/>
    <w:rsid w:val="00E51DDF"/>
    <w:rsid w:val="00E544F3"/>
    <w:rsid w:val="00E61197"/>
    <w:rsid w:val="00E648FD"/>
    <w:rsid w:val="00E65458"/>
    <w:rsid w:val="00E7291C"/>
    <w:rsid w:val="00E81D3F"/>
    <w:rsid w:val="00E86798"/>
    <w:rsid w:val="00EA0219"/>
    <w:rsid w:val="00EA14C9"/>
    <w:rsid w:val="00EA1BA7"/>
    <w:rsid w:val="00EA2392"/>
    <w:rsid w:val="00EA7E1E"/>
    <w:rsid w:val="00EB254E"/>
    <w:rsid w:val="00EB43BC"/>
    <w:rsid w:val="00EB62C3"/>
    <w:rsid w:val="00EC1298"/>
    <w:rsid w:val="00EC65A5"/>
    <w:rsid w:val="00ED7796"/>
    <w:rsid w:val="00EE0031"/>
    <w:rsid w:val="00EE1688"/>
    <w:rsid w:val="00EE1A9C"/>
    <w:rsid w:val="00EE3596"/>
    <w:rsid w:val="00EE3FBF"/>
    <w:rsid w:val="00EF2D2B"/>
    <w:rsid w:val="00F05F5B"/>
    <w:rsid w:val="00F06399"/>
    <w:rsid w:val="00F06CFA"/>
    <w:rsid w:val="00F17EF1"/>
    <w:rsid w:val="00F210A1"/>
    <w:rsid w:val="00F30E97"/>
    <w:rsid w:val="00F339D1"/>
    <w:rsid w:val="00F34E0A"/>
    <w:rsid w:val="00F42DF8"/>
    <w:rsid w:val="00F4468E"/>
    <w:rsid w:val="00F451B1"/>
    <w:rsid w:val="00F47255"/>
    <w:rsid w:val="00F5027D"/>
    <w:rsid w:val="00F54DD6"/>
    <w:rsid w:val="00F57DCA"/>
    <w:rsid w:val="00F6374B"/>
    <w:rsid w:val="00F63B2D"/>
    <w:rsid w:val="00F65787"/>
    <w:rsid w:val="00F67AE9"/>
    <w:rsid w:val="00F67EBE"/>
    <w:rsid w:val="00F73796"/>
    <w:rsid w:val="00F73BBE"/>
    <w:rsid w:val="00F7625A"/>
    <w:rsid w:val="00F86634"/>
    <w:rsid w:val="00F9098C"/>
    <w:rsid w:val="00F915E5"/>
    <w:rsid w:val="00F92D5B"/>
    <w:rsid w:val="00F9494B"/>
    <w:rsid w:val="00F97985"/>
    <w:rsid w:val="00FA0F68"/>
    <w:rsid w:val="00FA1667"/>
    <w:rsid w:val="00FA7A11"/>
    <w:rsid w:val="00FB67DE"/>
    <w:rsid w:val="00FB74CB"/>
    <w:rsid w:val="00FC14B7"/>
    <w:rsid w:val="00FD04D8"/>
    <w:rsid w:val="00FE63A6"/>
    <w:rsid w:val="00FF1240"/>
    <w:rsid w:val="00FF1750"/>
    <w:rsid w:val="00FF27A1"/>
    <w:rsid w:val="00FF4302"/>
    <w:rsid w:val="00FF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23779056"/>
  <w15:chartTrackingRefBased/>
  <w15:docId w15:val="{DA46E6B0-9BF0-4A94-A35D-19095277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lang w:eastAsia="en-US"/>
    </w:rPr>
  </w:style>
  <w:style w:type="paragraph" w:styleId="Ttulo1">
    <w:name w:val="heading 1"/>
    <w:basedOn w:val="Normal"/>
    <w:next w:val="Corpodetexto"/>
    <w:qFormat/>
    <w:rsid w:val="00600128"/>
    <w:pPr>
      <w:numPr>
        <w:numId w:val="1"/>
      </w:numPr>
      <w:spacing w:before="240"/>
      <w:outlineLvl w:val="0"/>
    </w:pPr>
    <w:rPr>
      <w:b/>
      <w:sz w:val="26"/>
    </w:rPr>
  </w:style>
  <w:style w:type="paragraph" w:styleId="Ttulo2">
    <w:name w:val="heading 2"/>
    <w:basedOn w:val="Normal"/>
    <w:next w:val="Corpodetexto"/>
    <w:link w:val="Ttulo2Char"/>
    <w:qFormat/>
    <w:pPr>
      <w:keepNext/>
      <w:numPr>
        <w:ilvl w:val="1"/>
        <w:numId w:val="1"/>
      </w:numPr>
      <w:spacing w:before="120"/>
      <w:outlineLvl w:val="1"/>
    </w:pPr>
    <w:rPr>
      <w:b/>
      <w:sz w:val="22"/>
    </w:rPr>
  </w:style>
  <w:style w:type="paragraph" w:styleId="Ttulo3">
    <w:name w:val="heading 3"/>
    <w:basedOn w:val="Normal"/>
    <w:next w:val="Corpodetexto"/>
    <w:qFormat/>
    <w:pPr>
      <w:keepNext/>
      <w:numPr>
        <w:ilvl w:val="2"/>
        <w:numId w:val="1"/>
      </w:numPr>
      <w:spacing w:before="80"/>
      <w:outlineLvl w:val="2"/>
    </w:pPr>
    <w:rPr>
      <w:b/>
    </w:rPr>
  </w:style>
  <w:style w:type="paragraph" w:styleId="Ttulo4">
    <w:name w:val="heading 4"/>
    <w:basedOn w:val="Normal"/>
    <w:next w:val="Corpodetexto"/>
    <w:qFormat/>
    <w:pPr>
      <w:keepNext/>
      <w:numPr>
        <w:ilvl w:val="3"/>
        <w:numId w:val="1"/>
      </w:numPr>
      <w:spacing w:before="60"/>
      <w:outlineLvl w:val="3"/>
    </w:pPr>
    <w:rPr>
      <w:b/>
      <w:i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spacing w:before="216" w:after="14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pPr>
      <w:spacing w:before="40"/>
      <w:ind w:left="1134"/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rPr>
      <w:rFonts w:ascii="Arial" w:hAnsi="Arial"/>
      <w:sz w:val="18"/>
    </w:rPr>
  </w:style>
  <w:style w:type="paragraph" w:customStyle="1" w:styleId="FigureDesc">
    <w:name w:val="FigureDesc"/>
    <w:basedOn w:val="Normal"/>
    <w:next w:val="Corpodetexto"/>
    <w:pPr>
      <w:spacing w:before="120" w:after="120"/>
      <w:ind w:left="1134"/>
    </w:pPr>
    <w:rPr>
      <w:i/>
      <w:sz w:val="16"/>
    </w:rPr>
  </w:style>
  <w:style w:type="paragraph" w:customStyle="1" w:styleId="Figures">
    <w:name w:val="Figures"/>
    <w:basedOn w:val="Normal"/>
    <w:next w:val="Legenda"/>
    <w:pPr>
      <w:tabs>
        <w:tab w:val="left" w:pos="3600"/>
        <w:tab w:val="left" w:pos="3960"/>
      </w:tabs>
      <w:spacing w:before="120"/>
      <w:ind w:left="1134"/>
    </w:pPr>
    <w:rPr>
      <w:lang w:val="de-CH"/>
    </w:rPr>
  </w:style>
  <w:style w:type="paragraph" w:styleId="Legenda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FiguresTable">
    <w:name w:val="Figures Table"/>
    <w:basedOn w:val="Figures"/>
    <w:pPr>
      <w:tabs>
        <w:tab w:val="clear" w:pos="3600"/>
        <w:tab w:val="clear" w:pos="3960"/>
        <w:tab w:val="left" w:pos="720"/>
        <w:tab w:val="left" w:pos="1080"/>
      </w:tabs>
      <w:ind w:left="0"/>
    </w:pPr>
  </w:style>
  <w:style w:type="paragraph" w:customStyle="1" w:styleId="List1APL">
    <w:name w:val="List 1 APL"/>
    <w:basedOn w:val="Normal"/>
    <w:pPr>
      <w:numPr>
        <w:numId w:val="2"/>
      </w:numPr>
      <w:spacing w:before="40"/>
      <w:ind w:left="1418" w:hanging="284"/>
    </w:pPr>
  </w:style>
  <w:style w:type="paragraph" w:customStyle="1" w:styleId="List1APLNo">
    <w:name w:val="List 1 APL No"/>
    <w:basedOn w:val="List1APL"/>
    <w:pPr>
      <w:numPr>
        <w:numId w:val="3"/>
      </w:numPr>
      <w:ind w:left="1418" w:hanging="284"/>
    </w:pPr>
  </w:style>
  <w:style w:type="paragraph" w:customStyle="1" w:styleId="List2APL">
    <w:name w:val="List 2 APL"/>
    <w:basedOn w:val="Normal"/>
    <w:pPr>
      <w:numPr>
        <w:numId w:val="4"/>
      </w:numPr>
      <w:ind w:left="1418" w:hanging="284"/>
    </w:pPr>
  </w:style>
  <w:style w:type="paragraph" w:customStyle="1" w:styleId="List3APL">
    <w:name w:val="List 3 APL"/>
    <w:basedOn w:val="Normal"/>
    <w:pPr>
      <w:numPr>
        <w:numId w:val="5"/>
      </w:numPr>
      <w:ind w:left="1702" w:hanging="284"/>
    </w:pPr>
  </w:style>
  <w:style w:type="paragraph" w:customStyle="1" w:styleId="Note">
    <w:name w:val="Note"/>
    <w:basedOn w:val="Corpodetexto"/>
    <w:pPr>
      <w:pBdr>
        <w:top w:val="single" w:sz="6" w:space="1" w:color="auto"/>
        <w:bottom w:val="single" w:sz="6" w:space="1" w:color="auto"/>
      </w:pBdr>
      <w:spacing w:before="180" w:after="180"/>
    </w:pPr>
  </w:style>
  <w:style w:type="paragraph" w:styleId="Sumrio3">
    <w:name w:val="toc 3"/>
    <w:basedOn w:val="Normal"/>
    <w:next w:val="Normal"/>
    <w:autoRedefine/>
    <w:uiPriority w:val="39"/>
    <w:pPr>
      <w:ind w:left="400"/>
    </w:pPr>
    <w:rPr>
      <w:rFonts w:ascii="Times New Roman" w:hAnsi="Times New Roman"/>
    </w:rPr>
  </w:style>
  <w:style w:type="paragraph" w:styleId="Sumrio2">
    <w:name w:val="toc 2"/>
    <w:basedOn w:val="Normal"/>
    <w:next w:val="Normal"/>
    <w:autoRedefine/>
    <w:uiPriority w:val="39"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rsid w:val="00977B6F"/>
    <w:pPr>
      <w:spacing w:before="120"/>
    </w:pPr>
    <w:rPr>
      <w:rFonts w:ascii="Times New Roman" w:hAnsi="Times New Roman"/>
      <w:b/>
      <w:bCs/>
      <w:iCs/>
      <w:sz w:val="24"/>
      <w:szCs w:val="24"/>
    </w:rPr>
  </w:style>
  <w:style w:type="paragraph" w:customStyle="1" w:styleId="TOCTitle">
    <w:name w:val="TOCTitle"/>
    <w:basedOn w:val="Normal"/>
    <w:pPr>
      <w:spacing w:before="480" w:after="480"/>
    </w:pPr>
    <w:rPr>
      <w:b/>
      <w:sz w:val="40"/>
      <w:lang w:val="de-CH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ext">
    <w:name w:val="Text"/>
    <w:basedOn w:val="Normal"/>
    <w:pPr>
      <w:spacing w:after="120"/>
      <w:jc w:val="both"/>
    </w:pPr>
    <w:rPr>
      <w:sz w:val="18"/>
      <w:lang w:val="de-CH"/>
    </w:rPr>
  </w:style>
  <w:style w:type="paragraph" w:customStyle="1" w:styleId="Stichwort">
    <w:name w:val="Stichwort"/>
    <w:basedOn w:val="Normal"/>
    <w:pPr>
      <w:keepNext/>
      <w:framePr w:w="1843" w:hSpace="340" w:wrap="around" w:vAnchor="text" w:hAnchor="page" w:x="8931" w:y="1"/>
    </w:pPr>
    <w:rPr>
      <w:b/>
      <w:spacing w:val="-8"/>
      <w:sz w:val="18"/>
      <w:lang w:val="de-CH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uiPriority w:val="99"/>
    <w:semiHidden/>
    <w:rPr>
      <w:vertAlign w:val="superscript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hinttext">
    <w:name w:val="hinttext"/>
    <w:basedOn w:val="Fontepargpadro"/>
  </w:style>
  <w:style w:type="paragraph" w:styleId="ndicedeilustraes">
    <w:name w:val="table of figures"/>
    <w:basedOn w:val="Normal"/>
    <w:next w:val="Normal"/>
    <w:semiHidden/>
    <w:pPr>
      <w:ind w:left="400" w:hanging="400"/>
    </w:pPr>
  </w:style>
  <w:style w:type="paragraph" w:styleId="Saudao">
    <w:name w:val="Salutation"/>
    <w:basedOn w:val="Normal"/>
    <w:next w:val="Normal"/>
  </w:style>
  <w:style w:type="paragraph" w:styleId="Commarcadores">
    <w:name w:val="List Bullet"/>
    <w:basedOn w:val="Normal"/>
    <w:autoRedefine/>
    <w:pPr>
      <w:numPr>
        <w:numId w:val="6"/>
      </w:numPr>
    </w:pPr>
  </w:style>
  <w:style w:type="paragraph" w:styleId="Commarcadores2">
    <w:name w:val="List Bullet 2"/>
    <w:basedOn w:val="Normal"/>
    <w:autoRedefine/>
    <w:pPr>
      <w:numPr>
        <w:numId w:val="7"/>
      </w:numPr>
    </w:pPr>
  </w:style>
  <w:style w:type="paragraph" w:styleId="Commarcadores3">
    <w:name w:val="List Bullet 3"/>
    <w:basedOn w:val="Normal"/>
    <w:autoRedefine/>
    <w:pPr>
      <w:numPr>
        <w:numId w:val="8"/>
      </w:numPr>
    </w:pPr>
  </w:style>
  <w:style w:type="paragraph" w:styleId="Commarcadores4">
    <w:name w:val="List Bullet 4"/>
    <w:basedOn w:val="Normal"/>
    <w:autoRedefine/>
    <w:pPr>
      <w:numPr>
        <w:numId w:val="9"/>
      </w:numPr>
    </w:pPr>
  </w:style>
  <w:style w:type="paragraph" w:styleId="Commarcadores5">
    <w:name w:val="List Bullet 5"/>
    <w:basedOn w:val="Normal"/>
    <w:autoRedefine/>
    <w:pPr>
      <w:numPr>
        <w:numId w:val="10"/>
      </w:numPr>
    </w:pPr>
  </w:style>
  <w:style w:type="paragraph" w:styleId="Textoembloco">
    <w:name w:val="Block Text"/>
    <w:basedOn w:val="Normal"/>
    <w:pPr>
      <w:spacing w:after="120"/>
      <w:ind w:left="1440" w:right="1440"/>
    </w:pPr>
  </w:style>
  <w:style w:type="paragraph" w:styleId="Data">
    <w:name w:val="Date"/>
    <w:basedOn w:val="Normal"/>
    <w:next w:val="Normal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AssinaturadeEmail">
    <w:name w:val="E-mail Signature"/>
    <w:basedOn w:val="Normal"/>
  </w:style>
  <w:style w:type="paragraph" w:styleId="Textodenotadefim">
    <w:name w:val="endnote text"/>
    <w:basedOn w:val="Normal"/>
    <w:semiHidden/>
  </w:style>
  <w:style w:type="paragraph" w:styleId="Ttulodanota">
    <w:name w:val="Note Heading"/>
    <w:basedOn w:val="Normal"/>
    <w:next w:val="Normal"/>
  </w:style>
  <w:style w:type="paragraph" w:styleId="Encerramento">
    <w:name w:val="Closing"/>
    <w:basedOn w:val="Normal"/>
    <w:pPr>
      <w:ind w:left="4252"/>
    </w:pPr>
  </w:style>
  <w:style w:type="paragraph" w:styleId="EndereoHTML">
    <w:name w:val="HTML Address"/>
    <w:basedOn w:val="Normal"/>
    <w:rPr>
      <w:i/>
      <w:iCs/>
    </w:rPr>
  </w:style>
  <w:style w:type="paragraph" w:styleId="Pr-formataoHTML">
    <w:name w:val="HTML Preformatted"/>
    <w:basedOn w:val="Normal"/>
    <w:rPr>
      <w:rFonts w:ascii="Courier New" w:hAnsi="Courier New" w:cs="Courier New"/>
    </w:rPr>
  </w:style>
  <w:style w:type="paragraph" w:styleId="Remissivo1">
    <w:name w:val="index 1"/>
    <w:basedOn w:val="Normal"/>
    <w:next w:val="Normal"/>
    <w:autoRedefine/>
    <w:semiHidden/>
    <w:pPr>
      <w:ind w:left="200" w:hanging="200"/>
    </w:pPr>
  </w:style>
  <w:style w:type="paragraph" w:styleId="Remissivo2">
    <w:name w:val="index 2"/>
    <w:basedOn w:val="Normal"/>
    <w:next w:val="Normal"/>
    <w:autoRedefine/>
    <w:semiHidden/>
    <w:pPr>
      <w:ind w:left="400" w:hanging="200"/>
    </w:pPr>
  </w:style>
  <w:style w:type="paragraph" w:styleId="Remissivo3">
    <w:name w:val="index 3"/>
    <w:basedOn w:val="Normal"/>
    <w:next w:val="Normal"/>
    <w:autoRedefine/>
    <w:semiHidden/>
    <w:pPr>
      <w:ind w:left="600" w:hanging="200"/>
    </w:pPr>
  </w:style>
  <w:style w:type="paragraph" w:styleId="Remissivo4">
    <w:name w:val="index 4"/>
    <w:basedOn w:val="Normal"/>
    <w:next w:val="Normal"/>
    <w:autoRedefine/>
    <w:semiHidden/>
    <w:pPr>
      <w:ind w:left="800" w:hanging="200"/>
    </w:pPr>
  </w:style>
  <w:style w:type="paragraph" w:styleId="Remissivo5">
    <w:name w:val="index 5"/>
    <w:basedOn w:val="Normal"/>
    <w:next w:val="Normal"/>
    <w:autoRedefine/>
    <w:semiHidden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pPr>
      <w:ind w:left="1800" w:hanging="200"/>
    </w:pPr>
  </w:style>
  <w:style w:type="paragraph" w:styleId="Ttulodendiceremissivo">
    <w:name w:val="index heading"/>
    <w:basedOn w:val="Normal"/>
    <w:next w:val="Remissivo1"/>
    <w:semiHidden/>
    <w:rPr>
      <w:rFonts w:cs="Arial"/>
      <w:b/>
      <w:bCs/>
    </w:rPr>
  </w:style>
  <w:style w:type="paragraph" w:styleId="Textodecomentrio">
    <w:name w:val="annotation text"/>
    <w:basedOn w:val="Normal"/>
    <w:link w:val="TextodecomentrioChar"/>
    <w:semiHidden/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Listadecontinuao">
    <w:name w:val="List Continue"/>
    <w:basedOn w:val="Normal"/>
    <w:pPr>
      <w:spacing w:after="120"/>
      <w:ind w:left="283"/>
    </w:pPr>
  </w:style>
  <w:style w:type="paragraph" w:styleId="Listadecontinuao2">
    <w:name w:val="List Continue 2"/>
    <w:basedOn w:val="Normal"/>
    <w:pPr>
      <w:spacing w:after="120"/>
      <w:ind w:left="566"/>
    </w:pPr>
  </w:style>
  <w:style w:type="paragraph" w:styleId="Listadecontinuao3">
    <w:name w:val="List Continue 3"/>
    <w:basedOn w:val="Normal"/>
    <w:pPr>
      <w:spacing w:after="120"/>
      <w:ind w:left="849"/>
    </w:pPr>
  </w:style>
  <w:style w:type="paragraph" w:styleId="Listadecontinuao4">
    <w:name w:val="List Continue 4"/>
    <w:basedOn w:val="Normal"/>
    <w:pPr>
      <w:spacing w:after="120"/>
      <w:ind w:left="1132"/>
    </w:pPr>
  </w:style>
  <w:style w:type="paragraph" w:styleId="Listadecontinuao5">
    <w:name w:val="List Continue 5"/>
    <w:basedOn w:val="Normal"/>
    <w:pPr>
      <w:spacing w:after="120"/>
      <w:ind w:left="1415"/>
    </w:pPr>
  </w:style>
  <w:style w:type="paragraph" w:styleId="Numerada">
    <w:name w:val="List Number"/>
    <w:basedOn w:val="Normal"/>
    <w:pPr>
      <w:numPr>
        <w:numId w:val="11"/>
      </w:numPr>
    </w:pPr>
  </w:style>
  <w:style w:type="paragraph" w:styleId="Numerada2">
    <w:name w:val="List Number 2"/>
    <w:basedOn w:val="Normal"/>
    <w:pPr>
      <w:numPr>
        <w:numId w:val="12"/>
      </w:numPr>
    </w:pPr>
  </w:style>
  <w:style w:type="paragraph" w:styleId="Numerada3">
    <w:name w:val="List Number 3"/>
    <w:basedOn w:val="Normal"/>
    <w:pPr>
      <w:numPr>
        <w:numId w:val="13"/>
      </w:numPr>
    </w:pPr>
  </w:style>
  <w:style w:type="paragraph" w:styleId="Numerada4">
    <w:name w:val="List Number 4"/>
    <w:basedOn w:val="Normal"/>
    <w:pPr>
      <w:numPr>
        <w:numId w:val="14"/>
      </w:numPr>
    </w:pPr>
  </w:style>
  <w:style w:type="paragraph" w:styleId="Numerada5">
    <w:name w:val="List Number 5"/>
    <w:basedOn w:val="Normal"/>
    <w:pPr>
      <w:numPr>
        <w:numId w:val="15"/>
      </w:numPr>
    </w:pPr>
  </w:style>
  <w:style w:type="paragraph" w:styleId="Textode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de-DE"/>
    </w:rPr>
  </w:style>
  <w:style w:type="paragraph" w:styleId="Cabealhodamensagem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paragraph" w:styleId="ndicedeautoridades">
    <w:name w:val="table of authorities"/>
    <w:basedOn w:val="Normal"/>
    <w:next w:val="Normal"/>
    <w:semiHidden/>
    <w:pPr>
      <w:ind w:left="200" w:hanging="200"/>
    </w:pPr>
  </w:style>
  <w:style w:type="paragraph" w:styleId="Ttulodendicedeautoridades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NormalWeb">
    <w:name w:val="Normal (Web)"/>
    <w:basedOn w:val="Normal"/>
    <w:rPr>
      <w:rFonts w:ascii="Times New Roman" w:hAnsi="Times New Roman"/>
      <w:sz w:val="24"/>
      <w:szCs w:val="24"/>
    </w:rPr>
  </w:style>
  <w:style w:type="paragraph" w:styleId="Recuonormal">
    <w:name w:val="Normal Indent"/>
    <w:basedOn w:val="Normal"/>
    <w:pPr>
      <w:ind w:left="708"/>
    </w:p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styleId="Recuodecorpodetexto">
    <w:name w:val="Body Text Indent"/>
    <w:basedOn w:val="Normal"/>
    <w:pPr>
      <w:spacing w:after="120"/>
      <w:ind w:left="283"/>
    </w:pPr>
  </w:style>
  <w:style w:type="paragraph" w:styleId="Recuodecorpodetexto2">
    <w:name w:val="Body Text Indent 2"/>
    <w:basedOn w:val="Normal"/>
    <w:pPr>
      <w:spacing w:after="120" w:line="480" w:lineRule="auto"/>
      <w:ind w:left="283"/>
    </w:pPr>
  </w:style>
  <w:style w:type="paragraph" w:styleId="Recuodecorpodetexto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Primeirorecuodecorpodetexto">
    <w:name w:val="Body Text First Indent"/>
    <w:basedOn w:val="Corpodetexto"/>
    <w:pPr>
      <w:spacing w:before="0" w:after="120"/>
      <w:ind w:left="0" w:firstLine="210"/>
    </w:pPr>
    <w:rPr>
      <w:lang w:val="en-US"/>
    </w:rPr>
  </w:style>
  <w:style w:type="paragraph" w:styleId="Primeirorecuodecorpodetexto2">
    <w:name w:val="Body Text First Indent 2"/>
    <w:basedOn w:val="Recuodecorpodetexto"/>
    <w:pPr>
      <w:ind w:firstLine="210"/>
    </w:p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Remetente">
    <w:name w:val="envelope return"/>
    <w:basedOn w:val="Normal"/>
    <w:rPr>
      <w:rFonts w:cs="Arial"/>
    </w:rPr>
  </w:style>
  <w:style w:type="paragraph" w:styleId="Destinatrio">
    <w:name w:val="envelope address"/>
    <w:basedOn w:val="Normal"/>
    <w:pPr>
      <w:framePr w:w="4320" w:h="2160" w:hRule="exact" w:hSpace="141" w:wrap="auto" w:hAnchor="page" w:xAlign="center" w:yAlign="bottom"/>
      <w:ind w:left="1"/>
    </w:pPr>
    <w:rPr>
      <w:rFonts w:cs="Arial"/>
      <w:sz w:val="24"/>
      <w:szCs w:val="24"/>
    </w:rPr>
  </w:style>
  <w:style w:type="paragraph" w:styleId="Assinatura">
    <w:name w:val="Signature"/>
    <w:basedOn w:val="Normal"/>
    <w:pPr>
      <w:ind w:left="4252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600"/>
    </w:pPr>
    <w:rPr>
      <w:rFonts w:ascii="Times New Roman" w:hAnsi="Times New Roman"/>
    </w:rPr>
  </w:style>
  <w:style w:type="paragraph" w:styleId="Sumrio5">
    <w:name w:val="toc 5"/>
    <w:basedOn w:val="Normal"/>
    <w:next w:val="Normal"/>
    <w:autoRedefine/>
    <w:semiHidden/>
    <w:pPr>
      <w:ind w:left="800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semiHidden/>
    <w:pPr>
      <w:ind w:left="1000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semiHidden/>
    <w:pPr>
      <w:ind w:left="1200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semiHidden/>
    <w:pPr>
      <w:ind w:left="1400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semiHidden/>
    <w:pPr>
      <w:ind w:left="1600"/>
    </w:pPr>
    <w:rPr>
      <w:rFonts w:ascii="Times New Roman" w:hAnsi="Times New Roman"/>
    </w:rPr>
  </w:style>
  <w:style w:type="paragraph" w:customStyle="1" w:styleId="sstHeading2">
    <w:name w:val="sstHeading 2"/>
    <w:basedOn w:val="Ttulo2"/>
    <w:next w:val="Normal"/>
    <w:pPr>
      <w:numPr>
        <w:ilvl w:val="0"/>
        <w:numId w:val="0"/>
      </w:numPr>
      <w:outlineLvl w:val="9"/>
    </w:pPr>
    <w:rPr>
      <w:lang w:val="en-US"/>
    </w:rPr>
  </w:style>
  <w:style w:type="paragraph" w:customStyle="1" w:styleId="TableList">
    <w:name w:val="Table List"/>
    <w:basedOn w:val="Normal"/>
    <w:pPr>
      <w:numPr>
        <w:numId w:val="16"/>
      </w:numPr>
      <w:tabs>
        <w:tab w:val="clear" w:pos="397"/>
        <w:tab w:val="left" w:pos="215"/>
      </w:tabs>
      <w:spacing w:before="40"/>
      <w:ind w:left="216" w:hanging="142"/>
    </w:pPr>
    <w:rPr>
      <w:sz w:val="18"/>
    </w:rPr>
  </w:style>
  <w:style w:type="paragraph" w:customStyle="1" w:styleId="TableHeading">
    <w:name w:val="TableHeading"/>
    <w:basedOn w:val="Normal"/>
    <w:pPr>
      <w:spacing w:before="60" w:after="60"/>
      <w:ind w:left="74" w:right="74"/>
    </w:pPr>
    <w:rPr>
      <w:b/>
      <w:sz w:val="18"/>
    </w:rPr>
  </w:style>
  <w:style w:type="paragraph" w:customStyle="1" w:styleId="TableText">
    <w:name w:val="TableText"/>
    <w:basedOn w:val="Corpodetexto"/>
    <w:pPr>
      <w:spacing w:after="40"/>
      <w:ind w:left="74" w:right="74"/>
    </w:pPr>
    <w:rPr>
      <w:sz w:val="18"/>
    </w:rPr>
  </w:style>
  <w:style w:type="character" w:customStyle="1" w:styleId="copyright1">
    <w:name w:val="copyright1"/>
    <w:rPr>
      <w:rFonts w:ascii="Arial" w:hAnsi="Arial" w:cs="Arial" w:hint="default"/>
      <w:color w:val="000000"/>
      <w:sz w:val="14"/>
      <w:szCs w:val="14"/>
    </w:rPr>
  </w:style>
  <w:style w:type="character" w:customStyle="1" w:styleId="AlexanderGermann">
    <w:name w:val="Alexander Germann"/>
    <w:rPr>
      <w:rFonts w:ascii="Arial" w:hAnsi="Arial" w:cs="Arial"/>
      <w:color w:val="000000"/>
      <w:sz w:val="20"/>
    </w:rPr>
  </w:style>
  <w:style w:type="paragraph" w:customStyle="1" w:styleId="List1NPS">
    <w:name w:val="List 1 NPS"/>
    <w:basedOn w:val="Normal"/>
    <w:pPr>
      <w:tabs>
        <w:tab w:val="num" w:pos="360"/>
      </w:tabs>
      <w:spacing w:before="40"/>
      <w:ind w:left="1418" w:hanging="284"/>
    </w:pPr>
    <w:rPr>
      <w:lang w:val="de-CH"/>
    </w:rPr>
  </w:style>
  <w:style w:type="paragraph" w:customStyle="1" w:styleId="List2NPS">
    <w:name w:val="List 2 NPS"/>
    <w:basedOn w:val="Normal"/>
    <w:pPr>
      <w:tabs>
        <w:tab w:val="num" w:pos="397"/>
      </w:tabs>
      <w:ind w:left="1418" w:hanging="284"/>
    </w:pPr>
    <w:rPr>
      <w:lang w:val="de-CH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link w:val="Corpodetexto"/>
    <w:rsid w:val="006F5709"/>
    <w:rPr>
      <w:rFonts w:ascii="Arial" w:hAnsi="Arial"/>
      <w:lang w:eastAsia="en-US"/>
    </w:rPr>
  </w:style>
  <w:style w:type="character" w:customStyle="1" w:styleId="Hyperlink3">
    <w:name w:val="Hyperlink3"/>
    <w:rPr>
      <w:strike w:val="0"/>
      <w:dstrike w:val="0"/>
      <w:color w:val="3366CC"/>
      <w:u w:val="none"/>
      <w:effect w:val="none"/>
    </w:rPr>
  </w:style>
  <w:style w:type="paragraph" w:customStyle="1" w:styleId="Fig">
    <w:name w:val="Fig"/>
    <w:basedOn w:val="Normal"/>
    <w:pPr>
      <w:widowControl w:val="0"/>
      <w:numPr>
        <w:numId w:val="17"/>
      </w:numPr>
      <w:adjustRightInd w:val="0"/>
      <w:spacing w:line="360" w:lineRule="atLeast"/>
      <w:jc w:val="center"/>
      <w:textAlignment w:val="baseline"/>
    </w:pPr>
    <w:rPr>
      <w:rFonts w:ascii="Tahoma" w:hAnsi="Tahoma" w:cs="Tahoma"/>
      <w:i/>
      <w:sz w:val="16"/>
      <w:szCs w:val="16"/>
      <w:lang w:eastAsia="pt-BR"/>
    </w:rPr>
  </w:style>
  <w:style w:type="character" w:styleId="Refdecomentrio">
    <w:name w:val="annotation reference"/>
    <w:rsid w:val="007433BF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7433BF"/>
    <w:rPr>
      <w:b/>
      <w:bCs/>
    </w:rPr>
  </w:style>
  <w:style w:type="character" w:customStyle="1" w:styleId="TextodecomentrioChar">
    <w:name w:val="Texto de comentário Char"/>
    <w:link w:val="Textodecomentrio"/>
    <w:semiHidden/>
    <w:rsid w:val="007433BF"/>
    <w:rPr>
      <w:rFonts w:ascii="Arial" w:hAnsi="Arial"/>
      <w:lang w:eastAsia="en-US"/>
    </w:rPr>
  </w:style>
  <w:style w:type="character" w:customStyle="1" w:styleId="AssuntodocomentrioChar">
    <w:name w:val="Assunto do comentário Char"/>
    <w:link w:val="Assuntodocomentrio"/>
    <w:rsid w:val="007433BF"/>
    <w:rPr>
      <w:rFonts w:ascii="Arial" w:hAnsi="Arial"/>
      <w:b/>
      <w:bCs/>
      <w:lang w:eastAsia="en-US"/>
    </w:rPr>
  </w:style>
  <w:style w:type="character" w:customStyle="1" w:styleId="Ttulo2Char">
    <w:name w:val="Título 2 Char"/>
    <w:link w:val="Ttulo2"/>
    <w:rsid w:val="00AF3249"/>
    <w:rPr>
      <w:rFonts w:ascii="Arial" w:hAnsi="Arial"/>
      <w:b/>
      <w:sz w:val="22"/>
      <w:lang w:eastAsia="en-US"/>
    </w:rPr>
  </w:style>
  <w:style w:type="table" w:styleId="Tabelacomgrade">
    <w:name w:val="Table Grid"/>
    <w:basedOn w:val="Tabelanormal"/>
    <w:rsid w:val="00725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Nvel1">
    <w:name w:val="Título Nível 1"/>
    <w:basedOn w:val="Ttulo1"/>
    <w:link w:val="TtuloNvel1Char"/>
    <w:qFormat/>
    <w:rsid w:val="00617AD9"/>
    <w:pPr>
      <w:keepNext/>
      <w:keepLines/>
      <w:numPr>
        <w:numId w:val="0"/>
      </w:numPr>
      <w:spacing w:before="480" w:after="240"/>
    </w:pPr>
    <w:rPr>
      <w:rFonts w:ascii="Nunito" w:hAnsi="Nunito"/>
      <w:bCs/>
      <w:color w:val="404040"/>
      <w:sz w:val="36"/>
      <w:szCs w:val="36"/>
    </w:rPr>
  </w:style>
  <w:style w:type="character" w:customStyle="1" w:styleId="TtuloNvel1Char">
    <w:name w:val="Título Nível 1 Char"/>
    <w:link w:val="TtuloNvel1"/>
    <w:rsid w:val="00617AD9"/>
    <w:rPr>
      <w:rFonts w:ascii="Nunito" w:hAnsi="Nunito"/>
      <w:b/>
      <w:bCs/>
      <w:color w:val="404040"/>
      <w:sz w:val="36"/>
      <w:szCs w:val="36"/>
      <w:lang w:eastAsia="en-US"/>
    </w:rPr>
  </w:style>
  <w:style w:type="paragraph" w:customStyle="1" w:styleId="TituloNvel2">
    <w:name w:val="Titulo Nível 2"/>
    <w:basedOn w:val="PargrafodaLista"/>
    <w:link w:val="TituloNvel2Char"/>
    <w:qFormat/>
    <w:rsid w:val="00617AD9"/>
    <w:pPr>
      <w:tabs>
        <w:tab w:val="left" w:pos="993"/>
      </w:tabs>
      <w:spacing w:before="480" w:after="240" w:line="276" w:lineRule="auto"/>
      <w:ind w:left="992" w:hanging="635"/>
      <w:contextualSpacing/>
      <w:outlineLvl w:val="1"/>
    </w:pPr>
    <w:rPr>
      <w:rFonts w:ascii="Nunito" w:eastAsia="Calibri" w:hAnsi="Nunito"/>
      <w:b/>
      <w:color w:val="222239"/>
      <w:sz w:val="24"/>
      <w:szCs w:val="24"/>
    </w:rPr>
  </w:style>
  <w:style w:type="character" w:customStyle="1" w:styleId="TituloNvel2Char">
    <w:name w:val="Titulo Nível 2 Char"/>
    <w:link w:val="TituloNvel2"/>
    <w:rsid w:val="00617AD9"/>
    <w:rPr>
      <w:rFonts w:ascii="Nunito" w:eastAsia="Calibri" w:hAnsi="Nunito"/>
      <w:b/>
      <w:color w:val="222239"/>
      <w:sz w:val="24"/>
      <w:szCs w:val="24"/>
      <w:lang w:eastAsia="en-US"/>
    </w:rPr>
  </w:style>
  <w:style w:type="paragraph" w:styleId="PargrafodaLista">
    <w:name w:val="List Paragraph"/>
    <w:basedOn w:val="Normal"/>
    <w:uiPriority w:val="34"/>
    <w:qFormat/>
    <w:rsid w:val="00617AD9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7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5843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51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AIDA%20Report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9FEC2A92006DD4F96F5856158089FED" ma:contentTypeVersion="14" ma:contentTypeDescription="Crie um novo documento." ma:contentTypeScope="" ma:versionID="3e93ae18be97ee8a60078aff12d83589">
  <xsd:schema xmlns:xsd="http://www.w3.org/2001/XMLSchema" xmlns:xs="http://www.w3.org/2001/XMLSchema" xmlns:p="http://schemas.microsoft.com/office/2006/metadata/properties" xmlns:ns2="6c3b9f85-d8b8-4ba1-b4b3-ada1b173d361" xmlns:ns3="6ffd976c-9be9-439d-b993-82d41e45c161" targetNamespace="http://schemas.microsoft.com/office/2006/metadata/properties" ma:root="true" ma:fieldsID="6bfeec8b532ba0b243208ff26415c231" ns2:_="" ns3:_="">
    <xsd:import namespace="6c3b9f85-d8b8-4ba1-b4b3-ada1b173d361"/>
    <xsd:import namespace="6ffd976c-9be9-439d-b993-82d41e45c161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b9f85-d8b8-4ba1-b4b3-ada1b173d36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b5d30a5a-d7c7-450e-8bdd-23f2a2888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d976c-9be9-439d-b993-82d41e45c16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acc5736-0e50-4a2d-99f9-499acd58382c}" ma:internalName="TaxCatchAll" ma:showField="CatchAllData" ma:web="6ffd976c-9be9-439d-b993-82d41e45c1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3b9f85-d8b8-4ba1-b4b3-ada1b173d361">
      <Terms xmlns="http://schemas.microsoft.com/office/infopath/2007/PartnerControls"/>
    </lcf76f155ced4ddcb4097134ff3c332f>
    <TaxCatchAll xmlns="6ffd976c-9be9-439d-b993-82d41e45c161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726A9-EE05-4874-AD3F-7D06A832A0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81E0E4-7745-4741-AAF4-29A06749F2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3b9f85-d8b8-4ba1-b4b3-ada1b173d361"/>
    <ds:schemaRef ds:uri="6ffd976c-9be9-439d-b993-82d41e45c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5B065D-93DA-4A23-984A-4526016E2139}">
  <ds:schemaRefs>
    <ds:schemaRef ds:uri="http://schemas.microsoft.com/office/2006/metadata/properties"/>
    <ds:schemaRef ds:uri="http://schemas.microsoft.com/office/infopath/2007/PartnerControls"/>
    <ds:schemaRef ds:uri="6c3b9f85-d8b8-4ba1-b4b3-ada1b173d361"/>
    <ds:schemaRef ds:uri="6ffd976c-9be9-439d-b993-82d41e45c161"/>
  </ds:schemaRefs>
</ds:datastoreItem>
</file>

<file path=customXml/itemProps4.xml><?xml version="1.0" encoding="utf-8"?>
<ds:datastoreItem xmlns:ds="http://schemas.openxmlformats.org/officeDocument/2006/customXml" ds:itemID="{6DD998F6-8FC4-4E62-8F29-ECAB369B4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AIDA Report.dot</Template>
  <TotalTime>44</TotalTime>
  <Pages>5</Pages>
  <Words>1482</Words>
  <Characters>8008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Lógico do Projeto</vt:lpstr>
    </vt:vector>
  </TitlesOfParts>
  <Company>Foursys</Company>
  <LinksUpToDate>false</LinksUpToDate>
  <CharactersWithSpaces>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Lógico do Projeto</dc:title>
  <dc:subject/>
  <dc:creator>Manoellito Ferreira</dc:creator>
  <cp:keywords/>
  <cp:lastModifiedBy>Alessandro Lisboa de lyra</cp:lastModifiedBy>
  <cp:revision>15</cp:revision>
  <cp:lastPrinted>2026-04-20T22:45:00Z</cp:lastPrinted>
  <dcterms:created xsi:type="dcterms:W3CDTF">2025-03-10T20:47:00Z</dcterms:created>
  <dcterms:modified xsi:type="dcterms:W3CDTF">2026-04-20T22:51:00Z</dcterms:modified>
</cp:coreProperties>
</file>