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3B7" w:rsidRPr="00C263B7" w:rsidRDefault="00C263B7" w:rsidP="00C263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Ata de Reunião</w:t>
      </w:r>
    </w:p>
    <w:p w:rsidR="00C263B7" w:rsidRPr="00C263B7" w:rsidRDefault="00C263B7" w:rsidP="00C263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Assunto: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Criação de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View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Materializada no Oracle e Possibilidade de Migração para SQL no Azure</w:t>
      </w:r>
    </w:p>
    <w:p w:rsidR="00C263B7" w:rsidRPr="00C263B7" w:rsidRDefault="00C263B7" w:rsidP="00C263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Data:</w:t>
      </w:r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19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de novembro de 2024</w:t>
      </w:r>
    </w:p>
    <w:p w:rsidR="00C263B7" w:rsidRDefault="00C263B7" w:rsidP="00C263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Participantes: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</w:t>
      </w:r>
      <w:hyperlink r:id="rId8" w:history="1">
        <w:r w:rsidRPr="008E2C15">
          <w:rPr>
            <w:rStyle w:val="Hyperlink"/>
            <w:rFonts w:ascii="Segoe UI" w:eastAsia="Times New Roman" w:hAnsi="Segoe UI" w:cs="Segoe UI"/>
            <w:sz w:val="21"/>
            <w:szCs w:val="21"/>
            <w:lang w:eastAsia="pt-BR"/>
          </w:rPr>
          <w:t>andreza.inforzato@bradesco.com.br</w:t>
        </w:r>
      </w:hyperlink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, </w:t>
      </w:r>
      <w:hyperlink r:id="rId9" w:history="1">
        <w:r w:rsidRPr="008E2C15">
          <w:rPr>
            <w:rStyle w:val="Hyperlink"/>
            <w:rFonts w:ascii="Segoe UI" w:eastAsia="Times New Roman" w:hAnsi="Segoe UI" w:cs="Segoe UI"/>
            <w:sz w:val="21"/>
            <w:szCs w:val="21"/>
            <w:lang w:eastAsia="pt-BR"/>
          </w:rPr>
          <w:t>fernando.toledo@bradesco.com.br</w:t>
        </w:r>
      </w:hyperlink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, 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</w:t>
      </w:r>
      <w:hyperlink r:id="rId10" w:history="1">
        <w:r w:rsidRPr="008E2C15">
          <w:rPr>
            <w:rStyle w:val="Hyperlink"/>
            <w:rFonts w:ascii="Segoe UI" w:eastAsia="Times New Roman" w:hAnsi="Segoe UI" w:cs="Segoe UI"/>
            <w:sz w:val="21"/>
            <w:szCs w:val="21"/>
            <w:lang w:eastAsia="pt-BR"/>
          </w:rPr>
          <w:t>paulo.c.martins@bradesco.com.br</w:t>
        </w:r>
      </w:hyperlink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e </w:t>
      </w:r>
      <w:hyperlink r:id="rId11" w:history="1">
        <w:r w:rsidRPr="008E2C15">
          <w:rPr>
            <w:rStyle w:val="Hyperlink"/>
            <w:rFonts w:ascii="Segoe UI" w:eastAsia="Times New Roman" w:hAnsi="Segoe UI" w:cs="Segoe UI"/>
            <w:sz w:val="21"/>
            <w:szCs w:val="21"/>
            <w:lang w:eastAsia="pt-BR"/>
          </w:rPr>
          <w:t>alessandro.lyra@foursys.com.br</w:t>
        </w:r>
      </w:hyperlink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</w:t>
      </w:r>
    </w:p>
    <w:p w:rsidR="00C263B7" w:rsidRPr="00C263B7" w:rsidRDefault="00C263B7" w:rsidP="00C263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</w:p>
    <w:p w:rsidR="00C263B7" w:rsidRPr="00C263B7" w:rsidRDefault="001F258D" w:rsidP="00C26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std="t" o:hrnoshade="t" o:hr="t" fillcolor="#242424" stroked="f"/>
        </w:pict>
      </w:r>
    </w:p>
    <w:p w:rsidR="00C263B7" w:rsidRPr="00C263B7" w:rsidRDefault="00C263B7" w:rsidP="00C263B7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1. Criação de uma </w:t>
      </w:r>
      <w:proofErr w:type="spellStart"/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View</w:t>
      </w:r>
      <w:proofErr w:type="spellEnd"/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 Materializada (Tabela Proposta)</w:t>
      </w:r>
    </w:p>
    <w:p w:rsidR="00C263B7" w:rsidRPr="00C263B7" w:rsidRDefault="00C263B7" w:rsidP="00C263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Objetivo: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Realizar uma consulta na tabela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PRT_Proposta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no Oracle (CRIM) utilizando uma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View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Materializada com métodos de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Refresh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(FAST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Refresh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) para otimizar consultas complexas sem impactar o transacional.</w:t>
      </w:r>
    </w:p>
    <w:p w:rsidR="00C263B7" w:rsidRPr="00C263B7" w:rsidRDefault="00C263B7" w:rsidP="00C263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Andreza: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Explicou a necessidade da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View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Materializada devido à complexidade da consulta e a possibilidade de migração para SQL.</w:t>
      </w:r>
    </w:p>
    <w:p w:rsidR="00C263B7" w:rsidRPr="00C263B7" w:rsidRDefault="00C263B7" w:rsidP="00C263B7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2. Possibilidade de Migração para SQL</w:t>
      </w:r>
    </w:p>
    <w:p w:rsidR="00C263B7" w:rsidRPr="00C263B7" w:rsidRDefault="00C263B7" w:rsidP="00C263B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</w:p>
    <w:p w:rsidR="00C263B7" w:rsidRPr="00C263B7" w:rsidRDefault="00C263B7" w:rsidP="00C263B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Explicou que o SQL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Database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possui opções limitadas para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Views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Materializadas, suportando apenas o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refresh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completo (equivalente ao COMPLETE do Oracle) e sem método de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refresh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incremental nativo como o FAST do Oracle.</w:t>
      </w:r>
    </w:p>
    <w:p w:rsidR="00C263B7" w:rsidRPr="00C263B7" w:rsidRDefault="00C263B7" w:rsidP="00C263B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Destacou a inviabilidade para grandes volumes de dados e a necessidade de entender melhor o cenário.</w:t>
      </w:r>
    </w:p>
    <w:p w:rsidR="00C263B7" w:rsidRPr="00C263B7" w:rsidRDefault="00C263B7" w:rsidP="00C263B7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3. Migração</w:t>
      </w:r>
    </w:p>
    <w:p w:rsidR="00C263B7" w:rsidRPr="00C263B7" w:rsidRDefault="00C263B7" w:rsidP="00C263B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Andreza: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Sugeriu criar a tabela no SQL e uma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View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no Oracle como espelho, transferindo as informações posteriormente.</w:t>
      </w:r>
    </w:p>
    <w:p w:rsidR="00C263B7" w:rsidRPr="00C263B7" w:rsidRDefault="00C263B7" w:rsidP="00C263B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Alertou sobre o esforço extra no banco de dados ao criar e atualizar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Views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Materializadas.</w:t>
      </w:r>
    </w:p>
    <w:p w:rsidR="00C263B7" w:rsidRPr="00C263B7" w:rsidRDefault="00C263B7" w:rsidP="00C263B7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4. Replicação de Dados</w:t>
      </w:r>
    </w:p>
    <w:p w:rsidR="00C263B7" w:rsidRPr="00C263B7" w:rsidRDefault="00C263B7" w:rsidP="00C263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Explicou duas abordagens:</w:t>
      </w:r>
    </w:p>
    <w:p w:rsidR="00C263B7" w:rsidRPr="00C263B7" w:rsidRDefault="00C263B7" w:rsidP="00C263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Replicação crua: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Replicar todos os registros, incluindo dados não utilizados, com possível necessidade de filtros no CDC.</w:t>
      </w:r>
    </w:p>
    <w:p w:rsidR="00C263B7" w:rsidRPr="00C263B7" w:rsidRDefault="00C263B7" w:rsidP="00C263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Replicação da visão final: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Replicar apenas os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JOINs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necessários, simplificando a transferência de dados.</w:t>
      </w:r>
    </w:p>
    <w:p w:rsidR="00C263B7" w:rsidRPr="00C263B7" w:rsidRDefault="00C263B7" w:rsidP="00C263B7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5. </w:t>
      </w:r>
      <w:proofErr w:type="spellStart"/>
      <w:r w:rsidR="004C4A1F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Storage</w:t>
      </w:r>
      <w:proofErr w:type="spellEnd"/>
      <w:r w:rsidR="004C4A1F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 Procedure</w:t>
      </w:r>
    </w:p>
    <w:p w:rsidR="00C263B7" w:rsidRPr="00C263B7" w:rsidRDefault="00C263B7" w:rsidP="00C263B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Dentro do padrão Bradesco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Leap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, recomendou o uso de microserviços com bancos de dados distintos na Azure, evitando </w:t>
      </w:r>
      <w:proofErr w:type="spellStart"/>
      <w:r w:rsidR="004C4A1F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Storage</w:t>
      </w:r>
      <w:proofErr w:type="spellEnd"/>
      <w:r w:rsidR="004C4A1F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Procedure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, exceto em cenários de banco monolítico.</w:t>
      </w:r>
    </w:p>
    <w:p w:rsidR="00C263B7" w:rsidRPr="00C263B7" w:rsidRDefault="00C263B7" w:rsidP="00C263B7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lastRenderedPageBreak/>
        <w:t>6. Desafios com o Legado</w:t>
      </w:r>
    </w:p>
    <w:p w:rsidR="00C263B7" w:rsidRPr="00C263B7" w:rsidRDefault="00C263B7" w:rsidP="00C263B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Andreza: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Destacou o desafio de desassociar o legado, com alguns canais modernizados e outros ainda utilizando o sistema antigo.</w:t>
      </w:r>
    </w:p>
    <w:p w:rsidR="00C263B7" w:rsidRPr="00C263B7" w:rsidRDefault="00C263B7" w:rsidP="00C263B7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7. Replicação de Tabelas com Alto Acesso</w:t>
      </w:r>
    </w:p>
    <w:p w:rsidR="00C263B7" w:rsidRPr="00C263B7" w:rsidRDefault="00C263B7" w:rsidP="00C263B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Andreza: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Questionou sobre a replicação de tabelas com muitos acessos e atualizações.</w:t>
      </w:r>
    </w:p>
    <w:p w:rsidR="00C263B7" w:rsidRPr="00C263B7" w:rsidRDefault="00C263B7" w:rsidP="00C263B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Indicou que o CDC deve atender bem, com baixa latência e replicação em tempo real.</w:t>
      </w:r>
    </w:p>
    <w:p w:rsidR="00C263B7" w:rsidRPr="00C263B7" w:rsidRDefault="00C263B7" w:rsidP="00C263B7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8. Configuração do CDC</w:t>
      </w:r>
    </w:p>
    <w:p w:rsidR="00C263B7" w:rsidRPr="00C263B7" w:rsidRDefault="00C263B7" w:rsidP="00C263B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Andreza: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Perguntou sobre a necessidade de filtros e componentes para liberar o CDC.</w:t>
      </w:r>
    </w:p>
    <w:p w:rsidR="00C263B7" w:rsidRPr="00C263B7" w:rsidRDefault="00C263B7" w:rsidP="00C263B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Explicou a necessidade de habilitar o serviço de Kafka Connect e configurar uma VM intermediária para comunicação entre ambientes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on-premise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e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cloud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.</w:t>
      </w:r>
    </w:p>
    <w:p w:rsidR="00C263B7" w:rsidRPr="00C263B7" w:rsidRDefault="00C263B7" w:rsidP="00C263B7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9. Documentação e Provisionamento</w:t>
      </w:r>
    </w:p>
    <w:p w:rsidR="00C263B7" w:rsidRPr="00C263B7" w:rsidRDefault="00C263B7" w:rsidP="00C263B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Sugeriu verificar com o time de Daniela Garcia a documentação necessária para identificar os serviços e portas utilizadas na VM intermediária.</w:t>
      </w:r>
    </w:p>
    <w:p w:rsidR="00C263B7" w:rsidRPr="00C263B7" w:rsidRDefault="00C263B7" w:rsidP="00C263B7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10. Ponto de Atenção</w:t>
      </w:r>
    </w:p>
    <w:p w:rsidR="00C263B7" w:rsidRPr="00C263B7" w:rsidRDefault="00C263B7" w:rsidP="00C263B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Alertou que o CDC é unidirecional e não realiza atualização reversa. Microserviços devem atualizar ambas as bases em caso de convivência.</w:t>
      </w:r>
    </w:p>
    <w:p w:rsidR="00C263B7" w:rsidRPr="00C263B7" w:rsidRDefault="00C263B7" w:rsidP="00C263B7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11. Consultas no Azure</w:t>
      </w:r>
    </w:p>
    <w:p w:rsidR="00C263B7" w:rsidRPr="00C263B7" w:rsidRDefault="00C263B7" w:rsidP="00C263B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Andreza: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Precisou identificar intervalos de consulta e dados mais recentes para funcionalidades específicas no mobile.</w:t>
      </w:r>
    </w:p>
    <w:p w:rsidR="00C263B7" w:rsidRPr="00C263B7" w:rsidRDefault="00C263B7" w:rsidP="00C263B7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12. </w:t>
      </w:r>
      <w:proofErr w:type="spellStart"/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DataBricks</w:t>
      </w:r>
      <w:proofErr w:type="spellEnd"/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 e CDC</w:t>
      </w:r>
    </w:p>
    <w:p w:rsidR="00C263B7" w:rsidRPr="00C263B7" w:rsidRDefault="00C263B7" w:rsidP="00C263B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C263B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Paulo Cezar:</w:t>
      </w:r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Sugeriu confirmar a utilização do </w:t>
      </w:r>
      <w:proofErr w:type="spellStart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DataBricks</w:t>
      </w:r>
      <w:proofErr w:type="spellEnd"/>
      <w:r w:rsidRPr="00C263B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e prever a habilitação do CDC para incluir no desenho e realizar um POC.</w:t>
      </w:r>
    </w:p>
    <w:p w:rsidR="007F47B4" w:rsidRDefault="007F47B4"/>
    <w:p w:rsidR="00A7017B" w:rsidRDefault="00A7017B"/>
    <w:p w:rsidR="00A7017B" w:rsidRDefault="00A7017B"/>
    <w:p w:rsidR="00A7017B" w:rsidRDefault="00A7017B"/>
    <w:p w:rsidR="00A7017B" w:rsidRDefault="00A7017B"/>
    <w:p w:rsidR="00A7017B" w:rsidRDefault="00A7017B"/>
    <w:p w:rsidR="00A7017B" w:rsidRDefault="00A7017B"/>
    <w:p w:rsidR="00A7017B" w:rsidRDefault="00A7017B"/>
    <w:p w:rsidR="00A7017B" w:rsidRDefault="00A7017B"/>
    <w:p w:rsidR="00A7017B" w:rsidRDefault="00A7017B"/>
    <w:p w:rsidR="00A7017B" w:rsidRPr="00A7017B" w:rsidRDefault="00A7017B" w:rsidP="00A7017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proofErr w:type="gramStart"/>
      <w:r w:rsidRPr="00A7017B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Pro Memore</w:t>
      </w:r>
      <w:proofErr w:type="gramEnd"/>
    </w:p>
    <w:p w:rsidR="00A7017B" w:rsidRPr="00A7017B" w:rsidRDefault="00A7017B" w:rsidP="00A7017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Assunto: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Criação de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View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Materializada no Oracle e Possibilidade de Migração para SQL no Azure</w:t>
      </w:r>
    </w:p>
    <w:p w:rsidR="00A7017B" w:rsidRPr="00A7017B" w:rsidRDefault="00A7017B" w:rsidP="00A7017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Pontos Principais:</w:t>
      </w:r>
    </w:p>
    <w:p w:rsidR="00A7017B" w:rsidRPr="00A7017B" w:rsidRDefault="00A7017B" w:rsidP="00A7017B">
      <w:pPr>
        <w:numPr>
          <w:ilvl w:val="0"/>
          <w:numId w:val="14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Criação de uma </w:t>
      </w:r>
      <w:proofErr w:type="spellStart"/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View</w:t>
      </w:r>
      <w:proofErr w:type="spellEnd"/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 Materializada (Tabela Proposta)</w:t>
      </w:r>
    </w:p>
    <w:p w:rsidR="00A7017B" w:rsidRPr="00A7017B" w:rsidRDefault="00A7017B" w:rsidP="00A7017B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Objetivo: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Realizar consultas complexas na tabela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PRT_Proposta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no Oracle (CRIM) utilizando uma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View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Materializada com métodos de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Refresh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(FAST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Refresh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) para não impactar o transacional.</w:t>
      </w:r>
    </w:p>
    <w:p w:rsidR="00A7017B" w:rsidRPr="00A7017B" w:rsidRDefault="00A7017B" w:rsidP="00A7017B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Andreza: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Explicou a necessidade da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View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Materializada e a possibilidade de migração para SQL.</w:t>
      </w:r>
    </w:p>
    <w:p w:rsidR="00A7017B" w:rsidRPr="00A7017B" w:rsidRDefault="00A7017B" w:rsidP="00A7017B">
      <w:pPr>
        <w:numPr>
          <w:ilvl w:val="0"/>
          <w:numId w:val="15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Possibilidade de Migração para SQL</w:t>
      </w:r>
    </w:p>
    <w:p w:rsidR="00A7017B" w:rsidRPr="00A7017B" w:rsidRDefault="00A7017B" w:rsidP="00A7017B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</w:p>
    <w:p w:rsidR="00A7017B" w:rsidRPr="00A7017B" w:rsidRDefault="00A7017B" w:rsidP="00A7017B">
      <w:pPr>
        <w:numPr>
          <w:ilvl w:val="2"/>
          <w:numId w:val="16"/>
        </w:numPr>
        <w:shd w:val="clear" w:color="auto" w:fill="FFFFFF"/>
        <w:spacing w:before="100" w:beforeAutospacing="1" w:after="100" w:afterAutospacing="1" w:line="240" w:lineRule="auto"/>
        <w:ind w:left="8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SQL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Database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possui opções limitadas para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Views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Materializadas, suportando apenas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refresh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completo (equivalente ao COMPLETE do Oracle) e sem método de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refresh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incremental nativo como o FAST do Oracle.</w:t>
      </w:r>
    </w:p>
    <w:p w:rsidR="00A7017B" w:rsidRPr="00A7017B" w:rsidRDefault="00A7017B" w:rsidP="00A7017B">
      <w:pPr>
        <w:numPr>
          <w:ilvl w:val="2"/>
          <w:numId w:val="16"/>
        </w:numPr>
        <w:shd w:val="clear" w:color="auto" w:fill="FFFFFF"/>
        <w:spacing w:before="100" w:beforeAutospacing="1" w:after="100" w:afterAutospacing="1" w:line="240" w:lineRule="auto"/>
        <w:ind w:left="8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Destacou a inviabilidade para grandes volumes de dados e a necessidade de entender melhor o cenário.</w:t>
      </w:r>
    </w:p>
    <w:p w:rsidR="00A7017B" w:rsidRPr="00A7017B" w:rsidRDefault="00A7017B" w:rsidP="00A7017B">
      <w:pPr>
        <w:numPr>
          <w:ilvl w:val="0"/>
          <w:numId w:val="16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Proposta de Migração</w:t>
      </w:r>
    </w:p>
    <w:p w:rsidR="00A7017B" w:rsidRPr="00A7017B" w:rsidRDefault="00A7017B" w:rsidP="00A7017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Andreza: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Sugeriu criar a tabela no SQL e uma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View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no Oracle como espelho, transferindo as informações posteriormente.</w:t>
      </w:r>
    </w:p>
    <w:p w:rsidR="00A7017B" w:rsidRPr="00A7017B" w:rsidRDefault="00A7017B" w:rsidP="00A7017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Alertou sobre o esforço extra no banco de dados ao criar e atualizar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Views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Materializadas.</w:t>
      </w:r>
    </w:p>
    <w:p w:rsidR="00A7017B" w:rsidRPr="00A7017B" w:rsidRDefault="00A7017B" w:rsidP="00A7017B">
      <w:pPr>
        <w:numPr>
          <w:ilvl w:val="0"/>
          <w:numId w:val="16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Replicação de Dados</w:t>
      </w:r>
    </w:p>
    <w:p w:rsidR="00A7017B" w:rsidRPr="00A7017B" w:rsidRDefault="00A7017B" w:rsidP="00A7017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Explicou duas abordagens:</w:t>
      </w:r>
    </w:p>
    <w:p w:rsidR="00A7017B" w:rsidRPr="00DB44D4" w:rsidRDefault="00A7017B" w:rsidP="00DB44D4">
      <w:pPr>
        <w:pStyle w:val="PargrafodaLista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DB44D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Replicação crua:</w:t>
      </w:r>
      <w:r w:rsidRPr="00DB44D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Replicar todos os registros, incluindo dados não utilizados, com possível necessidade de filtros no CDC.</w:t>
      </w:r>
    </w:p>
    <w:p w:rsidR="00A7017B" w:rsidRPr="00DB44D4" w:rsidRDefault="00A7017B" w:rsidP="00DB44D4">
      <w:pPr>
        <w:pStyle w:val="PargrafodaLista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DB44D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Replicação da visão final:</w:t>
      </w:r>
      <w:r w:rsidRPr="00DB44D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Replicar apenas os </w:t>
      </w:r>
      <w:proofErr w:type="spellStart"/>
      <w:r w:rsidRPr="00DB44D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JOINs</w:t>
      </w:r>
      <w:proofErr w:type="spellEnd"/>
      <w:r w:rsidRPr="00DB44D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necessários, simplificando a transferência de dados.</w:t>
      </w:r>
    </w:p>
    <w:p w:rsidR="00A7017B" w:rsidRPr="00A7017B" w:rsidRDefault="00A7017B" w:rsidP="00A7017B">
      <w:pPr>
        <w:numPr>
          <w:ilvl w:val="0"/>
          <w:numId w:val="17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Procedimentos de Armazenamento</w:t>
      </w:r>
    </w:p>
    <w:p w:rsidR="00A7017B" w:rsidRPr="00A7017B" w:rsidRDefault="00A7017B" w:rsidP="00A7017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Dentro do padrão Bradesco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Leap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, recomendou o uso de microserviços com bancos de dados distintos na Azure, evitando procedimentos de armazenamento, exceto em cenários de banco monolítico.</w:t>
      </w:r>
    </w:p>
    <w:p w:rsidR="00A7017B" w:rsidRPr="00A7017B" w:rsidRDefault="00A7017B" w:rsidP="00A7017B">
      <w:pPr>
        <w:numPr>
          <w:ilvl w:val="0"/>
          <w:numId w:val="17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Desafios com o Legado</w:t>
      </w:r>
    </w:p>
    <w:p w:rsidR="00A7017B" w:rsidRPr="00A7017B" w:rsidRDefault="00A7017B" w:rsidP="00A7017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Andreza: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Destacou o desafio de desassociar o legado, com alguns canais modernizados e outros ainda utilizando o sistema antigo.</w:t>
      </w:r>
    </w:p>
    <w:p w:rsidR="00A7017B" w:rsidRPr="00A7017B" w:rsidRDefault="00A7017B" w:rsidP="00A7017B">
      <w:pPr>
        <w:numPr>
          <w:ilvl w:val="0"/>
          <w:numId w:val="17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Replicação de Tabelas com Alto Acesso</w:t>
      </w:r>
    </w:p>
    <w:p w:rsidR="00A7017B" w:rsidRPr="00A7017B" w:rsidRDefault="00A7017B" w:rsidP="00A7017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lastRenderedPageBreak/>
        <w:t>Andreza: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Questionou sobre a replicação de tabelas com muitos acessos e atualizações.</w:t>
      </w:r>
    </w:p>
    <w:p w:rsidR="00A7017B" w:rsidRPr="00A7017B" w:rsidRDefault="00A7017B" w:rsidP="00A7017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Indicou que o CDC deve atender bem, com baixa latência e replicação em tempo real.</w:t>
      </w:r>
    </w:p>
    <w:p w:rsidR="00A7017B" w:rsidRPr="00A7017B" w:rsidRDefault="00A7017B" w:rsidP="00A7017B">
      <w:pPr>
        <w:numPr>
          <w:ilvl w:val="0"/>
          <w:numId w:val="17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Configuração do CDC</w:t>
      </w:r>
    </w:p>
    <w:p w:rsidR="00A7017B" w:rsidRPr="00A7017B" w:rsidRDefault="00A7017B" w:rsidP="00A7017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Andreza: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Perguntou sobre a necessidade de filtros e componentes para liberar o CDC.</w:t>
      </w:r>
    </w:p>
    <w:p w:rsidR="00A7017B" w:rsidRPr="00A7017B" w:rsidRDefault="00A7017B" w:rsidP="00A7017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Explicou a necessidade de habilitar o serviço de Kafka Connect e configurar uma VM intermediária para comunicação entre ambientes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on-premise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e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cloud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.</w:t>
      </w:r>
    </w:p>
    <w:p w:rsidR="00A7017B" w:rsidRPr="00A7017B" w:rsidRDefault="00A7017B" w:rsidP="00A7017B">
      <w:pPr>
        <w:numPr>
          <w:ilvl w:val="0"/>
          <w:numId w:val="17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Documentação e Provisionamento</w:t>
      </w:r>
    </w:p>
    <w:p w:rsidR="00A7017B" w:rsidRPr="00A7017B" w:rsidRDefault="00A7017B" w:rsidP="00A7017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Sugeriu verificar com o time de Daniela Garcia a documentação necessária para identificar os serviços e portas utilizadas na VM intermediária.</w:t>
      </w:r>
    </w:p>
    <w:p w:rsidR="00A7017B" w:rsidRPr="00A7017B" w:rsidRDefault="00A7017B" w:rsidP="00A7017B">
      <w:pPr>
        <w:numPr>
          <w:ilvl w:val="0"/>
          <w:numId w:val="17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Ponto de Atenção</w:t>
      </w:r>
    </w:p>
    <w:p w:rsidR="00A7017B" w:rsidRPr="00A7017B" w:rsidRDefault="00A7017B" w:rsidP="00A7017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Fernando Toledo: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Alertou que o CDC é unidirecional e não realiza atualização reversa. Microserviços devem atualizar ambas as bases em caso de convivência.</w:t>
      </w:r>
    </w:p>
    <w:p w:rsidR="00A7017B" w:rsidRPr="00A7017B" w:rsidRDefault="00A7017B" w:rsidP="00A7017B">
      <w:pPr>
        <w:numPr>
          <w:ilvl w:val="0"/>
          <w:numId w:val="17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Consultas no Azure</w:t>
      </w:r>
    </w:p>
    <w:p w:rsidR="00A7017B" w:rsidRPr="00A7017B" w:rsidRDefault="00A7017B" w:rsidP="00A7017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Andreza: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Precisou identificar intervalos de consulta e dados mais recentes para funcionalidades específicas no mobile.</w:t>
      </w:r>
    </w:p>
    <w:p w:rsidR="00A7017B" w:rsidRPr="00A7017B" w:rsidRDefault="00A7017B" w:rsidP="00A7017B">
      <w:pPr>
        <w:numPr>
          <w:ilvl w:val="0"/>
          <w:numId w:val="17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proofErr w:type="spellStart"/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DataBricks</w:t>
      </w:r>
      <w:proofErr w:type="spellEnd"/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 e CDC</w:t>
      </w:r>
    </w:p>
    <w:p w:rsidR="00A7017B" w:rsidRPr="00A7017B" w:rsidRDefault="00A7017B" w:rsidP="00A7017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A701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Paulo Cezar:</w:t>
      </w:r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Sugeriu confirmar a utilização do </w:t>
      </w:r>
      <w:proofErr w:type="spellStart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DataBricks</w:t>
      </w:r>
      <w:proofErr w:type="spellEnd"/>
      <w:r w:rsidRPr="00A701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e prever a habilitação do CDC para incluir no desenho e realizar um POC.</w:t>
      </w:r>
    </w:p>
    <w:p w:rsidR="00A7017B" w:rsidRDefault="00A7017B"/>
    <w:p w:rsidR="003B580A" w:rsidRPr="003B580A" w:rsidRDefault="003B580A">
      <w:pPr>
        <w:rPr>
          <w:b/>
        </w:rPr>
      </w:pPr>
    </w:p>
    <w:p w:rsidR="003B580A" w:rsidRDefault="003B580A" w:rsidP="003B580A">
      <w:pPr>
        <w:rPr>
          <w:b/>
        </w:rPr>
      </w:pPr>
      <w:r w:rsidRPr="003B580A">
        <w:rPr>
          <w:b/>
        </w:rPr>
        <w:t>Atualização Técnica:</w:t>
      </w:r>
      <w:r>
        <w:rPr>
          <w:b/>
        </w:rPr>
        <w:t xml:space="preserve">   </w:t>
      </w:r>
      <w:r>
        <w:t>CARLOS JOSE DE SOUZA</w:t>
      </w:r>
    </w:p>
    <w:p w:rsidR="003B580A" w:rsidRDefault="003B580A" w:rsidP="003B580A">
      <w:pPr>
        <w:rPr>
          <w:b/>
        </w:rPr>
      </w:pPr>
    </w:p>
    <w:p w:rsidR="003B580A" w:rsidRPr="003B580A" w:rsidRDefault="003B580A" w:rsidP="003B580A">
      <w:pPr>
        <w:rPr>
          <w:sz w:val="18"/>
          <w:szCs w:val="18"/>
        </w:rPr>
      </w:pPr>
      <w:r w:rsidRPr="003B580A">
        <w:rPr>
          <w:sz w:val="18"/>
          <w:szCs w:val="18"/>
        </w:rPr>
        <w:t xml:space="preserve">SQL&gt; </w:t>
      </w:r>
      <w:proofErr w:type="spellStart"/>
      <w:r w:rsidRPr="003B580A">
        <w:rPr>
          <w:sz w:val="18"/>
          <w:szCs w:val="18"/>
        </w:rPr>
        <w:t>select</w:t>
      </w:r>
      <w:proofErr w:type="spellEnd"/>
      <w:r w:rsidRPr="003B580A">
        <w:rPr>
          <w:sz w:val="18"/>
          <w:szCs w:val="18"/>
        </w:rPr>
        <w:t xml:space="preserve"> </w:t>
      </w:r>
      <w:proofErr w:type="spellStart"/>
      <w:proofErr w:type="gramStart"/>
      <w:r w:rsidRPr="003B580A">
        <w:rPr>
          <w:sz w:val="18"/>
          <w:szCs w:val="18"/>
        </w:rPr>
        <w:t>count</w:t>
      </w:r>
      <w:proofErr w:type="spellEnd"/>
      <w:r w:rsidRPr="003B580A">
        <w:rPr>
          <w:sz w:val="18"/>
          <w:szCs w:val="18"/>
        </w:rPr>
        <w:t>(</w:t>
      </w:r>
      <w:proofErr w:type="gramEnd"/>
      <w:r w:rsidRPr="003B580A">
        <w:rPr>
          <w:sz w:val="18"/>
          <w:szCs w:val="18"/>
        </w:rPr>
        <w:t xml:space="preserve">*) </w:t>
      </w:r>
      <w:proofErr w:type="spellStart"/>
      <w:r w:rsidRPr="003B580A">
        <w:rPr>
          <w:sz w:val="18"/>
          <w:szCs w:val="18"/>
        </w:rPr>
        <w:t>from</w:t>
      </w:r>
      <w:proofErr w:type="spellEnd"/>
      <w:r w:rsidRPr="003B580A">
        <w:rPr>
          <w:sz w:val="18"/>
          <w:szCs w:val="18"/>
        </w:rPr>
        <w:t xml:space="preserve"> BRADESCO.PRT_PROPOSTA;</w:t>
      </w:r>
    </w:p>
    <w:p w:rsidR="003B580A" w:rsidRPr="003B580A" w:rsidRDefault="003B580A" w:rsidP="003B580A">
      <w:pPr>
        <w:rPr>
          <w:sz w:val="18"/>
          <w:szCs w:val="18"/>
        </w:rPr>
      </w:pPr>
      <w:r w:rsidRPr="003B580A">
        <w:rPr>
          <w:sz w:val="18"/>
          <w:szCs w:val="18"/>
        </w:rPr>
        <w:t xml:space="preserve">  </w:t>
      </w:r>
      <w:proofErr w:type="gramStart"/>
      <w:r w:rsidRPr="003B580A">
        <w:rPr>
          <w:sz w:val="18"/>
          <w:szCs w:val="18"/>
        </w:rPr>
        <w:t>COUNT(</w:t>
      </w:r>
      <w:proofErr w:type="gramEnd"/>
      <w:r w:rsidRPr="003B580A">
        <w:rPr>
          <w:sz w:val="18"/>
          <w:szCs w:val="18"/>
        </w:rPr>
        <w:t>*)</w:t>
      </w:r>
    </w:p>
    <w:p w:rsidR="003B580A" w:rsidRPr="003B580A" w:rsidRDefault="003B580A" w:rsidP="003B580A">
      <w:pPr>
        <w:rPr>
          <w:sz w:val="18"/>
          <w:szCs w:val="18"/>
        </w:rPr>
      </w:pPr>
      <w:r w:rsidRPr="003B580A">
        <w:rPr>
          <w:sz w:val="18"/>
          <w:szCs w:val="18"/>
        </w:rPr>
        <w:t>----------</w:t>
      </w:r>
    </w:p>
    <w:p w:rsidR="003B580A" w:rsidRPr="003B580A" w:rsidRDefault="003B580A" w:rsidP="003B580A">
      <w:pPr>
        <w:rPr>
          <w:sz w:val="18"/>
          <w:szCs w:val="18"/>
        </w:rPr>
      </w:pPr>
      <w:r w:rsidRPr="003B580A">
        <w:rPr>
          <w:sz w:val="18"/>
          <w:szCs w:val="18"/>
        </w:rPr>
        <w:t xml:space="preserve">   5270447</w:t>
      </w:r>
    </w:p>
    <w:p w:rsidR="003B580A" w:rsidRPr="003B580A" w:rsidRDefault="003B580A" w:rsidP="003B580A">
      <w:pPr>
        <w:rPr>
          <w:sz w:val="18"/>
          <w:szCs w:val="18"/>
        </w:rPr>
      </w:pPr>
      <w:r w:rsidRPr="003B580A">
        <w:rPr>
          <w:sz w:val="18"/>
          <w:szCs w:val="18"/>
        </w:rPr>
        <w:t xml:space="preserve">SQL&gt; </w:t>
      </w:r>
      <w:proofErr w:type="spellStart"/>
      <w:r w:rsidRPr="003B580A">
        <w:rPr>
          <w:sz w:val="18"/>
          <w:szCs w:val="18"/>
        </w:rPr>
        <w:t>select</w:t>
      </w:r>
      <w:proofErr w:type="spellEnd"/>
      <w:r w:rsidRPr="003B580A">
        <w:rPr>
          <w:sz w:val="18"/>
          <w:szCs w:val="18"/>
        </w:rPr>
        <w:t xml:space="preserve"> </w:t>
      </w:r>
      <w:proofErr w:type="spellStart"/>
      <w:proofErr w:type="gramStart"/>
      <w:r w:rsidRPr="003B580A">
        <w:rPr>
          <w:sz w:val="18"/>
          <w:szCs w:val="18"/>
        </w:rPr>
        <w:t>count</w:t>
      </w:r>
      <w:proofErr w:type="spellEnd"/>
      <w:r w:rsidRPr="003B580A">
        <w:rPr>
          <w:sz w:val="18"/>
          <w:szCs w:val="18"/>
        </w:rPr>
        <w:t>(</w:t>
      </w:r>
      <w:proofErr w:type="gramEnd"/>
      <w:r w:rsidRPr="003B580A">
        <w:rPr>
          <w:sz w:val="18"/>
          <w:szCs w:val="18"/>
        </w:rPr>
        <w:t xml:space="preserve">*) </w:t>
      </w:r>
      <w:proofErr w:type="spellStart"/>
      <w:r w:rsidRPr="003B580A">
        <w:rPr>
          <w:sz w:val="18"/>
          <w:szCs w:val="18"/>
        </w:rPr>
        <w:t>from</w:t>
      </w:r>
      <w:proofErr w:type="spellEnd"/>
      <w:r w:rsidRPr="003B580A">
        <w:rPr>
          <w:sz w:val="18"/>
          <w:szCs w:val="18"/>
        </w:rPr>
        <w:t xml:space="preserve"> BRADESCO.CNT_EMPRESTIMO;</w:t>
      </w:r>
    </w:p>
    <w:p w:rsidR="003B580A" w:rsidRPr="003B580A" w:rsidRDefault="003B580A" w:rsidP="003B580A">
      <w:pPr>
        <w:rPr>
          <w:sz w:val="18"/>
          <w:szCs w:val="18"/>
        </w:rPr>
      </w:pPr>
      <w:r w:rsidRPr="003B580A">
        <w:rPr>
          <w:sz w:val="18"/>
          <w:szCs w:val="18"/>
        </w:rPr>
        <w:t xml:space="preserve">  </w:t>
      </w:r>
      <w:proofErr w:type="gramStart"/>
      <w:r w:rsidRPr="003B580A">
        <w:rPr>
          <w:sz w:val="18"/>
          <w:szCs w:val="18"/>
        </w:rPr>
        <w:t>COUNT(</w:t>
      </w:r>
      <w:proofErr w:type="gramEnd"/>
      <w:r w:rsidRPr="003B580A">
        <w:rPr>
          <w:sz w:val="18"/>
          <w:szCs w:val="18"/>
        </w:rPr>
        <w:t>*)</w:t>
      </w:r>
    </w:p>
    <w:p w:rsidR="003B580A" w:rsidRPr="003B580A" w:rsidRDefault="003B580A" w:rsidP="003B580A">
      <w:pPr>
        <w:rPr>
          <w:sz w:val="18"/>
          <w:szCs w:val="18"/>
        </w:rPr>
      </w:pPr>
      <w:r w:rsidRPr="003B580A">
        <w:rPr>
          <w:sz w:val="18"/>
          <w:szCs w:val="18"/>
        </w:rPr>
        <w:t>----------</w:t>
      </w:r>
    </w:p>
    <w:p w:rsidR="003B580A" w:rsidRPr="003B580A" w:rsidRDefault="003B580A" w:rsidP="003B580A">
      <w:pPr>
        <w:rPr>
          <w:sz w:val="18"/>
          <w:szCs w:val="18"/>
        </w:rPr>
      </w:pPr>
      <w:r w:rsidRPr="003B580A">
        <w:rPr>
          <w:sz w:val="18"/>
          <w:szCs w:val="18"/>
        </w:rPr>
        <w:t xml:space="preserve">    243423</w:t>
      </w:r>
    </w:p>
    <w:p w:rsidR="003B580A" w:rsidRDefault="003B580A" w:rsidP="003B580A">
      <w:pPr>
        <w:rPr>
          <w:b/>
        </w:rPr>
      </w:pPr>
    </w:p>
    <w:p w:rsidR="003B580A" w:rsidRDefault="003B580A" w:rsidP="003B580A">
      <w:pPr>
        <w:rPr>
          <w:b/>
        </w:rPr>
      </w:pPr>
    </w:p>
    <w:p w:rsidR="003B580A" w:rsidRDefault="003B580A" w:rsidP="003B580A">
      <w:pPr>
        <w:rPr>
          <w:b/>
        </w:rPr>
      </w:pPr>
    </w:p>
    <w:p w:rsidR="003B580A" w:rsidRDefault="003B580A" w:rsidP="003B580A">
      <w:pPr>
        <w:rPr>
          <w:b/>
        </w:rPr>
      </w:pPr>
    </w:p>
    <w:p w:rsidR="003B580A" w:rsidRDefault="003B580A" w:rsidP="003B580A">
      <w:pPr>
        <w:rPr>
          <w:b/>
        </w:rPr>
      </w:pPr>
    </w:p>
    <w:p w:rsidR="003B580A" w:rsidRDefault="003B580A" w:rsidP="003B580A">
      <w:pPr>
        <w:rPr>
          <w:b/>
        </w:rPr>
      </w:pPr>
      <w:r>
        <w:t>O SCRIPT DE CRIAÇÃO DAS VIEWS MATERIALIZADAS FICARIA PRÓXIMO AO CÓDIGO ABAIXO, LIMITANDO O PERÍODO DE REGISTROS ENTRE 01/08/2024 ATÉ A DATA ATUAL</w:t>
      </w:r>
    </w:p>
    <w:p w:rsidR="003B580A" w:rsidRPr="003B580A" w:rsidRDefault="003B580A" w:rsidP="003B580A">
      <w:pPr>
        <w:rPr>
          <w:sz w:val="16"/>
          <w:szCs w:val="16"/>
        </w:rPr>
      </w:pPr>
      <w:r>
        <w:rPr>
          <w:rStyle w:val="cm-line"/>
          <w:rFonts w:ascii="Consolas" w:hAnsi="Consolas"/>
          <w:color w:val="FFFFFF"/>
          <w:sz w:val="21"/>
          <w:szCs w:val="21"/>
        </w:rPr>
        <w:t>TH ROWID;</w:t>
      </w:r>
      <w:r>
        <w:rPr>
          <w:rFonts w:ascii="Consolas" w:hAnsi="Consolas"/>
          <w:color w:val="FFFFFF"/>
          <w:sz w:val="21"/>
          <w:szCs w:val="21"/>
        </w:rPr>
        <w:br/>
      </w:r>
      <w:r w:rsidRPr="003B580A">
        <w:rPr>
          <w:sz w:val="16"/>
          <w:szCs w:val="16"/>
        </w:rPr>
        <w:t>CREATE MATERIALIZED VIEW LOG ON BRADESCO.CNT_EMPRESTIMO WITH ROWID;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>CREATE MATERIALIZED VIEW LOG ON BRADESCO.PRT_PROPOSTA WITH ROWID;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>CREATE MATERIALIZED VIEW BRADESCO.VW_CNT_EMPRESTIMO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NOLOGGING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CACHE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BUILD IMMEDIATE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</w:t>
      </w:r>
      <w:bookmarkStart w:id="0" w:name="_GoBack"/>
      <w:r w:rsidRPr="003B580A">
        <w:rPr>
          <w:sz w:val="16"/>
          <w:szCs w:val="16"/>
        </w:rPr>
        <w:t xml:space="preserve">REFRESH FAST </w:t>
      </w:r>
      <w:bookmarkEnd w:id="0"/>
      <w:r w:rsidRPr="003B580A">
        <w:rPr>
          <w:sz w:val="16"/>
          <w:szCs w:val="16"/>
        </w:rPr>
        <w:t xml:space="preserve">ON COMMIT 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AS 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 SELECT * FROM BRADESCO.CNT_EMPRESTIMO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   WHERE DT_CONTRATACAO BETWEEN TO_</w:t>
      </w:r>
      <w:proofErr w:type="gramStart"/>
      <w:r w:rsidRPr="003B580A">
        <w:rPr>
          <w:sz w:val="16"/>
          <w:szCs w:val="16"/>
        </w:rPr>
        <w:t>DATE(</w:t>
      </w:r>
      <w:proofErr w:type="gramEnd"/>
      <w:r w:rsidRPr="003B580A">
        <w:rPr>
          <w:sz w:val="16"/>
          <w:szCs w:val="16"/>
        </w:rPr>
        <w:t>'01/08/2024', 'DD/MM/YYYY') AND SYSDATE;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>CREATE MATERIALIZED VIEW BRADESCO.VW_PRT_PROPOSTA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NOLOGGING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CACHE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BUILD IMMEDIATE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REFRESH FAST ON COMMIT 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AS 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 SELECT * FROM BRADESCO.PRT_PROPOSTA</w:t>
      </w:r>
    </w:p>
    <w:p w:rsidR="003B580A" w:rsidRPr="003B580A" w:rsidRDefault="003B580A" w:rsidP="003B580A">
      <w:pPr>
        <w:rPr>
          <w:sz w:val="16"/>
          <w:szCs w:val="16"/>
        </w:rPr>
      </w:pPr>
      <w:r w:rsidRPr="003B580A">
        <w:rPr>
          <w:sz w:val="16"/>
          <w:szCs w:val="16"/>
        </w:rPr>
        <w:t xml:space="preserve">     WHERE DT_PROPOSTA BETWEEN TO_</w:t>
      </w:r>
      <w:proofErr w:type="gramStart"/>
      <w:r w:rsidRPr="003B580A">
        <w:rPr>
          <w:sz w:val="16"/>
          <w:szCs w:val="16"/>
        </w:rPr>
        <w:t>DATE(</w:t>
      </w:r>
      <w:proofErr w:type="gramEnd"/>
      <w:r w:rsidRPr="003B580A">
        <w:rPr>
          <w:sz w:val="16"/>
          <w:szCs w:val="16"/>
        </w:rPr>
        <w:t>'01/08/2024', 'DD/MM/YYYY') AND SYSDATE;</w:t>
      </w:r>
    </w:p>
    <w:sectPr w:rsidR="003B580A" w:rsidRPr="003B580A" w:rsidSect="00C263B7">
      <w:headerReference w:type="default" r:id="rId12"/>
      <w:footerReference w:type="default" r:id="rId13"/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58D" w:rsidRDefault="001F258D" w:rsidP="00C263B7">
      <w:pPr>
        <w:spacing w:after="0" w:line="240" w:lineRule="auto"/>
      </w:pPr>
      <w:r>
        <w:separator/>
      </w:r>
    </w:p>
  </w:endnote>
  <w:endnote w:type="continuationSeparator" w:id="0">
    <w:p w:rsidR="001F258D" w:rsidRDefault="001F258D" w:rsidP="00C26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63B7" w:rsidRDefault="00C263B7">
    <w:pPr>
      <w:pStyle w:val="Rodap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9C705E">
      <w:rPr>
        <w:caps/>
        <w:noProof/>
        <w:color w:val="5B9BD5" w:themeColor="accent1"/>
      </w:rPr>
      <w:t>5</w:t>
    </w:r>
    <w:r>
      <w:rPr>
        <w:caps/>
        <w:color w:val="5B9BD5" w:themeColor="accent1"/>
      </w:rPr>
      <w:fldChar w:fldCharType="end"/>
    </w:r>
  </w:p>
  <w:p w:rsidR="00C263B7" w:rsidRDefault="00C263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58D" w:rsidRDefault="001F258D" w:rsidP="00C263B7">
      <w:pPr>
        <w:spacing w:after="0" w:line="240" w:lineRule="auto"/>
      </w:pPr>
      <w:r>
        <w:separator/>
      </w:r>
    </w:p>
  </w:footnote>
  <w:footnote w:type="continuationSeparator" w:id="0">
    <w:p w:rsidR="001F258D" w:rsidRDefault="001F258D" w:rsidP="00C26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63B7" w:rsidRDefault="00C263B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047C0B5" wp14:editId="0BB8D459">
          <wp:simplePos x="0" y="0"/>
          <wp:positionH relativeFrom="column">
            <wp:posOffset>4914900</wp:posOffset>
          </wp:positionH>
          <wp:positionV relativeFrom="paragraph">
            <wp:posOffset>-378460</wp:posOffset>
          </wp:positionV>
          <wp:extent cx="1492250" cy="488950"/>
          <wp:effectExtent l="0" t="0" r="0" b="0"/>
          <wp:wrapSquare wrapText="bothSides"/>
          <wp:docPr id="375" name="Imagem 3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25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Caixa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C263B7" w:rsidRDefault="00C263B7">
                              <w:pPr>
                                <w:spacing w:after="0" w:line="240" w:lineRule="auto"/>
                              </w:pPr>
                              <w:r>
                                <w:t>Ata de Reunião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" o:allowincell="f" filled="f" stroked="f">
              <v:textbox style="mso-fit-shape-to-text:t" inset=",0,,0">
                <w:txbxContent>
                  <w:sdt>
                    <w:sdt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:rsidR="00C263B7" w:rsidRDefault="00C263B7">
                        <w:pPr>
                          <w:spacing w:after="0" w:line="240" w:lineRule="auto"/>
                        </w:pPr>
                        <w:r>
                          <w:t>Ata de Reunião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5715" b="635"/>
              <wp:wrapNone/>
              <wp:docPr id="219" name="Caixa de Texto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FF4B4B"/>
                      </a:solidFill>
                      <a:ln>
                        <a:noFill/>
                      </a:ln>
                    </wps:spPr>
                    <wps:txbx>
                      <w:txbxContent>
                        <w:p w:rsidR="00C263B7" w:rsidRDefault="00C263B7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9C705E" w:rsidRPr="009C705E">
                            <w:rPr>
                              <w:noProof/>
                              <w:color w:val="FFFFFF" w:themeColor="background1"/>
                            </w:rPr>
                            <w:t>5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aixa de Texto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" o:allowincell="f" fillcolor="#ff4b4b" stroked="f">
              <v:textbox style="mso-fit-shape-to-text:t" inset=",0,,0">
                <w:txbxContent>
                  <w:p w:rsidR="00C263B7" w:rsidRDefault="00C263B7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9C705E" w:rsidRPr="009C705E">
                      <w:rPr>
                        <w:noProof/>
                        <w:color w:val="FFFFFF" w:themeColor="background1"/>
                      </w:rPr>
                      <w:t>5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01DA2"/>
    <w:multiLevelType w:val="multilevel"/>
    <w:tmpl w:val="FB02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0B28"/>
    <w:multiLevelType w:val="multilevel"/>
    <w:tmpl w:val="38E4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13EDC"/>
    <w:multiLevelType w:val="multilevel"/>
    <w:tmpl w:val="634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33252"/>
    <w:multiLevelType w:val="multilevel"/>
    <w:tmpl w:val="840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91050"/>
    <w:multiLevelType w:val="multilevel"/>
    <w:tmpl w:val="027A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5030F"/>
    <w:multiLevelType w:val="multilevel"/>
    <w:tmpl w:val="38E4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B661CC"/>
    <w:multiLevelType w:val="multilevel"/>
    <w:tmpl w:val="427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D5D93"/>
    <w:multiLevelType w:val="multilevel"/>
    <w:tmpl w:val="2D0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6222B"/>
    <w:multiLevelType w:val="multilevel"/>
    <w:tmpl w:val="F0D2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2157F"/>
    <w:multiLevelType w:val="multilevel"/>
    <w:tmpl w:val="CCB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21018"/>
    <w:multiLevelType w:val="multilevel"/>
    <w:tmpl w:val="544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07666"/>
    <w:multiLevelType w:val="multilevel"/>
    <w:tmpl w:val="F0A6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A7269"/>
    <w:multiLevelType w:val="multilevel"/>
    <w:tmpl w:val="D9EE323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B446E7"/>
    <w:multiLevelType w:val="multilevel"/>
    <w:tmpl w:val="798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4571B"/>
    <w:multiLevelType w:val="multilevel"/>
    <w:tmpl w:val="C514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4"/>
  </w:num>
  <w:num w:numId="5">
    <w:abstractNumId w:val="14"/>
  </w:num>
  <w:num w:numId="6">
    <w:abstractNumId w:val="2"/>
  </w:num>
  <w:num w:numId="7">
    <w:abstractNumId w:val="6"/>
  </w:num>
  <w:num w:numId="8">
    <w:abstractNumId w:val="13"/>
  </w:num>
  <w:num w:numId="9">
    <w:abstractNumId w:val="0"/>
  </w:num>
  <w:num w:numId="10">
    <w:abstractNumId w:val="9"/>
  </w:num>
  <w:num w:numId="11">
    <w:abstractNumId w:val="10"/>
  </w:num>
  <w:num w:numId="12">
    <w:abstractNumId w:val="7"/>
  </w:num>
  <w:num w:numId="13">
    <w:abstractNumId w:val="11"/>
  </w:num>
  <w:num w:numId="14">
    <w:abstractNumId w:val="1"/>
  </w:num>
  <w:num w:numId="1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18">
    <w:abstractNumId w:val="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3B7"/>
    <w:rsid w:val="001F258D"/>
    <w:rsid w:val="002F727C"/>
    <w:rsid w:val="003B580A"/>
    <w:rsid w:val="004C4A1F"/>
    <w:rsid w:val="007F47B4"/>
    <w:rsid w:val="009C705E"/>
    <w:rsid w:val="00A7017B"/>
    <w:rsid w:val="00B6623E"/>
    <w:rsid w:val="00C263B7"/>
    <w:rsid w:val="00D27F4A"/>
    <w:rsid w:val="00DB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85FEDAC-C8BF-44F1-BDA6-3977A0EEC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263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C263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263B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263B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26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263B7"/>
    <w:rPr>
      <w:b/>
      <w:bCs/>
    </w:rPr>
  </w:style>
  <w:style w:type="character" w:styleId="Hyperlink">
    <w:name w:val="Hyperlink"/>
    <w:basedOn w:val="Fontepargpadro"/>
    <w:uiPriority w:val="99"/>
    <w:unhideWhenUsed/>
    <w:rsid w:val="00C263B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26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63B7"/>
  </w:style>
  <w:style w:type="paragraph" w:styleId="Rodap">
    <w:name w:val="footer"/>
    <w:basedOn w:val="Normal"/>
    <w:link w:val="RodapChar"/>
    <w:uiPriority w:val="99"/>
    <w:unhideWhenUsed/>
    <w:rsid w:val="00C26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63B7"/>
  </w:style>
  <w:style w:type="paragraph" w:styleId="Textodebalo">
    <w:name w:val="Balloon Text"/>
    <w:basedOn w:val="Normal"/>
    <w:link w:val="TextodebaloChar"/>
    <w:uiPriority w:val="99"/>
    <w:semiHidden/>
    <w:unhideWhenUsed/>
    <w:rsid w:val="00C263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3B7"/>
    <w:rPr>
      <w:rFonts w:ascii="Segoe UI" w:hAnsi="Segoe UI" w:cs="Segoe UI"/>
      <w:sz w:val="18"/>
      <w:szCs w:val="18"/>
    </w:rPr>
  </w:style>
  <w:style w:type="character" w:customStyle="1" w:styleId="cm-line">
    <w:name w:val="cm-line"/>
    <w:basedOn w:val="Fontepargpadro"/>
    <w:rsid w:val="003B580A"/>
  </w:style>
  <w:style w:type="paragraph" w:styleId="PargrafodaLista">
    <w:name w:val="List Paragraph"/>
    <w:basedOn w:val="Normal"/>
    <w:uiPriority w:val="34"/>
    <w:qFormat/>
    <w:rsid w:val="00DB4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za.inforzato@bradesco.com.br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lessandro.lyra@foursys.com.b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paulo.c.martins@bradesco.com.b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fernando.toledo@bradesco.com.br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D3015-C372-465A-A8D5-26226E33E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1</Pages>
  <Words>1127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/>
  <dc:creator>Alessandro Lisboa de lyra</dc:creator>
  <cp:keywords/>
  <dc:description/>
  <cp:lastModifiedBy>Alessandro Lisboa de lyra</cp:lastModifiedBy>
  <cp:revision>4</cp:revision>
  <cp:lastPrinted>2024-11-22T15:40:00Z</cp:lastPrinted>
  <dcterms:created xsi:type="dcterms:W3CDTF">2024-11-22T15:18:00Z</dcterms:created>
  <dcterms:modified xsi:type="dcterms:W3CDTF">2024-12-02T14:42:00Z</dcterms:modified>
</cp:coreProperties>
</file>