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6742" w:rsidRPr="005D6742" w:rsidRDefault="005D6742" w:rsidP="005D674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 xml:space="preserve">Pro- memoria da </w:t>
      </w:r>
      <w:r w:rsidRPr="005D6742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Reunião:</w:t>
      </w:r>
      <w:r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 xml:space="preserve">  Entendimento Integração Plataforma A3C - no d</w:t>
      </w:r>
      <w:r w:rsidR="003F117D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ia 09</w:t>
      </w:r>
      <w:r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/12/20</w:t>
      </w:r>
      <w:r w:rsidR="003F117D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2</w:t>
      </w:r>
      <w:r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4.</w:t>
      </w:r>
    </w:p>
    <w:p w:rsidR="005D6742" w:rsidRDefault="005D6742" w:rsidP="005D674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bookmarkStart w:id="0" w:name="_GoBack"/>
      <w:bookmarkEnd w:id="0"/>
    </w:p>
    <w:p w:rsidR="005D6742" w:rsidRPr="005D6742" w:rsidRDefault="005D6742" w:rsidP="005D674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Na conferência, foi explicado que o Autorizador é um componente reutilizável pelos serviços do Mobile PF. Ele gera um protocolo para efetivar transações de negócio, baseado em uma sessão do framework e na obtenção de um dispositivo de seguranç</w:t>
      </w:r>
      <w:r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a vinculado à conta do cliente.</w:t>
      </w:r>
    </w:p>
    <w:p w:rsidR="005D6742" w:rsidRDefault="005D6742" w:rsidP="005D674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O objetivo do Autorizador é autenticar transações no canal Mobile PF utilizando o sistema GACB (Gerenciador de Acesso Clientes Bradesco), levando em conta filtros de exceção e regras específicas para o texto a ser assinado.</w:t>
      </w:r>
    </w:p>
    <w:p w:rsidR="005D6742" w:rsidRPr="005D6742" w:rsidRDefault="005D6742" w:rsidP="005D674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Durante a reunião, discutimos como funciona a integração com o A3C, que requer o consumo de duas bibliotecas (</w:t>
      </w:r>
      <w:proofErr w:type="spellStart"/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Libs</w:t>
      </w:r>
      <w:proofErr w:type="spellEnd"/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):</w:t>
      </w:r>
    </w:p>
    <w:p w:rsidR="005D6742" w:rsidRPr="005D6742" w:rsidRDefault="005D6742" w:rsidP="005D674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proofErr w:type="spellStart"/>
      <w:r w:rsidRPr="005D6742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Lib</w:t>
      </w:r>
      <w:proofErr w:type="spellEnd"/>
      <w:r w:rsidRPr="005D6742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 xml:space="preserve"> FED </w:t>
      </w:r>
      <w:proofErr w:type="spellStart"/>
      <w:r w:rsidRPr="005D6742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Authz</w:t>
      </w:r>
      <w:proofErr w:type="spellEnd"/>
      <w:r w:rsidRPr="005D6742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 xml:space="preserve"> Autorizador</w:t>
      </w:r>
    </w:p>
    <w:p w:rsidR="005D6742" w:rsidRPr="005D6742" w:rsidRDefault="005D6742" w:rsidP="005D674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proofErr w:type="spellStart"/>
      <w:r w:rsidRPr="005D6742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Lib</w:t>
      </w:r>
      <w:proofErr w:type="spellEnd"/>
      <w:r w:rsidRPr="005D6742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 xml:space="preserve"> SRV Autorizador (</w:t>
      </w:r>
      <w:proofErr w:type="spellStart"/>
      <w:r w:rsidRPr="005D6742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Introspect</w:t>
      </w:r>
      <w:proofErr w:type="spellEnd"/>
      <w:r w:rsidRPr="005D6742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)</w:t>
      </w:r>
    </w:p>
    <w:p w:rsidR="005D6742" w:rsidRPr="005D6742" w:rsidRDefault="005D6742" w:rsidP="005D674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O fluxo de integração ocorre em três etapas principais:</w:t>
      </w:r>
    </w:p>
    <w:p w:rsidR="005D6742" w:rsidRPr="005D6742" w:rsidRDefault="005D6742" w:rsidP="005D674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5D6742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Etapa 1: Fluxo de Intenção</w:t>
      </w:r>
    </w:p>
    <w:p w:rsidR="005D6742" w:rsidRPr="005D6742" w:rsidRDefault="005D6742" w:rsidP="005D674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Esta etapa é iniciada quando o usuário clica no botão de confirmar.</w:t>
      </w:r>
    </w:p>
    <w:p w:rsidR="005D6742" w:rsidRPr="005D6742" w:rsidRDefault="005D6742" w:rsidP="005D674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Um </w:t>
      </w:r>
      <w:proofErr w:type="spellStart"/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payload</w:t>
      </w:r>
      <w:proofErr w:type="spellEnd"/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é informado, contendo o tipo de transação e os dados necessários.</w:t>
      </w:r>
    </w:p>
    <w:p w:rsidR="005D6742" w:rsidRPr="005D6742" w:rsidRDefault="005D6742" w:rsidP="005D674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O BFF (</w:t>
      </w:r>
      <w:proofErr w:type="spellStart"/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Backend</w:t>
      </w:r>
      <w:proofErr w:type="spellEnd"/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for </w:t>
      </w:r>
      <w:proofErr w:type="spellStart"/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Frontend</w:t>
      </w:r>
      <w:proofErr w:type="spellEnd"/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) recebe essas informações e as envia para o Authorization Server.</w:t>
      </w:r>
    </w:p>
    <w:p w:rsidR="005D6742" w:rsidRPr="005D6742" w:rsidRDefault="005D6742" w:rsidP="005D674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O Authorization Server registra o </w:t>
      </w:r>
      <w:proofErr w:type="spellStart"/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payload</w:t>
      </w:r>
      <w:proofErr w:type="spellEnd"/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no dicionário, criando uma linha base para verificar a integridade da transação no final.</w:t>
      </w:r>
    </w:p>
    <w:p w:rsidR="005D6742" w:rsidRPr="005D6742" w:rsidRDefault="005D6742" w:rsidP="005D674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O nível de risco da transação é avaliado pela </w:t>
      </w:r>
      <w:proofErr w:type="spellStart"/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Sayfer</w:t>
      </w:r>
      <w:proofErr w:type="spellEnd"/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.</w:t>
      </w:r>
    </w:p>
    <w:p w:rsidR="005D6742" w:rsidRPr="005D6742" w:rsidRDefault="005D6742" w:rsidP="005D674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O orquestrador consulta o GACB, que verifica os fatores de autenticação cadastrados do usuário através do GACB-</w:t>
      </w:r>
      <w:proofErr w:type="spellStart"/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srv</w:t>
      </w:r>
      <w:proofErr w:type="spellEnd"/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-</w:t>
      </w:r>
      <w:proofErr w:type="spellStart"/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guard</w:t>
      </w:r>
      <w:proofErr w:type="spellEnd"/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. Este responde com os desafios necessários de acordo com o risco da transação.</w:t>
      </w:r>
    </w:p>
    <w:p w:rsidR="005D6742" w:rsidRPr="005D6742" w:rsidRDefault="005D6742" w:rsidP="005D674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5D6742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Etapa 2: Fluxo de Validação</w:t>
      </w:r>
    </w:p>
    <w:p w:rsidR="005D6742" w:rsidRPr="005D6742" w:rsidRDefault="005D6742" w:rsidP="005D674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Nesta etapa, os desafios de autenticação são realizados e validados.</w:t>
      </w:r>
    </w:p>
    <w:p w:rsidR="005D6742" w:rsidRPr="005D6742" w:rsidRDefault="005D6742" w:rsidP="005D674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Por exemplo, se o usuário deve inserir o </w:t>
      </w:r>
      <w:proofErr w:type="spellStart"/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MToken</w:t>
      </w:r>
      <w:proofErr w:type="spellEnd"/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e realizar a biometria facial:</w:t>
      </w:r>
    </w:p>
    <w:p w:rsidR="005D6742" w:rsidRPr="005D6742" w:rsidRDefault="005D6742" w:rsidP="005D6742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O cliente recebe a solicitação do </w:t>
      </w:r>
      <w:proofErr w:type="spellStart"/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MToken</w:t>
      </w:r>
      <w:proofErr w:type="spellEnd"/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para digitar e confirmar.</w:t>
      </w:r>
    </w:p>
    <w:p w:rsidR="005D6742" w:rsidRPr="005D6742" w:rsidRDefault="005D6742" w:rsidP="005D6742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O GACB valida o </w:t>
      </w:r>
      <w:proofErr w:type="spellStart"/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MToken</w:t>
      </w:r>
      <w:proofErr w:type="spellEnd"/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e, se correto, verifica se há outro desafio MFA (autenticação </w:t>
      </w:r>
      <w:proofErr w:type="spellStart"/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multifator</w:t>
      </w:r>
      <w:proofErr w:type="spellEnd"/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).</w:t>
      </w:r>
    </w:p>
    <w:p w:rsidR="005D6742" w:rsidRPr="005D6742" w:rsidRDefault="005D6742" w:rsidP="005D6742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Se houver outro desafio, o usuário recebe a solicitação para realizar a biometria facial e valida.</w:t>
      </w:r>
    </w:p>
    <w:p w:rsidR="005D6742" w:rsidRPr="005D6742" w:rsidRDefault="005D6742" w:rsidP="005D674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5D6742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Etapa 3: Fluxo de Introspecção</w:t>
      </w:r>
    </w:p>
    <w:p w:rsidR="005D6742" w:rsidRPr="005D6742" w:rsidRDefault="005D6742" w:rsidP="005D674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Esta etapa é realizada com a </w:t>
      </w:r>
      <w:proofErr w:type="spellStart"/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Lib</w:t>
      </w:r>
      <w:proofErr w:type="spellEnd"/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SRV Autorizador, uma biblioteca de </w:t>
      </w:r>
      <w:proofErr w:type="spellStart"/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backend</w:t>
      </w:r>
      <w:proofErr w:type="spellEnd"/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.</w:t>
      </w:r>
    </w:p>
    <w:p w:rsidR="005D6742" w:rsidRPr="005D6742" w:rsidRDefault="005D6742" w:rsidP="005D674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O token registrado no dicionário é comparado com o token atual para garantir a integridade da transação.</w:t>
      </w:r>
    </w:p>
    <w:p w:rsidR="005D6742" w:rsidRPr="005D6742" w:rsidRDefault="005D6742" w:rsidP="005D674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Após essa verificação, o fluxo segue normalmente.</w:t>
      </w:r>
    </w:p>
    <w:p w:rsidR="005D6742" w:rsidRDefault="005D6742" w:rsidP="005D674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</w:pPr>
    </w:p>
    <w:p w:rsidR="005D6742" w:rsidRPr="005D6742" w:rsidRDefault="005D6742" w:rsidP="005D674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5D6742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lastRenderedPageBreak/>
        <w:t>Próximos Passos:</w:t>
      </w:r>
    </w:p>
    <w:p w:rsidR="005D6742" w:rsidRPr="005D6742" w:rsidRDefault="005D6742" w:rsidP="005D674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Ler a documentação.</w:t>
      </w:r>
    </w:p>
    <w:p w:rsidR="005D6742" w:rsidRPr="005D6742" w:rsidRDefault="005D6742" w:rsidP="005D674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Informar o </w:t>
      </w:r>
      <w:proofErr w:type="spellStart"/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payload</w:t>
      </w:r>
      <w:proofErr w:type="spellEnd"/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(seguindo um modelo específico).</w:t>
      </w:r>
    </w:p>
    <w:p w:rsidR="005D6742" w:rsidRPr="005D6742" w:rsidRDefault="005D6742" w:rsidP="005D674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Verificar o fluxo com a </w:t>
      </w:r>
      <w:proofErr w:type="spellStart"/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Sayfer</w:t>
      </w:r>
      <w:proofErr w:type="spellEnd"/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:</w:t>
      </w:r>
    </w:p>
    <w:p w:rsidR="005D6742" w:rsidRPr="005D6742" w:rsidRDefault="005D6742" w:rsidP="005D6742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Validar o nível de risco das transações.</w:t>
      </w:r>
    </w:p>
    <w:p w:rsidR="005D6742" w:rsidRPr="005D6742" w:rsidRDefault="005D6742" w:rsidP="005D6742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Validar o </w:t>
      </w:r>
      <w:proofErr w:type="spellStart"/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payload</w:t>
      </w:r>
      <w:proofErr w:type="spellEnd"/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.</w:t>
      </w:r>
    </w:p>
    <w:p w:rsidR="005D6742" w:rsidRPr="005D6742" w:rsidRDefault="005D6742" w:rsidP="005D674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A3C cadastra um </w:t>
      </w:r>
      <w:proofErr w:type="spellStart"/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payload</w:t>
      </w:r>
      <w:proofErr w:type="spellEnd"/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no dicionário (dependendo de </w:t>
      </w:r>
      <w:proofErr w:type="spellStart"/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deploy</w:t>
      </w:r>
      <w:proofErr w:type="spellEnd"/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), preparando o dicionário para receber essas transações.</w:t>
      </w:r>
    </w:p>
    <w:p w:rsidR="005D6742" w:rsidRPr="005D6742" w:rsidRDefault="005D6742" w:rsidP="005D674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Realizar testes.</w:t>
      </w:r>
    </w:p>
    <w:p w:rsidR="005D6742" w:rsidRPr="005D6742" w:rsidRDefault="005D6742" w:rsidP="005D674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5D6742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Observações:</w:t>
      </w:r>
    </w:p>
    <w:p w:rsidR="005D6742" w:rsidRPr="005D6742" w:rsidRDefault="005D6742" w:rsidP="005D6742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Já existem algumas jornadas do PF utilizando essas integrações, e podemos aprender com essas experiências.</w:t>
      </w:r>
    </w:p>
    <w:p w:rsidR="005D6742" w:rsidRDefault="005D6742" w:rsidP="005D6742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5D6742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O time de Recarga de Mobile PF já implementou essas integrações e pode ser consultado para mais informações.</w:t>
      </w:r>
    </w:p>
    <w:p w:rsidR="005D6742" w:rsidRPr="005D6742" w:rsidRDefault="005D6742" w:rsidP="005D674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Anexo o desenho de solução apresentado. </w:t>
      </w:r>
    </w:p>
    <w:p w:rsidR="007F47B4" w:rsidRDefault="007F47B4"/>
    <w:sectPr w:rsidR="007F47B4" w:rsidSect="005D6742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1031E1"/>
    <w:multiLevelType w:val="multilevel"/>
    <w:tmpl w:val="9D18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B0D69"/>
    <w:multiLevelType w:val="multilevel"/>
    <w:tmpl w:val="6E18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F9312D"/>
    <w:multiLevelType w:val="multilevel"/>
    <w:tmpl w:val="B1A81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D7414F"/>
    <w:multiLevelType w:val="multilevel"/>
    <w:tmpl w:val="7F52C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B610E8"/>
    <w:multiLevelType w:val="multilevel"/>
    <w:tmpl w:val="9706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43D6C"/>
    <w:multiLevelType w:val="multilevel"/>
    <w:tmpl w:val="3096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>
    <w:abstractNumId w:val="4"/>
  </w:num>
  <w:num w:numId="6">
    <w:abstractNumId w:val="3"/>
  </w:num>
  <w:num w:numId="7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742"/>
    <w:rsid w:val="003F117D"/>
    <w:rsid w:val="005D6742"/>
    <w:rsid w:val="007F47B4"/>
    <w:rsid w:val="00FF4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0689A"/>
  <w15:chartTrackingRefBased/>
  <w15:docId w15:val="{2661A82A-3F77-4AA9-A3C5-11665C5A6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67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D67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04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</Pages>
  <Words>431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Lisboa de lyra</dc:creator>
  <cp:keywords/>
  <dc:description/>
  <cp:lastModifiedBy>Alessandro Lisboa de lyra</cp:lastModifiedBy>
  <cp:revision>1</cp:revision>
  <dcterms:created xsi:type="dcterms:W3CDTF">2024-12-13T18:32:00Z</dcterms:created>
  <dcterms:modified xsi:type="dcterms:W3CDTF">2024-12-13T20:56:00Z</dcterms:modified>
</cp:coreProperties>
</file>