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AI Tech Consultant: Project Explainer</w:t>
      </w:r>
    </w:p>
    <w:p>
      <w:pPr>
        <w:pBdr>
          <w:bottom w:val="single" w:color="2F5496" w:sz="8" w:space="4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Talking notes for presenting this project as a developer. Every number is from EVALS.md.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The 60-second pitch</w:t>
      </w:r>
    </w:p>
    <w:p>
      <w:pPr>
        <w:spacing w:after="120"/>
      </w:pPr>
      <w:r>
        <w:rPr>
          <w:rFonts w:ascii="Calibri" w:cs="Calibri" w:eastAsia="Calibri" w:hAnsi="Calibri"/>
        </w:rPr>
        <w:t xml:space="preserve">“A small software company loses time on three things: finding answers in about 1,500 help articles, replying to customer emails, and turning vague client meetings into scopes and estimates. I built three connected services. The Knowledge Brain answers product questions with citations and says ‘I don’t know’ when it should. The Inbox Agent drafts email replies that a human reviews. Meeting-to-Scope turns a transcript into requirements, an estimate and a proposal. The second and third services call the first through its API, so there is one source of truth for product knowledge. Every customer-facing output needs a human approval.”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5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1: Knowledge Brain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Python, FastAPI, SQLite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Crawls the help centre, answers with citations, abstains and escalates to a human expert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2: Inbox Agent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TypeScript, Node, zod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Classifies emails, drafts grounded replies, human review, guarded auto-send rule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3: Meeting to Scope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Python, FastAPI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Transcript to requirements, scope, estimate, proposal; follow-up compared with the approved version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Why one shared knowledge service? </w:t>
      </w:r>
      <w:r>
        <w:rPr>
          <w:rFonts w:ascii="Calibri" w:cs="Calibri" w:eastAsia="Calibri" w:hAnsi="Calibri"/>
        </w:rPr>
        <w:t xml:space="preserve">If both apps needed product facts, two copies of retrieval would drift apart. One typed API means a knowledge update changes both apps with no code change, and the service can be reused for another business.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How I built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Read the specification fully first, then built in dependency order: Task 1, then 2, then 3, then integration, evaluation and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Task 1 first, because everything depends on it. Ingestion was proven on 12 pages, then 80, then the full 1,537 before features were stacked on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Contracts before code: typed request and response models (pydantic in Python, zod in TypeScript) so each app could be built and tested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Tests and evaluation sets written alongside each task, not at the end: 41 automated tests and real evaluation results per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One commit per task, plus a one-command start (start.py) and a setup script for a new machine.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Key design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Trade-off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SQLite with hybrid search (TF-IDF + BM25, rank fusion)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operations overhead; transactional, so a bad crawl can be rolled back; fits ~10,000 chunks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Weaker than dense embeddings on paraphrases; the index sits behind one class so embeddings can be swapped in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Polite, resumable crawler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Respects robots.txt, rate limits, retries; resumes after a crash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code than a simple loop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Abstain instead of guessing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support bot that invents answers is worse than none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Some valid questions get escalated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Guardrails on every draft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 promise refunds, prices or delivery dates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Money topics use templates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20-unmodified-drafts rule defined precisely, with extra safeguards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number alone is not proof of safety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Refunds and complaints can never be automatic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Estimates from a work breakdown, not a model's number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Auditable; no invented commitments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Templates need calibrating with real project data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Follow-ups compared with the approved version only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AI suggestion must never become an agreed commitment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approval step is required first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Problems hit and fixed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 bot answered “capital of France”. </w:t>
      </w:r>
      <w:r>
        <w:rPr>
          <w:rFonts w:ascii="Calibri" w:cs="Calibri" w:eastAsia="Calibri" w:hAnsi="Calibri"/>
        </w:rPr>
        <w:t xml:space="preserve">The first logic matched “capital letters” in an article. I added out-of-scope and prompt-injection checks: pass rate went from 65% to 85% on my test 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 perfect score that proved nothing. </w:t>
      </w:r>
      <w:r>
        <w:rPr>
          <w:rFonts w:ascii="Calibri" w:cs="Calibri" w:eastAsia="Calibri" w:hAnsi="Calibri"/>
        </w:rPr>
        <w:t xml:space="preserve">The rule-based transcript reader scored 30 of 30 on text I had tuned it on. On six unseen phrasings the first run scored 1 of 6. I kept and reported that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Quality dropped with scale. </w:t>
      </w:r>
      <w:r>
        <w:rPr>
          <w:rFonts w:ascii="Calibri" w:cs="Calibri" w:eastAsia="Calibri" w:hAnsi="Calibri"/>
        </w:rPr>
        <w:t xml:space="preserve">87.5% on 80 articles, 78.1% on 1,537, because near-duplicate articles compete. The fix is dense embeddings and a reranker.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 test that checked the wrong rows. </w:t>
      </w:r>
      <w:r>
        <w:rPr>
          <w:rFonts w:ascii="Calibri" w:cs="Calibri" w:eastAsia="Calibri" w:hAnsi="Calibri"/>
        </w:rPr>
        <w:t xml:space="preserve">Caught when it failed and fixed.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What I can honestly say about quality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Verified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services start from a fresh clone with one command and all 41 tests pass.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0 unsafe replies out of 52 emails; email classification 98.1%.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Change detection on the follow-up meeting is correct (2 added, 1 modified, 1 removed, 1 out of scope, deadline moved).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 knowledge-service outage produces a visible, safe fallback.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Not yet done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Claude model comparison: no API key was available, so every measurement is the offline fallback.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Real reviewer feedback data, a second person reviewing my expected answers, and real recorded meetings.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If asked about AI use: </w:t>
            </w:r>
            <w:r>
              <w:rPr>
                <w:rFonts w:ascii="Calibri" w:cs="Calibri" w:eastAsia="Calibri" w:hAnsi="Calibri"/>
              </w:rPr>
              <w:t xml:space="preserve">“I built it with Claude Code as my coding assistant and kept the conversation history, as the brief requires. I reviewed the design decisions and the evaluation results myself.”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Likely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Short answer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Why not a vector database?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Scale and operations cost: one transactional file was enough for ~10,000 chunks, and the index is behind one class so embeddings can be added.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do you stop hallucination?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Answer only from retrieved evidence, cite sources, abstain when evidence is weak; for transcripts, drop any extracted requirement whose quote is not in the original text.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if the knowledge service is down?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2 sends a holding reply with no product facts and shows a banner; Task 3 marks items unverified. It never turns an outage into “custom work” or “existing feature”.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is prompt injection handled?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Retrieved text and emails are treated as data; known patterns are flagged; the guardrails run on the final text regardless.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would you do next?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 the Claude comparison, add dense embeddings and a reranker, calibrate estimates with real data, pilot the inbox with real reviewers.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Five-minute demo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Knowledge Chat: ask a product question and show the citation; then an unanswerable one and the expert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Inbox Review: process an email, show evidence and draft, approve; try a refund email to show it makes no promise.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Scope Builder: load Meeting A, approve, load Meeting C, open the Changes tab; try sending an unapproved version to show the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Show the evaluation results, including one failure, and say what you would improve.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AI Tech Consultant: Project Explainer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Tech Consultant: Project Explainer</dc:title>
  <dc:creator>AI Tech Consultant</dc:creator>
  <cp:lastModifiedBy>Un-named</cp:lastModifiedBy>
  <cp:revision>1</cp:revision>
  <dcterms:created xsi:type="dcterms:W3CDTF">2026-10-17T04:31:11.810Z</dcterms:created>
  <dcterms:modified xsi:type="dcterms:W3CDTF">2026-10-17T04:31:11.810Z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