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p>
      <w:pPr>
        <w:keepNext/>
        <w:spacing w:after="30" w:before="0"/>
      </w:pPr>
      <w:r>
        <w:rPr>
          <w:rFonts w:ascii="Consolas" w:cs="Consolas" w:eastAsia="Consolas" w:hAnsi="Consolas"/>
          <w:b/>
          <w:bCs/>
          <w:color w:val="C0392B"/>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Begriffsnetz</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Schritt für Schritt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LEHRMITTEL-ABSCHNITT</w:t>
            </w:r>
          </w:p>
          <w:p>
            <w:pPr>
              <w:spacing w:after="20"/>
            </w:pPr>
            <w:r>
              <w:rPr>
                <w:b/>
                <w:bCs/>
                <w:sz w:val="21"/>
                <w:szCs w:val="21"/>
              </w:rPr>
              <w:t xml:space="preserve">Kap. 2.7 · S. 73-77</w:t>
            </w:r>
          </w:p>
          <w:p>
            <w:pPr>
              <w:spacing w:after="0"/>
            </w:pPr>
            <w:r>
              <w:rPr>
                <w:color w:val="4A5057"/>
                <w:sz w:val="18"/>
                <w:szCs w:val="18"/>
              </w:rPr>
              <w:t xml:space="preserve">Preisbildung · Bedürfnis, Bedürfnisarten, Nachfrage</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Suchen Sie in Kap. 2.7 (S. 73–77) drei weitere Aussagen, die zeigen, wodurch Kaufwünsche und Nachfrage beeinflusst werden.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C0392B"/>
                <w:sz w:val="13"/>
                <w:szCs w:val="13"/>
              </w:rPr>
              <w:t xml:space="preserve">BEISPIEL</w:t>
            </w:r>
          </w:p>
          <w:p>
            <w:pPr>
              <w:spacing w:after="0"/>
            </w:pPr>
            <w:r>
              <w:rPr>
                <w:i/>
                <w:iCs/>
                <w:color w:val="4A5057"/>
                <w:sz w:val="18"/>
                <w:szCs w:val="18"/>
              </w:rPr>
              <w:t xml:space="preserve">S. 73, Abs. 1</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Werbung weckt Wünsche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neue Bedürfnisse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Wahlbedürfnis</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Wodurch werden Kaufwünsche und Nachfrage laut Lehrmittel beeinflusst — und welcher Einfluss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Kap. 2.7 | S. 73-77</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auf S. 74, 76 und 77 je eine Stelle zu Einkommen, Geld oder Trend.</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«Laut Lehrmittel beeinflusst … die Nachfrage, weil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Seitenangabe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Modell von Maslow ordnet Bedürfnisse in Stufen. Wo passt es auf Ihren Wunsch nach dem Handy, wo nicht? Entscheiden Sie: zusagen oder absagen — und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eigener Fall</w:t>
            </w:r>
            <w:r>
              <w:rPr>
                <w:i/>
                <w:iCs/>
                <w:color w:val="4A5057"/>
                <w:sz w:val="18"/>
                <w:szCs w:val="18"/>
              </w:rPr>
              <w:t xml:space="preserve">   → liefert: Massstab-Satz und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Dafür (Bedürfnis, Stufe)</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Dagegen (Einfluss, Kosten)</w:t>
                        </w:r>
                      </w:p>
                    </w:tc>
                    <w:tc>
                      <w:tcPr>
                        <w:tcW w:type="pct" w:w="33%"/>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Mein Entscheid</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Je zwei Stichworte pro Spalte genügen. Der Entscheid muss aus den beiden ersten Spalten folgen.</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w:t>
            </w:r>
          </w:p>
          <w:p>
            <w:pPr>
              <w:spacing w:after="30"/>
            </w:pPr>
            <w:r>
              <w:rPr>
                <w:i/>
                <w:iCs/>
                <w:color w:val="4A5057"/>
                <w:sz w:val="18"/>
                <w:szCs w:val="18"/>
              </w:rPr>
              <w:t xml:space="preserve">«Auf meinen Fall passt das Modell nicht ganz, weil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zum Lehrmittel-Abschnitt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keepNext/>
        <w:spacing w:after="40" w:before="120"/>
      </w:pPr>
      <w:r>
        <w:rPr>
          <w:rFonts w:ascii="Consolas" w:cs="Consolas" w:eastAsia="Consolas" w:hAnsi="Consolas"/>
          <w:b/>
          <w:bCs/>
          <w:color w:val="C0392B"/>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Kaufe ich die Spielkonsole für CHF 450?</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echt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 aber berechtigt</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7%"/>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Existenzbedürfnisse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Znüni und Mittagessen → Nahrung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Regenjacke → Kleidung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Neue Brille → medizinische Versorgung</w:t>
                  </w:r>
                </w:p>
              </w:tc>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Wahlbedürfnisse</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Spielkonsole → Unterhaltung, Dazugehörigkeit</w:t>
                  </w:r>
                </w:p>
                <w:p>
                  <w:pPr>
                    <w:spacing w:after="10" w:before="0" w:line="176" w:lineRule="exact"/>
                    <w:ind w:left="170"/>
                  </w:pPr>
                  <w:r>
                    <w:rPr>
                      <w:rFonts w:ascii="Segoe Print" w:cs="Segoe Print" w:eastAsia="Segoe Print" w:hAnsi="Segoe Print"/>
                      <w:color w:val="4A5057"/>
                      <w:sz w:val="14"/>
                      <w:szCs w:val="14"/>
                    </w:rPr>
                    <w:t xml:space="preserve">Einfluss: Kollegen spielen online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Vereinsbeitrag Unihockey → Dazugehörigkeit</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Trikot der Lieblingsmannschaft → Anerkennung</w:t>
                  </w:r>
                </w:p>
                <w:p>
                  <w:pPr>
                    <w:spacing w:after="10" w:before="0" w:line="176" w:lineRule="exact"/>
                    <w:ind w:left="170"/>
                  </w:pPr>
                  <w:r>
                    <w:rPr>
                      <w:rFonts w:ascii="Segoe Print" w:cs="Segoe Print" w:eastAsia="Segoe Print" w:hAnsi="Segoe Print"/>
                      <w:color w:val="4A5057"/>
                      <w:sz w:val="14"/>
                      <w:szCs w:val="14"/>
                    </w:rPr>
                    <w:t xml:space="preserve">Einfluss: Werbung im Stadion</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Kinoabend → Unterhaltung</w:t>
                  </w:r>
                </w:p>
                <w:p>
                  <w:pPr>
                    <w:spacing w:after="10" w:before="0" w:line="176" w:lineRule="exact"/>
                    <w:ind w:left="170"/>
                  </w:pPr>
                  <w:r>
                    <w:rPr>
                      <w:rFonts w:ascii="Segoe Print" w:cs="Segoe Print" w:eastAsia="Segoe Print" w:hAnsi="Segoe Print"/>
                      <w:color w:val="4A5057"/>
                      <w:sz w:val="14"/>
                      <w:szCs w:val="14"/>
                    </w:rPr>
                    <w:t xml:space="preserve">Einfluss: Trailer im Feed; ich gehe aber gern</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Gitarrensaiten → Selbstverwirklichung</w:t>
                  </w:r>
                </w:p>
              </w:tc>
              <w:tc>
                <w:tcPr>
                  <w:tcW w:type="pct" w:w="33%"/>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Am Rand</w:t>
                  </w:r>
                </w:p>
                <w:p>
                  <w:pPr>
                    <w:spacing w:after="10" w:before="0" w:line="176" w:lineRule="exact"/>
                  </w:pPr>
                  <w:r>
                    <w:rPr>
                      <w:rFonts w:ascii="Segoe Print" w:cs="Segoe Print" w:eastAsia="Segoe Print" w:hAnsi="Segoe Print"/>
                      <w:color w:val="1A1D22"/>
                      <w:sz w:val="14"/>
                      <w:szCs w:val="14"/>
                    </w:rPr>
                    <w:t xml:space="preserve">Mein Massstab: Ich kaufe erst, wenn das Geld gespart ist und der Wunsch nach einem Monat noch da ist.</w:t>
                  </w:r>
                </w:p>
                <w:p>
                  <w:pPr>
                    <w:spacing w:after="10" w:before="0" w:line="176" w:lineRule="exact"/>
                  </w:pPr>
                  <w:r>
                    <w:rPr>
                      <w:rFonts w:ascii="Segoe Print" w:cs="Segoe Print" w:eastAsia="Segoe Print" w:hAnsi="Segoe Print"/>
                      <w:color w:val="1A1D22"/>
                      <w:sz w:val="14"/>
                      <w:szCs w:val="14"/>
                    </w:rPr>
                    <w:t xml:space="preserve">Mein Entscheid: Konsole noch nicht — ich spare zwei Monate und prüfe dann nochmals.</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C0392B"/>
                <w:sz w:val="14"/>
                <w:szCs w:val="14"/>
              </w:rPr>
              <w:t xml:space="preserve">BEDÜRFNISARTEN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Gut</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Existenzbedürfnis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Wahlbedürfnis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Bedürfnispyramide</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C0392B"/>
                <w:sz w:val="14"/>
                <w:szCs w:val="14"/>
              </w:rPr>
              <w:t xml:space="preserve">WAS MICH BEEINFLUSST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Werbung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Impulskauf</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Konsumdruck</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C0392B" w:sz="12"/>
                    <w:left w:val="single" w:color="C0392B" w:sz="12"/>
                    <w:bottom w:val="single" w:color="C0392B" w:sz="12"/>
                    <w:right w:val="single" w:color="C0392B"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Geweckter Wunsch</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Massstab</w:t>
                  </w:r>
                </w:p>
              </w:tc>
            </w:tr>
          </w:tbl>
          <w:p>
            <w:pPr>
              <w:spacing w:after="60" w:before="80"/>
              <w:jc w:val="left"/>
            </w:pPr>
            <w:r>
              <w:rPr>
                <w:rFonts w:ascii="Consolas" w:cs="Consolas" w:eastAsia="Consolas" w:hAnsi="Consolas"/>
                <w:b/>
                <w:bCs/>
                <w:color w:val="C0392B"/>
                <w:sz w:val="14"/>
                <w:szCs w:val="14"/>
              </w:rPr>
              <w:t xml:space="preserve">MEIN MASSSTAB</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C0392B"/>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Bedürfnis</w:t>
            </w:r>
            <w:r>
              <w:rPr>
                <w:color w:val="4A5057"/>
                <w:sz w:val="15"/>
                <w:szCs w:val="15"/>
              </w:rPr>
              <w:t xml:space="preserve"> Gefühl eines Mangels, verbunden mit dem Wunsch, ihn zu beheben.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Bedürfnispyramide</w:t>
            </w:r>
            <w:r>
              <w:rPr>
                <w:color w:val="4A5057"/>
                <w:sz w:val="15"/>
                <w:szCs w:val="15"/>
              </w:rPr>
              <w:t xml:space="preserve"> Modell von Maslow mit fünf aufeinander aufbauenden Stufen.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Geweckter Wunsch</w:t>
            </w:r>
            <w:r>
              <w:rPr>
                <w:color w:val="4A5057"/>
                <w:sz w:val="15"/>
                <w:szCs w:val="15"/>
              </w:rPr>
              <w:t xml:space="preserve"> Wunsch, der von aussen entsteht, etwa durch Werbung oder das Umfeld.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Gut</w:t>
            </w:r>
            <w:r>
              <w:rPr>
                <w:color w:val="4A5057"/>
                <w:sz w:val="15"/>
                <w:szCs w:val="15"/>
              </w:rPr>
              <w:t xml:space="preserve"> Mittel, mit dem ein Bedürfnis befriedigt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Werbung</w:t>
            </w:r>
            <w:r>
              <w:rPr>
                <w:color w:val="4A5057"/>
                <w:sz w:val="15"/>
                <w:szCs w:val="15"/>
              </w:rPr>
              <w:t xml:space="preserve"> Botschaften von Firmen, die Wünsche wecken und zum Kauf bewegen sollen.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Massstab</w:t>
            </w:r>
            <w:r>
              <w:rPr>
                <w:color w:val="4A5057"/>
                <w:sz w:val="15"/>
                <w:szCs w:val="15"/>
              </w:rPr>
              <w:t xml:space="preserve"> Eigene, überprüfbare Regel, nach der ich über einen Kauf entscheide.</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Existenzbedürfnis</w:t>
            </w:r>
            <w:r>
              <w:rPr>
                <w:color w:val="4A5057"/>
                <w:sz w:val="15"/>
                <w:szCs w:val="15"/>
              </w:rPr>
              <w:t xml:space="preserve"> Lebensnotwendiges Bedürfnis, das zuerst gedeckt werden muss.</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Impulskauf</w:t>
            </w:r>
            <w:r>
              <w:rPr>
                <w:color w:val="4A5057"/>
                <w:sz w:val="15"/>
                <w:szCs w:val="15"/>
              </w:rPr>
              <w:t xml:space="preserve"> Kauf aus spontanem Wunsch, ohne Planung oder Vergleich.</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Nachfrage</w:t>
            </w:r>
            <w:r>
              <w:rPr>
                <w:color w:val="4A5057"/>
                <w:sz w:val="15"/>
                <w:szCs w:val="15"/>
              </w:rPr>
              <w:t xml:space="preserve"> Was Käuferinnen und Käufer von einem Gut kaufen wollen.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Wahlbedürfnis</w:t>
            </w:r>
            <w:r>
              <w:rPr>
                <w:color w:val="4A5057"/>
                <w:sz w:val="15"/>
                <w:szCs w:val="15"/>
              </w:rPr>
              <w:t xml:space="preserve"> Bedürfnis, auf das man verzichten könnte.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Konsumdruck</w:t>
            </w:r>
            <w:r>
              <w:rPr>
                <w:color w:val="4A5057"/>
                <w:sz w:val="15"/>
                <w:szCs w:val="15"/>
              </w:rPr>
              <w:t xml:space="preserve"> Druck aus dem Umfeld, etwas zu kaufen, um dazuzugehören.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C0392B" w:sz="8" w:space="2"/>
        </w:pBdr>
        <w:spacing w:after="20" w:before="0"/>
      </w:pPr>
      <w:r>
        <w:rPr>
          <w:rFonts w:ascii="Consolas" w:cs="Consolas" w:eastAsia="Consolas" w:hAnsi="Consolas"/>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trennt Gut und Bedürfnis an einem Beispiel</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fünf Einträge im Dreischritt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prüft beide Seiten und entscheidet</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mit vier Zeilen und Beleg</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Landkarte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Mind. 8 Einträge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Legende mit drei Markierungen angewendet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Massstab-Satz und Entscheid am Rand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OHNE MEDIEN</dc:description>
  <cp:lastModifiedBy>Un-named</cp:lastModifiedBy>
  <cp:revision>1</cp:revision>
  <dcterms:created xsi:type="dcterms:W3CDTF">2026-10-02T13:57:27.915Z</dcterms:created>
  <dcterms:modified xsi:type="dcterms:W3CDTF">2026-10-02T13:57:27.917Z</dcterms:modified>
</cp:coreProperties>
</file>

<file path=docProps/custom.xml><?xml version="1.0" encoding="utf-8"?>
<Properties xmlns="http://schemas.openxmlformats.org/officeDocument/2006/custom-properties" xmlns:vt="http://schemas.openxmlformats.org/officeDocument/2006/docPropsVTypes"/>
</file>