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pBdr>
          <w:top w:val="single" w:color="D8DBE0" w:sz="4" w:space="3"/>
        </w:pBdr>
        <w:spacing w:after="30" w:before="180"/>
      </w:pPr>
      <w:r>
        <w:rPr>
          <w:rFonts w:ascii="Consolas" w:cs="Consolas" w:eastAsia="Consolas" w:hAnsi="Consolas"/>
          <w:b/>
          <w:bCs/>
          <w:color w:val="2471A3"/>
          <w:sz w:val="16"/>
          <w:szCs w:val="16"/>
        </w:rPr>
        <w:t xml:space="preserve">01</w:t>
      </w:r>
    </w:p>
    <w:p>
      <w:pPr>
        <w:keepNext/>
        <w:keepLines/>
        <w:spacing w:after="80" w:before="140" w:line="300" w:lineRule="auto"/>
      </w:pPr>
      <w:r>
        <w:rPr>
          <w:b/>
          <w:bCs/>
          <w:color w:val="1A1D22"/>
          <w:sz w:val="26"/>
          <w:szCs w:val="26"/>
        </w:rPr>
        <w:t xml:space="preserve">Herausforderung</w:t>
      </w:r>
    </w:p>
    <w:p>
      <w:pPr>
        <w:keepNext/>
        <w:keepLines/>
        <w:spacing w:after="80" w:line="300" w:lineRule="auto"/>
      </w:pPr>
      <w:r>
        <w:rPr>
          <w:b/>
          <w:bCs/>
          <w:color w:val="1A1D22"/>
          <w:sz w:val="36"/>
          <w:szCs w:val="36"/>
        </w:rPr>
        <w:t xml:space="preserve">Am 20. ist das Konto leer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6%"/>
            <w:tcBorders>
              <w:top w:val="nil" w:sz="0"/>
              <w:left w:val="nil" w:sz="0"/>
              <w:bottom w:val="nil" w:sz="0"/>
              <w:right w:val="nil" w:sz="0"/>
            </w:tcBorders>
            <w:tcMar>
              <w:top w:type="dxa" w:w="20"/>
              <w:left w:type="dxa" w:w="0"/>
              <w:bottom w:type="dxa" w:w="20"/>
              <w:right w:type="dxa" w:w="100"/>
            </w:tcMar>
          </w:tcPr>
          <w:p>
            <w:pPr>
              <w:keepNext/>
              <w:spacing w:after="0" w:before="0"/>
            </w:pPr>
            <w:r>
              <w:rPr>
                <w:rFonts w:ascii="Consolas" w:cs="Consolas" w:eastAsia="Consolas" w:hAnsi="Consolas"/>
                <w:b/>
                <w:bCs/>
                <w:color w:val="2471A3"/>
                <w:sz w:val="14"/>
                <w:szCs w:val="14"/>
              </w:rPr>
              <w:t xml:space="preserve">PERSONA</w:t>
            </w:r>
          </w:p>
        </w:tc>
        <w:tc>
          <w:tcPr>
            <w:tcW w:type="pct" w:w="84%"/>
            <w:tcBorders>
              <w:top w:val="nil" w:sz="0"/>
              <w:left w:val="nil" w:sz="0"/>
              <w:bottom w:val="nil" w:sz="0"/>
              <w:right w:val="nil" w:sz="0"/>
            </w:tcBorders>
            <w:tcMar>
              <w:top w:type="dxa" w:w="20"/>
              <w:left w:type="dxa" w:w="0"/>
              <w:bottom w:type="dxa" w:w="20"/>
              <w:right w:type="dxa" w:w="0"/>
            </w:tcMar>
          </w:tcPr>
          <w:p>
            <w:pPr>
              <w:spacing w:after="0"/>
            </w:pPr>
            <w:r>
              <w:rPr>
                <w:b/>
                <w:bCs/>
                <w:sz w:val="19"/>
                <w:szCs w:val="19"/>
              </w:rPr>
              <w:t xml:space="preserve">Lernende/r EFZ, 1. Lehrjahr</w:t>
            </w:r>
            <w:r>
              <w:rPr>
                <w:color w:val="4A5057"/>
                <w:sz w:val="19"/>
                <w:szCs w:val="19"/>
              </w:rPr>
              <w:t xml:space="preserve"> · eigener Lehrbetrieb, eigener Wohnort</w:t>
            </w:r>
          </w:p>
        </w:tc>
      </w:tr>
      <w:tr>
        <w:tc>
          <w:tcPr>
            <w:tcW w:type="pct" w:w="16%"/>
            <w:tcBorders>
              <w:top w:val="nil" w:sz="0"/>
              <w:left w:val="nil" w:sz="0"/>
              <w:bottom w:val="single" w:color="D8DBE0" w:sz="4"/>
              <w:right w:val="nil" w:sz="0"/>
            </w:tcBorders>
            <w:tcMar>
              <w:top w:type="dxa" w:w="20"/>
              <w:left w:type="dxa" w:w="0"/>
              <w:bottom w:type="dxa" w:w="80"/>
              <w:right w:type="dxa" w:w="100"/>
            </w:tcMar>
          </w:tcPr>
          <w:p>
            <w:pPr>
              <w:keepNext/>
              <w:spacing w:after="0" w:before="0"/>
            </w:pPr>
            <w:r>
              <w:rPr>
                <w:rFonts w:ascii="Consolas" w:cs="Consolas" w:eastAsia="Consolas" w:hAnsi="Consolas"/>
                <w:b/>
                <w:bCs/>
                <w:color w:val="2471A3"/>
                <w:sz w:val="14"/>
                <w:szCs w:val="14"/>
              </w:rPr>
              <w:t xml:space="preserve">KOMPETENZEN</w:t>
            </w:r>
          </w:p>
        </w:tc>
        <w:tc>
          <w:tcPr>
            <w:tcW w:type="pct" w:w="84%"/>
            <w:tcBorders>
              <w:top w:val="nil" w:sz="0"/>
              <w:left w:val="nil" w:sz="0"/>
              <w:bottom w:val="single" w:color="D8DBE0" w:sz="4"/>
              <w:right w:val="nil" w:sz="0"/>
            </w:tcBorders>
            <w:tcMar>
              <w:top w:type="dxa" w:w="20"/>
              <w:left w:type="dxa" w:w="0"/>
              <w:bottom w:type="dxa" w:w="80"/>
              <w:right w:type="dxa" w:w="0"/>
            </w:tcMar>
          </w:tcPr>
          <w:p>
            <w:pPr>
              <w:spacing w:after="20"/>
            </w:pPr>
            <w:r>
              <w:rPr>
                <w:b/>
                <w:bCs/>
                <w:color w:val="2471A3"/>
                <w:sz w:val="18"/>
                <w:szCs w:val="18"/>
              </w:rPr>
              <w:t xml:space="preserve">1.3.2 </w:t>
            </w:r>
            <w:r>
              <w:rPr>
                <w:sz w:val="18"/>
                <w:szCs w:val="18"/>
              </w:rPr>
              <w:t xml:space="preserve">Ich kann mein Budget realistisch planen, Abweichungen und Risiken identifizieren und entsprechende Anpassungen vornehmen sowie mich mit anderen darüber austauschen.</w:t>
            </w:r>
          </w:p>
          <w:p>
            <w:pPr>
              <w:spacing w:after="20"/>
            </w:pPr>
            <w:r>
              <w:rPr>
                <w:b/>
                <w:bCs/>
                <w:color w:val="2471A3"/>
                <w:sz w:val="18"/>
                <w:szCs w:val="18"/>
              </w:rPr>
              <w:t xml:space="preserve">1.3.3 </w:t>
            </w:r>
            <w:r>
              <w:rPr>
                <w:sz w:val="18"/>
                <w:szCs w:val="18"/>
              </w:rPr>
              <w:t xml:space="preserve">Ich kann Risiken der Verschuldung erkennen, mein eigenes Konsumverhalten kritisch reflektieren, Wege zur Vermeidung von Schulden entwickeln und diese mit anderen diskutieren.</w:t>
            </w:r>
          </w:p>
        </w:tc>
      </w:tr>
    </w:tbl>
    <w:p>
      <w:pPr>
        <w:spacing w:after="40" w:before="40"/>
      </w:pPr>
      <w:r>
        <w:t xml:space="preserve"/>
      </w:r>
    </w:p>
    <w:p>
      <w:pPr>
        <w:spacing w:after="100" w:line="330" w:lineRule="auto"/>
      </w:pPr>
      <w:r>
        <w:rPr>
          <w:sz w:val="20"/>
          <w:szCs w:val="20"/>
        </w:rPr>
        <w:t xml:space="preserve">Ich bin im 1. Lehrjahr. Mein Lohn kommt einmal im Monat, und rund um den 20. ist das Konto leer. Jeden Monat gehen 130 Franken für Abos weg: Handy, Streaming und das Fitness, das ich im Januar für ein Jahr unterschrieben habe und kaum nutze. Letzten Monat habe ich Sneakers für 180 Franken auf Rechnung bestellt. Heute kam die erste Mahnung, mit 20 Franken Gebühr. Wohin der Rest meines Geldes geht, weiss ich nicht genau; ich schreibe nichts auf. Eine Kollegin aus dem Betrieb kommt mit weniger Lohn über die Runden und bietet an, am Freitag mein Budget mit mir durchzugehen. Bis dahin will ich ein realistisches Budget haben, wissen, wie ich aus der Rechnung herauskomme, und meine Anpassungen begründen können.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7%"/>
            <w:tcBorders>
              <w:top w:val="single" w:color="D8DBE0" w:sz="4"/>
              <w:left w:val="nil" w:sz="0"/>
              <w:bottom w:val="single" w:color="D8DBE0" w:sz="4"/>
              <w:right w:val="nil" w:sz="0"/>
            </w:tcBorders>
            <w:tcMar>
              <w:top w:type="dxa" w:w="30"/>
              <w:left w:type="dxa" w:w="0"/>
              <w:bottom w:type="dxa" w:w="30"/>
              <w:right w:type="dxa" w:w="80"/>
            </w:tcMar>
          </w:tcPr>
          <w:p>
            <w:pPr>
              <w:spacing w:after="0"/>
            </w:pPr>
            <w:r>
              <w:rPr>
                <w:sz w:val="18"/>
                <w:szCs w:val="18"/>
              </w:rPr>
              <w:t xml:space="preserve">Nettolohn pro Monat (ca.)</w:t>
            </w:r>
          </w:p>
        </w:tc>
        <w:tc>
          <w:tcPr>
            <w:tcW w:type="pct" w:w="13%"/>
            <w:tcBorders>
              <w:top w:val="single" w:color="D8DBE0" w:sz="4"/>
              <w:left w:val="nil" w:sz="0"/>
              <w:bottom w:val="single" w:color="D8DBE0" w:sz="4"/>
              <w:right w:val="nil" w:sz="0"/>
            </w:tcBorders>
            <w:tcMar>
              <w:top w:type="dxa" w:w="30"/>
              <w:left w:type="dxa" w:w="80"/>
              <w:bottom w:type="dxa" w:w="30"/>
              <w:right w:type="dxa" w:w="240"/>
            </w:tcMar>
          </w:tcPr>
          <w:p>
            <w:pPr>
              <w:spacing w:after="0"/>
              <w:jc w:val="right"/>
            </w:pPr>
            <w:r>
              <w:rPr>
                <w:rFonts w:ascii="Consolas" w:cs="Consolas" w:eastAsia="Consolas" w:hAnsi="Consolas"/>
                <w:sz w:val="18"/>
                <w:szCs w:val="18"/>
              </w:rPr>
              <w:t xml:space="preserve">CHF 800</w:t>
            </w:r>
          </w:p>
        </w:tc>
        <w:tc>
          <w:tcPr>
            <w:tcW w:type="pct" w:w="37%"/>
            <w:tcBorders>
              <w:top w:val="single" w:color="D8DBE0" w:sz="4"/>
              <w:left w:val="nil" w:sz="0"/>
              <w:bottom w:val="single" w:color="D8DBE0" w:sz="4"/>
              <w:right w:val="nil" w:sz="0"/>
            </w:tcBorders>
            <w:tcMar>
              <w:top w:type="dxa" w:w="30"/>
              <w:left w:type="dxa" w:w="0"/>
              <w:bottom w:type="dxa" w:w="30"/>
              <w:right w:type="dxa" w:w="80"/>
            </w:tcMar>
          </w:tcPr>
          <w:p>
            <w:pPr>
              <w:spacing w:after="0"/>
            </w:pPr>
            <w:r>
              <w:rPr>
                <w:sz w:val="18"/>
                <w:szCs w:val="18"/>
              </w:rPr>
              <w:t xml:space="preserve">Abos (Handy 45, Streaming 20, Fitness 65)</w:t>
            </w:r>
          </w:p>
        </w:tc>
        <w:tc>
          <w:tcPr>
            <w:tcW w:type="pct" w:w="13%"/>
            <w:tcBorders>
              <w:top w:val="single" w:color="D8DBE0" w:sz="4"/>
              <w:left w:val="nil" w:sz="0"/>
              <w:bottom w:val="single" w:color="D8DBE0" w:sz="4"/>
              <w:right w:val="nil" w:sz="0"/>
            </w:tcBorders>
            <w:tcMar>
              <w:top w:type="dxa" w:w="30"/>
              <w:left w:type="dxa" w:w="80"/>
              <w:bottom w:type="dxa" w:w="30"/>
              <w:right w:type="dxa" w:w="0"/>
            </w:tcMar>
          </w:tcPr>
          <w:p>
            <w:pPr>
              <w:spacing w:after="0"/>
              <w:jc w:val="right"/>
            </w:pPr>
            <w:r>
              <w:rPr>
                <w:rFonts w:ascii="Consolas" w:cs="Consolas" w:eastAsia="Consolas" w:hAnsi="Consolas"/>
                <w:sz w:val="18"/>
                <w:szCs w:val="18"/>
              </w:rPr>
              <w:t xml:space="preserve">CHF 130</w:t>
            </w:r>
          </w:p>
        </w:tc>
      </w:tr>
      <w:tr>
        <w:tc>
          <w:tcPr>
            <w:tcW w:type="pct" w:w="37%"/>
            <w:tcBorders>
              <w:top w:val="nil" w:sz="0"/>
              <w:left w:val="nil" w:sz="0"/>
              <w:bottom w:val="single" w:color="D8DBE0" w:sz="4"/>
              <w:right w:val="nil" w:sz="0"/>
            </w:tcBorders>
            <w:tcMar>
              <w:top w:type="dxa" w:w="30"/>
              <w:left w:type="dxa" w:w="0"/>
              <w:bottom w:type="dxa" w:w="30"/>
              <w:right w:type="dxa" w:w="80"/>
            </w:tcMar>
          </w:tcPr>
          <w:p>
            <w:pPr>
              <w:spacing w:after="0"/>
            </w:pPr>
            <w:r>
              <w:rPr>
                <w:sz w:val="18"/>
                <w:szCs w:val="18"/>
              </w:rPr>
              <w:t xml:space="preserve">Offene Rechnung Sneakers + Mahngebühr</w:t>
            </w:r>
          </w:p>
        </w:tc>
        <w:tc>
          <w:tcPr>
            <w:tcW w:type="pct" w:w="13%"/>
            <w:tcBorders>
              <w:top w:val="nil" w:sz="0"/>
              <w:left w:val="nil" w:sz="0"/>
              <w:bottom w:val="single" w:color="D8DBE0" w:sz="4"/>
              <w:right w:val="nil" w:sz="0"/>
            </w:tcBorders>
            <w:tcMar>
              <w:top w:type="dxa" w:w="30"/>
              <w:left w:type="dxa" w:w="80"/>
              <w:bottom w:type="dxa" w:w="30"/>
              <w:right w:type="dxa" w:w="240"/>
            </w:tcMar>
          </w:tcPr>
          <w:p>
            <w:pPr>
              <w:spacing w:after="0"/>
              <w:jc w:val="right"/>
            </w:pPr>
            <w:r>
              <w:rPr>
                <w:rFonts w:ascii="Consolas" w:cs="Consolas" w:eastAsia="Consolas" w:hAnsi="Consolas"/>
                <w:sz w:val="18"/>
                <w:szCs w:val="18"/>
              </w:rPr>
              <w:t xml:space="preserve">CHF 200</w:t>
            </w:r>
          </w:p>
        </w:tc>
        <w:tc>
          <w:tcPr>
            <w:tcW w:type="pct" w:w="37%"/>
            <w:tcBorders>
              <w:top w:val="nil" w:sz="0"/>
              <w:left w:val="nil" w:sz="0"/>
              <w:bottom w:val="single" w:color="D8DBE0" w:sz="4"/>
              <w:right w:val="nil" w:sz="0"/>
            </w:tcBorders>
            <w:tcMar>
              <w:top w:type="dxa" w:w="30"/>
              <w:left w:type="dxa" w:w="0"/>
              <w:bottom w:type="dxa" w:w="30"/>
              <w:right w:type="dxa" w:w="80"/>
            </w:tcMar>
          </w:tcPr>
          <w:p>
            <w:pPr>
              <w:spacing w:after="0"/>
            </w:pPr>
            <w:r>
              <w:rPr>
                <w:sz w:val="18"/>
                <w:szCs w:val="18"/>
              </w:rPr>
              <w:t xml:space="preserve">Konto leer ab</w:t>
            </w:r>
          </w:p>
        </w:tc>
        <w:tc>
          <w:tcPr>
            <w:tcW w:type="pct" w:w="13%"/>
            <w:tcBorders>
              <w:top w:val="nil" w:sz="0"/>
              <w:left w:val="nil" w:sz="0"/>
              <w:bottom w:val="single" w:color="D8DBE0" w:sz="4"/>
              <w:right w:val="nil" w:sz="0"/>
            </w:tcBorders>
            <w:tcMar>
              <w:top w:type="dxa" w:w="30"/>
              <w:left w:type="dxa" w:w="80"/>
              <w:bottom w:type="dxa" w:w="30"/>
              <w:right w:type="dxa" w:w="0"/>
            </w:tcMar>
          </w:tcPr>
          <w:p>
            <w:pPr>
              <w:spacing w:after="0"/>
              <w:jc w:val="right"/>
            </w:pPr>
            <w:r>
              <w:rPr>
                <w:rFonts w:ascii="Consolas" w:cs="Consolas" w:eastAsia="Consolas" w:hAnsi="Consolas"/>
                <w:sz w:val="18"/>
                <w:szCs w:val="18"/>
              </w:rPr>
              <w:t xml:space="preserve">ca. 20.</w:t>
            </w:r>
          </w:p>
        </w:tc>
      </w:tr>
    </w:tbl>
    <w:p>
      <w:pPr>
        <w:spacing w:after="60" w:before="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50%"/>
            <w:tcBorders>
              <w:top w:val="nil" w:sz="0"/>
              <w:left w:val="single" w:color="2471A3" w:sz="24"/>
              <w:bottom w:val="nil" w:sz="0"/>
              <w:right w:val="nil" w:sz="0"/>
            </w:tcBorders>
            <w:shd w:color="D6EAF8" w:val="solid"/>
            <w:tcMar>
              <w:top w:type="dxa" w:w="100"/>
              <w:left w:type="dxa" w:w="160"/>
              <w:bottom w:type="dxa" w:w="100"/>
              <w:right w:type="dxa" w:w="160"/>
            </w:tcMar>
          </w:tcPr>
          <w:p>
            <w:pPr>
              <w:keepNext/>
              <w:spacing w:after="30" w:before="0"/>
            </w:pPr>
            <w:r>
              <w:rPr>
                <w:rFonts w:ascii="Consolas" w:cs="Consolas" w:eastAsia="Consolas" w:hAnsi="Consolas"/>
                <w:b/>
                <w:bCs/>
                <w:color w:val="2471A3"/>
                <w:sz w:val="14"/>
                <w:szCs w:val="14"/>
              </w:rPr>
              <w:t xml:space="preserve">LEITFRAGE</w:t>
            </w:r>
          </w:p>
          <w:p>
            <w:pPr>
              <w:spacing w:after="0"/>
            </w:pPr>
            <w:r>
              <w:rPr>
                <w:b/>
                <w:bCs/>
                <w:sz w:val="21"/>
                <w:szCs w:val="21"/>
              </w:rPr>
              <w:t xml:space="preserve">Wie plane ich mein Geld so, dass es bis Monatsende reicht und ich nicht in Schulden rutsche — und wie begründe ich meine Anpassungen?</w:t>
            </w:r>
          </w:p>
        </w:tc>
        <w:tc>
          <w:tcPr>
            <w:tcW w:type="pct" w:w="50%"/>
            <w:tcBorders>
              <w:top w:val="dashed" w:color="2471A3" w:sz="6"/>
              <w:left w:val="dashed" w:color="2471A3" w:sz="6"/>
              <w:bottom w:val="dashed" w:color="2471A3" w:sz="6"/>
              <w:right w:val="dashed" w:color="2471A3" w:sz="6"/>
            </w:tcBorders>
            <w:tcMar>
              <w:top w:type="dxa" w:w="100"/>
              <w:left w:type="dxa" w:w="160"/>
              <w:bottom w:type="dxa" w:w="100"/>
              <w:right w:type="dxa" w:w="160"/>
            </w:tcMar>
          </w:tcPr>
          <w:p>
            <w:pPr>
              <w:keepNext/>
              <w:spacing w:after="30" w:before="0"/>
            </w:pPr>
            <w:r>
              <w:rPr>
                <w:rFonts w:ascii="Consolas" w:cs="Consolas" w:eastAsia="Consolas" w:hAnsi="Consolas"/>
                <w:b/>
                <w:bCs/>
                <w:color w:val="2471A3"/>
                <w:sz w:val="14"/>
                <w:szCs w:val="14"/>
              </w:rPr>
              <w:t xml:space="preserve">SPANNUNGSFELD</w:t>
            </w:r>
          </w:p>
          <w:p>
            <w:pPr>
              <w:spacing w:after="40"/>
            </w:pPr>
            <w:r>
              <w:rPr>
                <w:b/>
                <w:bCs/>
                <w:sz w:val="20"/>
                <w:szCs w:val="20"/>
              </w:rPr>
              <w:t xml:space="preserve">Momentaner Wunsch vs. langfristige finanzielle Sicherheit</w:t>
            </w:r>
          </w:p>
          <w:p>
            <w:pPr>
              <w:spacing w:after="0"/>
            </w:pPr>
            <w:r>
              <w:rPr>
                <w:color w:val="4A5057"/>
                <w:sz w:val="18"/>
                <w:szCs w:val="18"/>
              </w:rPr>
              <w:t xml:space="preserve">Sparen ist nicht automatisch besser. Ein Budget ohne Spielraum hält niemand durch — entscheidend ist, dass es bis Monatsende trägt und Sie es vertreten können.</w:t>
            </w:r>
          </w:p>
        </w:tc>
      </w:tr>
    </w:tbl>
    <w:p>
      <w:pPr>
        <w:spacing w:after="60" w:before="60"/>
      </w:pPr>
      <w:r>
        <w:t xml:space="preserve"/>
      </w:r>
    </w:p>
    <w:p>
      <w:pPr>
        <w:keepNext/>
        <w:spacing w:after="30" w:before="0"/>
      </w:pPr>
      <w:r>
        <w:rPr>
          <w:rFonts w:ascii="Consolas" w:cs="Consolas" w:eastAsia="Consolas" w:hAnsi="Consolas"/>
          <w:b/>
          <w:bCs/>
          <w:color w:val="2471A3"/>
          <w:sz w:val="14"/>
          <w:szCs w:val="14"/>
        </w:rPr>
        <w:t xml:space="preserve">IM LEHRMITTEL</w:t>
      </w:r>
    </w:p>
    <w:p>
      <w:pPr>
        <w:pStyle w:val="ListParagraph"/>
        <w:numPr>
          <w:ilvl w:val="0"/>
          <w:numId w:val="1"/>
        </w:numPr>
        <w:spacing w:after="20"/>
      </w:pPr>
      <w:r>
        <w:rPr>
          <w:b/>
          <w:bCs/>
          <w:sz w:val="18"/>
          <w:szCs w:val="18"/>
        </w:rPr>
        <w:t xml:space="preserve">Lohnbestandteile — Brutto und Netto</w:t>
      </w:r>
      <w:r>
        <w:rPr>
          <w:color w:val="4A5057"/>
          <w:sz w:val="18"/>
          <w:szCs w:val="18"/>
        </w:rPr>
        <w:t xml:space="preserve"> · Sozialabzüge · Kap. 2.1 · Seite 46-47</w:t>
      </w:r>
    </w:p>
    <w:p>
      <w:pPr>
        <w:pStyle w:val="ListParagraph"/>
        <w:numPr>
          <w:ilvl w:val="0"/>
          <w:numId w:val="1"/>
        </w:numPr>
        <w:spacing w:after="20"/>
      </w:pPr>
      <w:r>
        <w:rPr>
          <w:b/>
          <w:bCs/>
          <w:sz w:val="18"/>
          <w:szCs w:val="18"/>
        </w:rPr>
        <w:t xml:space="preserve">Budget — fixe und variable Kosten</w:t>
      </w:r>
      <w:r>
        <w:rPr>
          <w:color w:val="4A5057"/>
          <w:sz w:val="18"/>
          <w:szCs w:val="18"/>
        </w:rPr>
        <w:t xml:space="preserve"> · Rückstellungen, Saldo · Kap. 2.2 · Seite 48</w:t>
      </w:r>
    </w:p>
    <w:p>
      <w:pPr>
        <w:pStyle w:val="ListParagraph"/>
        <w:numPr>
          <w:ilvl w:val="0"/>
          <w:numId w:val="1"/>
        </w:numPr>
        <w:spacing w:after="20"/>
      </w:pPr>
      <w:r>
        <w:rPr>
          <w:b/>
          <w:bCs/>
          <w:sz w:val="18"/>
          <w:szCs w:val="18"/>
        </w:rPr>
        <w:t xml:space="preserve">Schulden und Betreibung</w:t>
      </w:r>
      <w:r>
        <w:rPr>
          <w:color w:val="4A5057"/>
          <w:sz w:val="18"/>
          <w:szCs w:val="18"/>
        </w:rPr>
        <w:t xml:space="preserve"> · Ursachen, Folgen, Vermeidung · Kap. 8.2 · Seite 199-200</w:t>
      </w:r>
    </w:p>
    <w:p>
      <w:pPr>
        <w:spacing w:after="40" w:before="4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8DBE0" w:sz="4"/>
              <w:left w:val="single" w:color="2471A3" w:sz="24"/>
              <w:bottom w:val="single" w:color="D8DBE0" w:sz="4"/>
              <w:right w:val="single" w:color="D8DBE0" w:sz="4"/>
            </w:tcBorders>
            <w:tcMar>
              <w:top w:type="dxa" w:w="80"/>
              <w:left w:type="dxa" w:w="100"/>
              <w:bottom w:type="dxa" w:w="80"/>
              <w:right w:type="dxa" w:w="100"/>
            </w:tcMar>
          </w:tcPr>
          <w:p>
            <w:pPr>
              <w:spacing w:after="60" w:line="280" w:lineRule="auto"/>
            </w:pPr>
            <w:r>
              <w:rPr>
                <w:b/>
                <w:bCs/>
                <w:color w:val="2471A3"/>
                <w:sz w:val="14"/>
                <w:szCs w:val="14"/>
              </w:rPr>
              <w:t xml:space="preserve">QUELLE FÜR SEITE 3 · GRAFIK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74%"/>
                  <w:tcBorders>
                    <w:top w:val="nil" w:sz="0"/>
                    <w:left w:val="nil" w:sz="0"/>
                    <w:bottom w:val="nil" w:sz="0"/>
                    <w:right w:val="nil" w:sz="0"/>
                  </w:tcBorders>
                  <w:tcMar>
                    <w:top w:type="dxa" w:w="0"/>
                    <w:left w:type="dxa" w:w="0"/>
                    <w:bottom w:type="dxa" w:w="0"/>
                    <w:right w:type="dxa" w:w="140"/>
                  </w:tcMar>
                  <w:vAlign w:val="top"/>
                </w:tcPr>
                <w:p>
                  <w:pPr>
                    <w:spacing w:after="0"/>
                  </w:pPr>
                  <w:r>
                    <w:rPr>
                      <w:b/>
                      <w:bCs/>
                      <w:sz w:val="20"/>
                      <w:szCs w:val="20"/>
                    </w:rPr>
                    <w:t xml:space="preserve">Statistik 2025 der Schuldenberatungen: Gründe der Überschuldung</w:t>
                  </w:r>
                  <w:r>
                    <w:rPr>
                      <w:sz w:val="20"/>
                      <w:szCs w:val="20"/>
                    </w:rPr>
                    <w:t xml:space="preserve"> · Schuldenberatung Schweiz, September 2026</w:t>
                  </w:r>
                </w:p>
              </w:tc>
              <w:tc>
                <w:tcPr>
                  <w:tcW w:type="pct" w:w="26%"/>
                  <w:tcBorders>
                    <w:top w:val="nil" w:sz="0"/>
                    <w:left w:val="nil" w:sz="0"/>
                    <w:bottom w:val="nil" w:sz="0"/>
                    <w:right w:val="nil" w:sz="0"/>
                  </w:tcBorders>
                  <w:tcMar>
                    <w:top w:type="dxa" w:w="0"/>
                    <w:left w:type="dxa" w:w="140"/>
                    <w:bottom w:type="dxa" w:w="0"/>
                    <w:right w:type="dxa" w:w="0"/>
                  </w:tcMar>
                  <w:vAlign w:val="bottom"/>
                </w:tcPr>
                <w:p>
                  <w:pPr>
                    <w:spacing w:after="0"/>
                    <w:jc w:val="right"/>
                  </w:pPr>
                  <w:r>
                    <w:rPr>
                      <w:i/>
                      <w:iCs/>
                      <w:color w:val="4A5057"/>
                      <w:sz w:val="18"/>
                      <w:szCs w:val="18"/>
                    </w:rPr>
                    <w:t xml:space="preserve">→ QR-Code auf Seite 3</w:t>
                  </w:r>
                </w:p>
              </w:tc>
            </w:tr>
          </w:tbl>
          <w:p>
            <w:pPr>
              <w:spacing w:after="0" w:before="0" w:line="120" w:lineRule="exact"/>
            </w:pPr>
          </w:p>
        </w:tc>
      </w:tr>
    </w:tbl>
    <w:p>
      <w:pPr>
        <w:spacing w:after="40" w:before="40"/>
      </w:pPr>
      <w:r>
        <w:t xml:space="preserve"/>
      </w:r>
    </w:p>
    <w:p>
      <w:pPr>
        <w:keepNext/>
        <w:spacing w:after="30" w:before="0"/>
      </w:pPr>
      <w:r>
        <w:rPr>
          <w:rFonts w:ascii="Consolas" w:cs="Consolas" w:eastAsia="Consolas" w:hAnsi="Consolas"/>
          <w:b/>
          <w:bCs/>
          <w:color w:val="2471A3"/>
          <w:sz w:val="14"/>
          <w:szCs w:val="14"/>
        </w:rPr>
        <w:t xml:space="preserve">ÜBERSICHT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2%"/>
            <w:tcBorders>
              <w:top w:val="single" w:color="D8DBE0" w:sz="4"/>
              <w:left w:val="nil" w:sz="0"/>
              <w:bottom w:val="single" w:color="D8DBE0" w:sz="4"/>
              <w:right w:val="nil" w:sz="0"/>
            </w:tcBorders>
            <w:tcMar>
              <w:top w:type="dxa" w:w="100"/>
              <w:left w:type="dxa" w:w="0"/>
              <w:bottom w:type="dxa" w:w="100"/>
              <w:right w:type="dxa" w:w="100"/>
            </w:tcMar>
          </w:tcPr>
          <w:p>
            <w:pPr>
              <w:spacing w:after="0"/>
            </w:pPr>
            <w:r>
              <w:rPr>
                <w:rFonts w:ascii="Consolas" w:cs="Consolas" w:eastAsia="Consolas" w:hAnsi="Consolas"/>
                <w:color w:val="4A5057"/>
                <w:sz w:val="17"/>
                <w:szCs w:val="17"/>
              </w:rPr>
              <w:t xml:space="preserve">Teil 1</w:t>
            </w:r>
          </w:p>
        </w:tc>
        <w:tc>
          <w:tcPr>
            <w:tcW w:type="pct" w:w="88%"/>
            <w:tcBorders>
              <w:top w:val="single" w:color="D8DBE0" w:sz="4"/>
              <w:left w:val="nil" w:sz="0"/>
              <w:bottom w:val="single" w:color="D8DBE0" w:sz="4"/>
              <w:right w:val="nil" w:sz="0"/>
            </w:tcBorders>
            <w:tcMar>
              <w:top w:type="dxa" w:w="100"/>
              <w:left w:type="dxa" w:w="0"/>
              <w:bottom w:type="dxa" w:w="100"/>
              <w:right w:type="dxa" w:w="0"/>
            </w:tcMar>
          </w:tcPr>
          <w:p>
            <w:pPr>
              <w:spacing w:after="0"/>
            </w:pPr>
            <w:r>
              <w:rPr>
                <w:sz w:val="19"/>
                <w:szCs w:val="19"/>
              </w:rPr>
              <w:t xml:space="preserve">Situation lesen, LF1 und LF2 (Budget aufstellen)</w:t>
            </w:r>
          </w:p>
        </w:tc>
      </w:tr>
      <w:tr>
        <w:tc>
          <w:tcPr>
            <w:tcW w:type="pct" w:w="12%"/>
            <w:tcBorders>
              <w:top w:val="nil" w:sz="0"/>
              <w:left w:val="nil" w:sz="0"/>
              <w:bottom w:val="single" w:color="D8DBE0" w:sz="4"/>
              <w:right w:val="nil" w:sz="0"/>
            </w:tcBorders>
            <w:tcMar>
              <w:top w:type="dxa" w:w="100"/>
              <w:left w:type="dxa" w:w="0"/>
              <w:bottom w:type="dxa" w:w="100"/>
              <w:right w:type="dxa" w:w="100"/>
            </w:tcMar>
          </w:tcPr>
          <w:p>
            <w:pPr>
              <w:spacing w:after="0"/>
            </w:pPr>
            <w:r>
              <w:rPr>
                <w:rFonts w:ascii="Consolas" w:cs="Consolas" w:eastAsia="Consolas" w:hAnsi="Consolas"/>
                <w:color w:val="4A5057"/>
                <w:sz w:val="17"/>
                <w:szCs w:val="17"/>
              </w:rPr>
              <w:t xml:space="preserve">Teil 2</w:t>
            </w:r>
          </w:p>
        </w:tc>
        <w:tc>
          <w:tcPr>
            <w:tcW w:type="pct" w:w="88%"/>
            <w:tcBorders>
              <w:top w:val="nil" w:sz="0"/>
              <w:left w:val="nil" w:sz="0"/>
              <w:bottom w:val="single" w:color="D8DBE0" w:sz="4"/>
              <w:right w:val="nil" w:sz="0"/>
            </w:tcBorders>
            <w:tcMar>
              <w:top w:type="dxa" w:w="100"/>
              <w:left w:type="dxa" w:w="0"/>
              <w:bottom w:type="dxa" w:w="100"/>
              <w:right w:type="dxa" w:w="0"/>
            </w:tcMar>
          </w:tcPr>
          <w:p>
            <w:pPr>
              <w:spacing w:after="0"/>
            </w:pPr>
            <w:r>
              <w:rPr>
                <w:sz w:val="19"/>
                <w:szCs w:val="19"/>
              </w:rPr>
              <w:t xml:space="preserve">LF3 mit Raster zur Quelle, LF4, Anpassungen und Regeln</w:t>
            </w:r>
          </w:p>
        </w:tc>
      </w:tr>
      <w:tr>
        <w:tc>
          <w:tcPr>
            <w:tcW w:type="pct" w:w="12%"/>
            <w:tcBorders>
              <w:top w:val="nil" w:sz="0"/>
              <w:left w:val="nil" w:sz="0"/>
              <w:bottom w:val="single" w:color="D8DBE0" w:sz="4"/>
              <w:right w:val="nil" w:sz="0"/>
            </w:tcBorders>
            <w:tcMar>
              <w:top w:type="dxa" w:w="100"/>
              <w:left w:type="dxa" w:w="0"/>
              <w:bottom w:type="dxa" w:w="100"/>
              <w:right w:type="dxa" w:w="100"/>
            </w:tcMar>
          </w:tcPr>
          <w:p>
            <w:pPr>
              <w:spacing w:after="0"/>
            </w:pPr>
            <w:r>
              <w:rPr>
                <w:rFonts w:ascii="Consolas" w:cs="Consolas" w:eastAsia="Consolas" w:hAnsi="Consolas"/>
                <w:color w:val="4A5057"/>
                <w:sz w:val="17"/>
                <w:szCs w:val="17"/>
              </w:rPr>
              <w:t xml:space="preserve">Teil 3</w:t>
            </w:r>
          </w:p>
        </w:tc>
        <w:tc>
          <w:tcPr>
            <w:tcW w:type="pct" w:w="88%"/>
            <w:tcBorders>
              <w:top w:val="nil" w:sz="0"/>
              <w:left w:val="nil" w:sz="0"/>
              <w:bottom w:val="single" w:color="D8DBE0" w:sz="4"/>
              <w:right w:val="nil" w:sz="0"/>
            </w:tcBorders>
            <w:tcMar>
              <w:top w:type="dxa" w:w="100"/>
              <w:left w:type="dxa" w:w="0"/>
              <w:bottom w:type="dxa" w:w="100"/>
              <w:right w:type="dxa" w:w="0"/>
            </w:tcMar>
          </w:tcPr>
          <w:p>
            <w:pPr>
              <w:spacing w:after="0"/>
            </w:pPr>
            <w:r>
              <w:rPr>
                <w:sz w:val="19"/>
                <w:szCs w:val="19"/>
              </w:rPr>
              <w:t xml:space="preserve">Budget fertigstellen, Budgetgespräch zu zweit, Feedback-Kriterien, Abschluss</w:t>
            </w:r>
          </w:p>
        </w:tc>
      </w:tr>
    </w:tbl>
    <w:p>
      <w:pPr>
        <w:spacing w:after="60" w:before="60"/>
      </w:pPr>
      <w:r>
        <w:t xml:space="preserve"/>
      </w:r>
    </w:p>
    <w:p>
      <w:pPr>
        <w:pBdr>
          <w:top w:val="single" w:color="1A1D22" w:sz="6" w:space="4"/>
        </w:pBdr>
        <w:spacing w:after="0" w:before="120"/>
      </w:pPr>
      <w:r>
        <w:rPr>
          <w:b/>
          <w:bCs/>
          <w:sz w:val="19"/>
          <w:szCs w:val="19"/>
        </w:rPr>
        <w:t xml:space="preserve">So starten Sie: </w:t>
      </w:r>
      <w:r>
        <w:rPr>
          <w:sz w:val="19"/>
          <w:szCs w:val="19"/>
        </w:rPr>
        <w:t xml:space="preserve">Lesen Sie die Situation genau. Markieren Sie, was Sie noch nicht wissen oder können — am Ende des Hefts prüfen Sie es im Quer-Check (S. 8).</w:t>
      </w:r>
    </w:p>
    <w:p>
      <w:pPr>
        <w:sectPr>
          <w:headerReference w:type="default" r:id="rId7"/>
          <w:footerReference w:type="default" r:id="rId8"/>
          <w:pgSz w:w="11906" w:h="16838" w:orient="portrait"/>
          <w:pgMar w:top="1587" w:right="1134" w:bottom="907" w:left="1134" w:header="454" w:footer="454" w:gutter="0"/>
          <w:pgNumType/>
          <w:docGrid w:linePitch="360"/>
        </w:sectPr>
      </w:pPr>
    </w:p>
    <w:p>
      <w:pPr>
        <w:keepNext/>
        <w:pBdr>
          <w:top w:val="single" w:color="D8DBE0" w:sz="4" w:space="3"/>
        </w:pBdr>
        <w:spacing w:after="30" w:before="180"/>
      </w:pPr>
      <w:r>
        <w:rPr>
          <w:rFonts w:ascii="Consolas" w:cs="Consolas" w:eastAsia="Consolas" w:hAnsi="Consolas"/>
          <w:b/>
          <w:bCs/>
          <w:color w:val="2471A3"/>
          <w:sz w:val="16"/>
          <w:szCs w:val="16"/>
        </w:rPr>
        <w:t xml:space="preserve">02</w:t>
      </w:r>
    </w:p>
    <w:p>
      <w:pPr>
        <w:keepNext/>
        <w:keepLines/>
        <w:spacing w:after="80" w:before="140" w:line="300" w:lineRule="auto"/>
      </w:pPr>
      <w:r>
        <w:rPr>
          <w:b/>
          <w:bCs/>
          <w:color w:val="1A1D22"/>
          <w:sz w:val="26"/>
          <w:szCs w:val="26"/>
        </w:rPr>
        <w:t xml:space="preserve">Wissensecke I</w:t>
      </w:r>
    </w:p>
    <w:p>
      <w:pPr>
        <w:keepNext/>
        <w:spacing w:after="30" w:before="0"/>
      </w:pPr>
      <w:r>
        <w:rPr>
          <w:rFonts w:ascii="Consolas" w:cs="Consolas" w:eastAsia="Consolas" w:hAnsi="Consolas"/>
          <w:b/>
          <w:bCs/>
          <w:color w:val="2471A3"/>
          <w:sz w:val="14"/>
          <w:szCs w:val="14"/>
        </w:rPr>
        <w:t xml:space="preserve">IHR WEG DURCH DIE LEITFRAGEN</w:t>
      </w:r>
    </w:p>
    <w:p>
      <w:pPr>
        <w:spacing w:after="160"/>
      </w:pPr>
      <w:r>
        <w:rPr>
          <w:color w:val="4A5057"/>
          <w:sz w:val="19"/>
          <w:szCs w:val="19"/>
        </w:rPr>
        <w:t xml:space="preserve">Sie bereiten Schritt für Schritt Ihr Budget und das Gespräch mit Ihrer Kollegin vor: LF1 liefert Gliederung und Risikobegriffe, LF2 die Zahlen und den Saldo Ihres Budgets, LF3 die Schuldenwege mit Beleg, LF4 Ihre Anpassungen, Schutzregeln und Ihre Antwort auf den stärksten Einwand.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72%"/>
            <w:tcBorders>
              <w:top w:val="nil" w:sz="0"/>
              <w:left w:val="nil" w:sz="0"/>
              <w:bottom w:val="nil" w:sz="0"/>
              <w:right w:val="nil" w:sz="0"/>
            </w:tcBorders>
            <w:tcMar>
              <w:top w:type="dxa" w:w="0"/>
              <w:left w:type="dxa" w:w="0"/>
              <w:bottom w:type="dxa" w:w="0"/>
              <w:right w:type="dxa" w:w="160"/>
            </w:tcMar>
            <w:vAlign w:val="top"/>
          </w:tcPr>
          <w:p>
            <w:pPr>
              <w:keepNext/>
              <w:spacing w:after="40" w:before="0" w:line="300" w:lineRule="auto"/>
            </w:pPr>
            <w:r>
              <w:rPr>
                <w:rFonts w:ascii="Consolas" w:cs="Consolas" w:eastAsia="Consolas" w:hAnsi="Consolas"/>
                <w:b/>
                <w:bCs/>
                <w:color w:val="2471A3"/>
                <w:sz w:val="20"/>
                <w:szCs w:val="20"/>
              </w:rPr>
              <w:t xml:space="preserve">LF1  </w:t>
            </w:r>
            <w:r>
              <w:rPr>
                <w:b/>
                <w:bCs/>
                <w:sz w:val="20"/>
                <w:szCs w:val="20"/>
              </w:rPr>
              <w:t xml:space="preserve">Erklären Sie die drei Kostenarten eines Budgets (fix, variabel, Rückstellungen) und den Begriff Schuldenspirale. Zeigen Sie an der offenen Rechnung, wie eine solche Spirale beginnen kann.</w:t>
            </w:r>
          </w:p>
          <w:p>
            <w:pPr>
              <w:keepNext/>
              <w:spacing w:after="60"/>
            </w:pPr>
            <w:r>
              <w:rPr>
                <w:b/>
                <w:bCs/>
                <w:color w:val="2471A3"/>
                <w:sz w:val="14"/>
                <w:szCs w:val="14"/>
              </w:rPr>
              <w:t xml:space="preserve">[Verstehen]</w:t>
            </w:r>
            <w:r>
              <w:rPr>
                <w:rFonts w:ascii="Consolas" w:cs="Consolas" w:eastAsia="Consolas" w:hAnsi="Consolas"/>
                <w:color w:val="8B9099"/>
                <w:sz w:val="15"/>
                <w:szCs w:val="15"/>
              </w:rPr>
              <w:t xml:space="preserve">  Kap. 2.2 | S. 48</w:t>
            </w:r>
            <w:r>
              <w:rPr>
                <w:i/>
                <w:iCs/>
                <w:color w:val="4A5057"/>
                <w:sz w:val="18"/>
                <w:szCs w:val="18"/>
              </w:rPr>
              <w:t xml:space="preserve">   → liefert: Budgetgliederung und Risikobegriffe</w:t>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tc>
        <w:tc>
          <w:tcPr>
            <w:tcW w:type="pct" w:w="28%"/>
            <w:tcBorders>
              <w:top w:val="nil" w:sz="0"/>
              <w:left w:val="single" w:color="D8DBE0" w:sz="6"/>
              <w:bottom w:val="nil" w:sz="0"/>
              <w:right w:val="nil" w:sz="0"/>
            </w:tcBorders>
            <w:tcMar>
              <w:top w:type="dxa" w:w="0"/>
              <w:left w:type="dxa" w:w="160"/>
              <w:bottom w:type="dxa" w:w="0"/>
              <w:right w:type="dxa" w:w="0"/>
            </w:tcMar>
            <w:vAlign w:val="top"/>
          </w:tcPr>
          <w:p>
            <w:pPr>
              <w:keepNext/>
              <w:spacing w:after="30" w:before="0"/>
            </w:pPr>
            <w:r>
              <w:rPr>
                <w:rFonts w:ascii="Consolas" w:cs="Consolas" w:eastAsia="Consolas" w:hAnsi="Consolas"/>
                <w:b/>
                <w:bCs/>
                <w:color w:val="2471A3"/>
                <w:sz w:val="14"/>
                <w:szCs w:val="14"/>
              </w:rPr>
              <w:t xml:space="preserve">SO GEHEN SIE VOR</w:t>
            </w:r>
          </w:p>
          <w:p>
            <w:pPr>
              <w:pStyle w:val="ListParagraph"/>
              <w:numPr>
                <w:ilvl w:val="0"/>
                <w:numId w:val="1"/>
              </w:numPr>
              <w:spacing w:after="30"/>
            </w:pPr>
            <w:r>
              <w:rPr>
                <w:color w:val="4A5057"/>
                <w:sz w:val="18"/>
                <w:szCs w:val="18"/>
              </w:rPr>
              <w:t xml:space="preserve">Ordnen Sie jedem Kostenart-Begriff ein Beispiel aus Ihrem Alltag zu.</w:t>
            </w:r>
          </w:p>
          <w:p>
            <w:pPr>
              <w:pStyle w:val="ListParagraph"/>
              <w:numPr>
                <w:ilvl w:val="0"/>
                <w:numId w:val="1"/>
              </w:numPr>
              <w:spacing w:after="30"/>
            </w:pPr>
            <w:r>
              <w:rPr>
                <w:color w:val="4A5057"/>
                <w:sz w:val="18"/>
                <w:szCs w:val="18"/>
              </w:rPr>
              <w:t xml:space="preserve">Zeichnen Sie die Schuldenspirale als drei bis vier Pfeile.</w:t>
            </w:r>
          </w:p>
          <w:p>
            <w:pPr>
              <w:spacing w:after="40"/>
            </w:pPr>
          </w:p>
          <w:p>
            <w:pPr>
              <w:keepNext/>
              <w:spacing w:after="30" w:before="0"/>
            </w:pPr>
            <w:r>
              <w:rPr>
                <w:rFonts w:ascii="Consolas" w:cs="Consolas" w:eastAsia="Consolas" w:hAnsi="Consolas"/>
                <w:b/>
                <w:bCs/>
                <w:color w:val="2471A3"/>
                <w:sz w:val="14"/>
                <w:szCs w:val="14"/>
              </w:rPr>
              <w:t xml:space="preserve">SATZANFÄNGE</w:t>
            </w:r>
          </w:p>
          <w:p>
            <w:pPr>
              <w:spacing w:after="30"/>
            </w:pPr>
            <w:r>
              <w:rPr>
                <w:i/>
                <w:iCs/>
                <w:color w:val="4A5057"/>
                <w:sz w:val="18"/>
                <w:szCs w:val="18"/>
              </w:rPr>
              <w:t xml:space="preserve">«Fixe Kosten sind …, zum Beispiel …»</w:t>
            </w:r>
          </w:p>
          <w:p>
            <w:pPr>
              <w:spacing w:after="30"/>
            </w:pPr>
            <w:r>
              <w:rPr>
                <w:i/>
                <w:iCs/>
                <w:color w:val="4A5057"/>
                <w:sz w:val="18"/>
                <w:szCs w:val="18"/>
              </w:rPr>
              <w:t xml:space="preserve">«Eine Schuldenspirale beginnt, wenn …»</w:t>
            </w:r>
          </w:p>
          <w:p>
            <w:pPr>
              <w:spacing w:after="40"/>
            </w:pPr>
          </w:p>
          <w:p>
            <w:pPr>
              <w:keepNext/>
              <w:spacing w:after="30" w:before="0"/>
            </w:pPr>
            <w:r>
              <w:rPr>
                <w:rFonts w:ascii="Consolas" w:cs="Consolas" w:eastAsia="Consolas" w:hAnsi="Consolas"/>
                <w:b/>
                <w:bCs/>
                <w:color w:val="2471A3"/>
                <w:sz w:val="14"/>
                <w:szCs w:val="14"/>
              </w:rPr>
              <w:t xml:space="preserve">INS PRODUKT</w:t>
            </w:r>
          </w:p>
          <w:p>
            <w:pPr>
              <w:spacing w:after="0"/>
            </w:pPr>
            <w:r>
              <w:rPr>
                <w:color w:val="4A5057"/>
                <w:sz w:val="18"/>
                <w:szCs w:val="18"/>
              </w:rPr>
              <w:t xml:space="preserve">Die drei Kostenarten gliedern Ihr Budget.</w:t>
            </w:r>
          </w:p>
        </w:tc>
      </w:tr>
    </w:tbl>
    <w:p>
      <w:pPr>
        <w:spacing w:after="60" w:before="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72%"/>
            <w:tcBorders>
              <w:top w:val="nil" w:sz="0"/>
              <w:left w:val="nil" w:sz="0"/>
              <w:bottom w:val="nil" w:sz="0"/>
              <w:right w:val="nil" w:sz="0"/>
            </w:tcBorders>
            <w:tcMar>
              <w:top w:type="dxa" w:w="0"/>
              <w:left w:type="dxa" w:w="0"/>
              <w:bottom w:type="dxa" w:w="0"/>
              <w:right w:type="dxa" w:w="160"/>
            </w:tcMar>
            <w:vAlign w:val="top"/>
          </w:tcPr>
          <w:p>
            <w:pPr>
              <w:keepNext/>
              <w:spacing w:after="40" w:before="0" w:line="300" w:lineRule="auto"/>
            </w:pPr>
            <w:r>
              <w:rPr>
                <w:rFonts w:ascii="Consolas" w:cs="Consolas" w:eastAsia="Consolas" w:hAnsi="Consolas"/>
                <w:b/>
                <w:bCs/>
                <w:color w:val="2471A3"/>
                <w:sz w:val="20"/>
                <w:szCs w:val="20"/>
              </w:rPr>
              <w:t xml:space="preserve">LF2  </w:t>
            </w:r>
            <w:r>
              <w:rPr>
                <w:b/>
                <w:bCs/>
                <w:sz w:val="20"/>
                <w:szCs w:val="20"/>
              </w:rPr>
              <w:t xml:space="preserve">Sammeln Sie die Zahlen für Ihr eigenes Monatsbudget — geschätzte genügen: Einnahmen, Ausgaben nach den drei Kostenarten, Abos, offene Rechnung. Berechnen Sie den Saldo. Bei welchen Posten wird es knapp?</w:t>
            </w:r>
          </w:p>
          <w:p>
            <w:pPr>
              <w:keepNext/>
              <w:spacing w:after="60"/>
            </w:pPr>
            <w:r>
              <w:rPr>
                <w:b/>
                <w:bCs/>
                <w:color w:val="2471A3"/>
                <w:sz w:val="14"/>
                <w:szCs w:val="14"/>
              </w:rPr>
              <w:t xml:space="preserve">[Anwenden]</w:t>
            </w:r>
            <w:r>
              <w:rPr>
                <w:rFonts w:ascii="Consolas" w:cs="Consolas" w:eastAsia="Consolas" w:hAnsi="Consolas"/>
                <w:color w:val="8B9099"/>
                <w:sz w:val="15"/>
                <w:szCs w:val="15"/>
              </w:rPr>
              <w:t xml:space="preserve">  Kap. 2.1 | S. 46-47 · Kap. 2.2 | S. 48 · eigener Fall</w:t>
            </w:r>
            <w:r>
              <w:rPr>
                <w:i/>
                <w:iCs/>
                <w:color w:val="4A5057"/>
                <w:sz w:val="18"/>
                <w:szCs w:val="18"/>
              </w:rPr>
              <w:t xml:space="preserve">   → liefert: Zahlen, Saldo und knappe Posten</w:t>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tc>
        <w:tc>
          <w:tcPr>
            <w:tcW w:type="pct" w:w="28%"/>
            <w:tcBorders>
              <w:top w:val="nil" w:sz="0"/>
              <w:left w:val="single" w:color="D8DBE0" w:sz="6"/>
              <w:bottom w:val="nil" w:sz="0"/>
              <w:right w:val="nil" w:sz="0"/>
            </w:tcBorders>
            <w:tcMar>
              <w:top w:type="dxa" w:w="0"/>
              <w:left w:type="dxa" w:w="160"/>
              <w:bottom w:type="dxa" w:w="0"/>
              <w:right w:type="dxa" w:w="0"/>
            </w:tcMar>
            <w:vAlign w:val="top"/>
          </w:tcPr>
          <w:p>
            <w:pPr>
              <w:keepNext/>
              <w:spacing w:after="30" w:before="0"/>
            </w:pPr>
            <w:r>
              <w:rPr>
                <w:rFonts w:ascii="Consolas" w:cs="Consolas" w:eastAsia="Consolas" w:hAnsi="Consolas"/>
                <w:b/>
                <w:bCs/>
                <w:color w:val="2471A3"/>
                <w:sz w:val="14"/>
                <w:szCs w:val="14"/>
              </w:rPr>
              <w:t xml:space="preserve">SO GEHEN SIE VOR</w:t>
            </w:r>
          </w:p>
          <w:p>
            <w:pPr>
              <w:pStyle w:val="ListParagraph"/>
              <w:numPr>
                <w:ilvl w:val="0"/>
                <w:numId w:val="1"/>
              </w:numPr>
              <w:spacing w:after="30"/>
            </w:pPr>
            <w:r>
              <w:rPr>
                <w:color w:val="4A5057"/>
                <w:sz w:val="18"/>
                <w:szCs w:val="18"/>
              </w:rPr>
              <w:t xml:space="preserve">Beginnen Sie mit der Einnahmenzeile (Nettolohn, Kap. 2.1).</w:t>
            </w:r>
          </w:p>
          <w:p>
            <w:pPr>
              <w:pStyle w:val="ListParagraph"/>
              <w:numPr>
                <w:ilvl w:val="0"/>
                <w:numId w:val="1"/>
              </w:numPr>
              <w:spacing w:after="30"/>
            </w:pPr>
            <w:r>
              <w:rPr>
                <w:color w:val="4A5057"/>
                <w:sz w:val="18"/>
                <w:szCs w:val="18"/>
              </w:rPr>
              <w:t xml:space="preserve">Tragen Sie zuerst die fixen Kosten ein — sie sind am sichersten.</w:t>
            </w:r>
          </w:p>
          <w:p>
            <w:pPr>
              <w:spacing w:after="40"/>
            </w:pPr>
          </w:p>
          <w:p>
            <w:pPr>
              <w:keepNext/>
              <w:spacing w:after="30" w:before="0"/>
            </w:pPr>
            <w:r>
              <w:rPr>
                <w:rFonts w:ascii="Consolas" w:cs="Consolas" w:eastAsia="Consolas" w:hAnsi="Consolas"/>
                <w:b/>
                <w:bCs/>
                <w:color w:val="2471A3"/>
                <w:sz w:val="14"/>
                <w:szCs w:val="14"/>
              </w:rPr>
              <w:t xml:space="preserve">SATZANFÄNGE</w:t>
            </w:r>
          </w:p>
          <w:p>
            <w:pPr>
              <w:spacing w:after="30"/>
            </w:pPr>
            <w:r>
              <w:rPr>
                <w:i/>
                <w:iCs/>
                <w:color w:val="4A5057"/>
                <w:sz w:val="18"/>
                <w:szCs w:val="18"/>
              </w:rPr>
              <w:t xml:space="preserve">«Mein Saldo am Monatsende beträgt …»</w:t>
            </w:r>
          </w:p>
          <w:p>
            <w:pPr>
              <w:spacing w:after="30"/>
            </w:pPr>
            <w:r>
              <w:rPr>
                <w:i/>
                <w:iCs/>
                <w:color w:val="4A5057"/>
                <w:sz w:val="18"/>
                <w:szCs w:val="18"/>
              </w:rPr>
              <w:t xml:space="preserve">«Knapp wird es bei …, weil …»</w:t>
            </w:r>
          </w:p>
          <w:p>
            <w:pPr>
              <w:spacing w:after="40"/>
            </w:pPr>
          </w:p>
          <w:p>
            <w:pPr>
              <w:keepNext/>
              <w:spacing w:after="30" w:before="0"/>
            </w:pPr>
            <w:r>
              <w:rPr>
                <w:rFonts w:ascii="Consolas" w:cs="Consolas" w:eastAsia="Consolas" w:hAnsi="Consolas"/>
                <w:b/>
                <w:bCs/>
                <w:color w:val="2471A3"/>
                <w:sz w:val="14"/>
                <w:szCs w:val="14"/>
              </w:rPr>
              <w:t xml:space="preserve">INS PRODUKT</w:t>
            </w:r>
          </w:p>
          <w:p>
            <w:pPr>
              <w:spacing w:after="0"/>
            </w:pPr>
            <w:r>
              <w:rPr>
                <w:color w:val="4A5057"/>
                <w:sz w:val="18"/>
                <w:szCs w:val="18"/>
              </w:rPr>
              <w:t xml:space="preserve">Hier sammeln Sie die Zahlen; das saubere Budget entsteht auf S. 7.</w:t>
            </w:r>
          </w:p>
        </w:tc>
      </w:tr>
    </w:tbl>
    <w:p>
      <w:pPr>
        <w:spacing w:after="60" w:before="60"/>
      </w:pPr>
      <w:r>
        <w:t xml:space="preserve"/>
      </w:r>
    </w:p>
    <w:p>
      <w:pPr>
        <w:sectPr>
          <w:headerReference w:type="default" r:id="rId9"/>
          <w:footerReference w:type="default" r:id="rId10"/>
          <w:pgSz w:w="11906" w:h="16838" w:orient="portrait"/>
          <w:pgMar w:top="1587" w:right="1134" w:bottom="907" w:left="1134" w:header="454" w:footer="454" w:gutter="0"/>
          <w:pgNumType/>
          <w:docGrid w:linePitch="360"/>
        </w:sectPr>
      </w:pPr>
    </w:p>
    <w:p>
      <w:pPr>
        <w:keepNext/>
        <w:pBdr>
          <w:top w:val="single" w:color="D8DBE0" w:sz="4" w:space="3"/>
        </w:pBdr>
        <w:spacing w:after="30" w:before="180"/>
      </w:pPr>
      <w:r>
        <w:rPr>
          <w:rFonts w:ascii="Consolas" w:cs="Consolas" w:eastAsia="Consolas" w:hAnsi="Consolas"/>
          <w:b/>
          <w:bCs/>
          <w:color w:val="2471A3"/>
          <w:sz w:val="16"/>
          <w:szCs w:val="16"/>
        </w:rPr>
        <w:t xml:space="preserve">03</w:t>
      </w:r>
    </w:p>
    <w:p>
      <w:pPr>
        <w:keepNext/>
        <w:keepLines/>
        <w:spacing w:after="80" w:before="140" w:line="300" w:lineRule="auto"/>
      </w:pPr>
      <w:r>
        <w:rPr>
          <w:b/>
          <w:bCs/>
          <w:color w:val="1A1D22"/>
          <w:sz w:val="26"/>
          <w:szCs w:val="26"/>
        </w:rPr>
        <w:t xml:space="preserve">Quelle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8DBE0" w:sz="4"/>
              <w:left w:val="single" w:color="2471A3" w:sz="24"/>
              <w:bottom w:val="single" w:color="D8DBE0" w:sz="4"/>
              <w:right w:val="single" w:color="D8DBE0" w:sz="4"/>
            </w:tcBorders>
            <w:tcMar>
              <w:top w:type="dxa" w:w="80"/>
              <w:left w:type="dxa" w:w="100"/>
              <w:bottom w:type="dxa" w:w="80"/>
              <w:right w:type="dxa" w:w="100"/>
            </w:tcMar>
          </w:tcPr>
          <w:p>
            <w:pPr>
              <w:spacing w:after="60" w:line="280" w:lineRule="auto"/>
            </w:pPr>
            <w:r>
              <w:rPr>
                <w:b/>
                <w:bCs/>
                <w:color w:val="2471A3"/>
                <w:sz w:val="14"/>
                <w:szCs w:val="14"/>
              </w:rPr>
              <w:t xml:space="preserve">QUELLE · GRAFIK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70%"/>
                  <w:tcBorders>
                    <w:top w:val="nil" w:sz="0"/>
                    <w:left w:val="nil" w:sz="0"/>
                    <w:bottom w:val="nil" w:sz="0"/>
                    <w:right w:val="nil" w:sz="0"/>
                  </w:tcBorders>
                  <w:tcMar>
                    <w:top w:type="dxa" w:w="0"/>
                    <w:left w:type="dxa" w:w="0"/>
                    <w:bottom w:type="dxa" w:w="0"/>
                    <w:right w:type="dxa" w:w="140"/>
                  </w:tcMar>
                  <w:vAlign w:val="top"/>
                </w:tcPr>
                <w:p>
                  <w:pPr>
                    <w:spacing w:after="20"/>
                  </w:pPr>
                  <w:r>
                    <w:rPr>
                      <w:b/>
                      <w:bCs/>
                      <w:sz w:val="21"/>
                      <w:szCs w:val="21"/>
                    </w:rPr>
                    <w:t xml:space="preserve">Statistik 2025 der Schuldenberatungen: Gründe der Überschuldung</w:t>
                  </w:r>
                </w:p>
                <w:p>
                  <w:pPr>
                    <w:spacing w:after="60"/>
                  </w:pPr>
                  <w:r>
                    <w:rPr>
                      <w:color w:val="4A5057"/>
                      <w:sz w:val="18"/>
                      <w:szCs w:val="18"/>
                    </w:rPr>
                    <w:t xml:space="preserve">Schuldenberatung Schweiz, September 2026</w:t>
                  </w:r>
                </w:p>
                <w:p>
                  <w:pPr>
                    <w:spacing w:after="60"/>
                  </w:pPr>
                  <w:r>
                    <w:rPr>
                      <w:sz w:val="19"/>
                      <w:szCs w:val="19"/>
                    </w:rPr>
                    <w:t xml:space="preserve">Auswertung der Schuldenberatungsstellen (2025, rund 6000 ratsuchende Haushalte): aus welchen Gründen sich Menschen überschulden und wie lange sie schon Schulden haben.</w:t>
                  </w:r>
                </w:p>
                <w:p>
                  <w:pPr>
                    <w:spacing w:after="0"/>
                  </w:pPr>
                  <w:r>
                    <w:rPr>
                      <w:b/>
                      <w:bCs/>
                      <w:sz w:val="18"/>
                      <w:szCs w:val="18"/>
                    </w:rPr>
                    <w:t xml:space="preserve">Ausschnitt: </w:t>
                  </w:r>
                  <w:r>
                    <w:rPr>
                      <w:color w:val="4A5057"/>
                      <w:sz w:val="18"/>
                      <w:szCs w:val="18"/>
                    </w:rPr>
                    <w:t xml:space="preserve">Seite 7, Darstellung 4 und 5</w:t>
                  </w:r>
                  <w:r>
                    <w:rPr>
                      <w:color w:val="4A5057"/>
                      <w:sz w:val="18"/>
                      <w:szCs w:val="18"/>
                    </w:rPr>
                    <w:t xml:space="preserve"> · </w:t>
                  </w:r>
                  <w:r>
                    <w:rPr>
                      <w:b/>
                      <w:bCs/>
                      <w:sz w:val="18"/>
                      <w:szCs w:val="18"/>
                    </w:rPr>
                    <w:t xml:space="preserve">Umfang: </w:t>
                  </w:r>
                  <w:r>
                    <w:rPr>
                      <w:color w:val="4A5057"/>
                      <w:sz w:val="18"/>
                      <w:szCs w:val="18"/>
                    </w:rPr>
                    <w:t xml:space="preserve">1 Seite, rund 114 Wörter Text</w:t>
                  </w:r>
                </w:p>
              </w:tc>
              <w:tc>
                <w:tcPr>
                  <w:tcW w:type="pct" w:w="30%"/>
                  <w:tcBorders>
                    <w:top w:val="nil" w:sz="0"/>
                    <w:left w:val="nil" w:sz="0"/>
                    <w:bottom w:val="nil" w:sz="0"/>
                    <w:right w:val="nil" w:sz="0"/>
                  </w:tcBorders>
                  <w:tcMar>
                    <w:top w:type="dxa" w:w="0"/>
                    <w:left w:type="dxa" w:w="140"/>
                    <w:bottom w:type="dxa" w:w="0"/>
                    <w:right w:type="dxa" w:w="0"/>
                  </w:tcMar>
                  <w:vAlign w:val="top"/>
                </w:tcPr>
                <w:p>
                  <w:pPr>
                    <w:spacing w:after="40"/>
                    <w:jc w:val="center"/>
                  </w:pPr>
                  <w:r>
                    <w:drawing>
                      <wp:inline distT="0" distB="0" distL="0" distR="0">
                        <wp:extent cx="895350" cy="89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895350" cy="895350"/>
                                </a:xfrm>
                                <a:prstGeom prst="rect">
                                  <a:avLst/>
                                </a:prstGeom>
                              </pic:spPr>
                            </pic:pic>
                          </a:graphicData>
                        </a:graphic>
                      </wp:inline>
                    </w:drawing>
                  </w:r>
                </w:p>
                <w:p>
                  <w:pPr>
                    <w:spacing w:after="0"/>
                    <w:jc w:val="center"/>
                  </w:pPr>
                  <w:r>
                    <w:rPr>
                      <w:rFonts w:ascii="Consolas" w:cs="Consolas" w:eastAsia="Consolas" w:hAnsi="Consolas"/>
                      <w:sz w:val="16"/>
                      <w:szCs w:val="16"/>
                    </w:rPr>
                    <w:t xml:space="preserve">bbw-hko.ch/m/</w:t>
                  </w:r>
                </w:p>
                <w:p>
                  <w:pPr>
                    <w:spacing w:after="0"/>
                    <w:jc w:val="center"/>
                  </w:pPr>
                  <w:r>
                    <w:rPr>
                      <w:rFonts w:ascii="Consolas" w:cs="Consolas" w:eastAsia="Consolas" w:hAnsi="Consolas"/>
                      <w:sz w:val="16"/>
                      <w:szCs w:val="16"/>
                    </w:rPr>
                    <w:t xml:space="preserve">1.3.1_konsum_verantworten_v42#b</w:t>
                  </w:r>
                </w:p>
              </w:tc>
            </w:tr>
          </w:tbl>
          <w:p>
            <w:pPr>
              <w:spacing w:after="0" w:before="0" w:line="120" w:lineRule="exact"/>
            </w:pPr>
          </w:p>
        </w:tc>
      </w:tr>
    </w:tbl>
    <w:p>
      <w:pPr>
        <w:spacing w:after="60" w:before="60"/>
      </w:pPr>
      <w:r>
        <w:t xml:space="preserve"/>
      </w:r>
    </w:p>
    <w:p>
      <w:pPr>
        <w:keepNext/>
        <w:spacing w:after="30" w:before="0"/>
      </w:pPr>
      <w:r>
        <w:rPr>
          <w:rFonts w:ascii="Consolas" w:cs="Consolas" w:eastAsia="Consolas" w:hAnsi="Consolas"/>
          <w:b/>
          <w:bCs/>
          <w:color w:val="2471A3"/>
          <w:sz w:val="14"/>
          <w:szCs w:val="14"/>
        </w:rPr>
        <w:t xml:space="preserve">AUFTRAG</w:t>
      </w:r>
    </w:p>
    <w:p>
      <w:pPr>
        <w:spacing w:after="40"/>
      </w:pPr>
      <w:r>
        <w:rPr>
          <w:sz w:val="20"/>
          <w:szCs w:val="20"/>
        </w:rPr>
        <w:t xml:space="preserve">Lesen Sie die Statistik (QR-Seite). Tragen Sie vier Werte mit Aussage ein, die zeigen, wie Menschen in der Schweiz in Schulden geraten oder wie lange sie darin bleiben. Ordnen Sie jedem Wert einen Begriff aus LF1 zu.</w:t>
      </w:r>
    </w:p>
    <w:p>
      <w:pPr>
        <w:spacing w:after="120"/>
      </w:pPr>
      <w:r>
        <w:rPr>
          <w:i/>
          <w:iCs/>
          <w:color w:val="4A5057"/>
          <w:sz w:val="18"/>
          <w:szCs w:val="18"/>
        </w:rPr>
        <w:t xml:space="preserve">→ Hilfe: Methodenkarte zum Raster auf S. 6</w:t>
      </w:r>
    </w:p>
    <w:p>
      <w:pPr>
        <w:keepNext/>
        <w:spacing w:after="30" w:before="0"/>
      </w:pPr>
      <w:r>
        <w:rPr>
          <w:rFonts w:ascii="Consolas" w:cs="Consolas" w:eastAsia="Consolas" w:hAnsi="Consolas"/>
          <w:b/>
          <w:bCs/>
          <w:color w:val="2471A3"/>
          <w:sz w:val="14"/>
          <w:szCs w:val="14"/>
        </w:rPr>
        <w:t xml:space="preserve">RASTER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18%"/>
            <w:tcBorders>
              <w:top w:val="single" w:color="4A5057" w:sz="6"/>
              <w:left w:val="single" w:color="4A5057" w:sz="6"/>
              <w:bottom w:val="single" w:color="2471A3" w:sz="12"/>
              <w:right w:val="single" w:color="4A5057" w:sz="6"/>
            </w:tcBorders>
            <w:tcMar>
              <w:top w:type="dxa" w:w="80"/>
              <w:left w:type="dxa" w:w="100"/>
              <w:bottom w:type="dxa" w:w="80"/>
              <w:right w:type="dxa" w:w="100"/>
            </w:tcMar>
            <w:vAlign w:val="bottom"/>
          </w:tcPr>
          <w:p>
            <w:pPr>
              <w:spacing w:after="0"/>
            </w:pPr>
            <w:r>
              <w:rPr>
                <w:b/>
                <w:bCs/>
                <w:sz w:val="18"/>
                <w:szCs w:val="18"/>
              </w:rPr>
              <w:t xml:space="preserve">Was gemessen</w:t>
            </w:r>
          </w:p>
        </w:tc>
        <w:tc>
          <w:tcPr>
            <w:tcW w:type="pct" w:w="22%"/>
            <w:tcBorders>
              <w:top w:val="single" w:color="4A5057" w:sz="6"/>
              <w:left w:val="single" w:color="4A5057" w:sz="6"/>
              <w:bottom w:val="single" w:color="2471A3" w:sz="12"/>
              <w:right w:val="single" w:color="4A5057" w:sz="6"/>
            </w:tcBorders>
            <w:tcMar>
              <w:top w:type="dxa" w:w="80"/>
              <w:left w:type="dxa" w:w="100"/>
              <w:bottom w:type="dxa" w:w="80"/>
              <w:right w:type="dxa" w:w="100"/>
            </w:tcMar>
            <w:vAlign w:val="bottom"/>
          </w:tcPr>
          <w:p>
            <w:pPr>
              <w:spacing w:after="0"/>
            </w:pPr>
            <w:r>
              <w:rPr>
                <w:b/>
                <w:bCs/>
                <w:sz w:val="18"/>
                <w:szCs w:val="18"/>
              </w:rPr>
              <w:t xml:space="preserve">auffälliger Wert</w:t>
            </w:r>
          </w:p>
        </w:tc>
        <w:tc>
          <w:tcPr>
            <w:tcW w:type="pct" w:w="38%"/>
            <w:tcBorders>
              <w:top w:val="single" w:color="4A5057" w:sz="6"/>
              <w:left w:val="single" w:color="4A5057" w:sz="6"/>
              <w:bottom w:val="single" w:color="2471A3" w:sz="12"/>
              <w:right w:val="single" w:color="4A5057" w:sz="6"/>
            </w:tcBorders>
            <w:tcMar>
              <w:top w:type="dxa" w:w="80"/>
              <w:left w:type="dxa" w:w="100"/>
              <w:bottom w:type="dxa" w:w="80"/>
              <w:right w:type="dxa" w:w="100"/>
            </w:tcMar>
            <w:vAlign w:val="bottom"/>
          </w:tcPr>
          <w:p>
            <w:pPr>
              <w:spacing w:after="0"/>
            </w:pPr>
            <w:r>
              <w:rPr>
                <w:b/>
                <w:bCs/>
                <w:sz w:val="18"/>
                <w:szCs w:val="18"/>
              </w:rPr>
              <w:t xml:space="preserve">Aussage</w:t>
            </w:r>
          </w:p>
        </w:tc>
        <w:tc>
          <w:tcPr>
            <w:tcW w:type="pct" w:w="22%"/>
            <w:tcBorders>
              <w:top w:val="single" w:color="4A5057" w:sz="6"/>
              <w:left w:val="single" w:color="4A5057" w:sz="6"/>
              <w:bottom w:val="single" w:color="2471A3" w:sz="12"/>
              <w:right w:val="single" w:color="4A5057" w:sz="6"/>
            </w:tcBorders>
            <w:tcMar>
              <w:top w:type="dxa" w:w="80"/>
              <w:left w:type="dxa" w:w="100"/>
              <w:bottom w:type="dxa" w:w="80"/>
              <w:right w:type="dxa" w:w="100"/>
            </w:tcMar>
            <w:vAlign w:val="bottom"/>
          </w:tcPr>
          <w:p>
            <w:pPr>
              <w:spacing w:after="0"/>
            </w:pPr>
            <w:r>
              <w:rPr>
                <w:b/>
                <w:bCs/>
                <w:sz w:val="18"/>
                <w:szCs w:val="18"/>
              </w:rPr>
              <w:t xml:space="preserve">→ Begriff</w:t>
            </w:r>
          </w:p>
        </w:tc>
      </w:tr>
      <w:tr>
        <w:trPr>
          <w:cantSplit/>
          <w:trHeight w:val="907" w:hRule="atLeast"/>
        </w:trPr>
        <w:tc>
          <w:tcPr>
            <w:tcW w:type="pct" w:w="18%"/>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22%"/>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38%"/>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22%"/>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r>
      <w:tr>
        <w:trPr>
          <w:cantSplit/>
          <w:trHeight w:val="907" w:hRule="atLeast"/>
        </w:trPr>
        <w:tc>
          <w:tcPr>
            <w:tcW w:type="pct" w:w="18%"/>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22%"/>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38%"/>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22%"/>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r>
      <w:tr>
        <w:trPr>
          <w:cantSplit/>
          <w:trHeight w:val="907" w:hRule="atLeast"/>
        </w:trPr>
        <w:tc>
          <w:tcPr>
            <w:tcW w:type="pct" w:w="18%"/>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22%"/>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38%"/>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22%"/>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r>
      <w:tr>
        <w:trPr>
          <w:cantSplit/>
          <w:trHeight w:val="907" w:hRule="atLeast"/>
        </w:trPr>
        <w:tc>
          <w:tcPr>
            <w:tcW w:type="pct" w:w="18%"/>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22%"/>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38%"/>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22%"/>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r>
    </w:tbl>
    <w:p>
      <w:pPr>
        <w:spacing w:after="8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58%"/>
            <w:tcBorders>
              <w:top w:val="nil" w:sz="0"/>
              <w:left w:val="nil" w:sz="0"/>
              <w:bottom w:val="nil" w:sz="0"/>
              <w:right w:val="nil" w:sz="0"/>
            </w:tcBorders>
            <w:tcMar>
              <w:top w:type="dxa" w:w="0"/>
              <w:left w:type="dxa" w:w="0"/>
              <w:bottom w:type="dxa" w:w="0"/>
              <w:right w:type="dxa" w:w="160"/>
            </w:tcMar>
            <w:vAlign w:val="top"/>
          </w:tcPr>
          <w:p>
            <w:pPr>
              <w:keepNext/>
              <w:spacing w:after="40" w:before="0" w:line="300" w:lineRule="auto"/>
            </w:pPr>
            <w:r>
              <w:rPr>
                <w:rFonts w:ascii="Consolas" w:cs="Consolas" w:eastAsia="Consolas" w:hAnsi="Consolas"/>
                <w:b/>
                <w:bCs/>
                <w:color w:val="2471A3"/>
                <w:sz w:val="20"/>
                <w:szCs w:val="20"/>
              </w:rPr>
              <w:t xml:space="preserve">LF3  </w:t>
            </w:r>
            <w:r>
              <w:rPr>
                <w:b/>
                <w:bCs/>
                <w:sz w:val="20"/>
                <w:szCs w:val="20"/>
              </w:rPr>
              <w:t xml:space="preserve">Werten Sie Ihr Raster aus: Welche Gründe für Schulden nennt die Statistik — und welcher davon zeigt sich schon in Ihrem Budget? Halten Sie den Befund in zwei bis drei Sätzen fest.</w:t>
            </w:r>
          </w:p>
          <w:p>
            <w:pPr>
              <w:keepNext/>
              <w:spacing w:after="60"/>
            </w:pPr>
            <w:r>
              <w:rPr>
                <w:b/>
                <w:bCs/>
                <w:color w:val="2471A3"/>
                <w:sz w:val="14"/>
                <w:szCs w:val="14"/>
              </w:rPr>
              <w:t xml:space="preserve">[Analysieren]</w:t>
            </w:r>
            <w:r>
              <w:rPr>
                <w:rFonts w:ascii="Consolas" w:cs="Consolas" w:eastAsia="Consolas" w:hAnsi="Consolas"/>
                <w:color w:val="8B9099"/>
                <w:sz w:val="15"/>
                <w:szCs w:val="15"/>
              </w:rPr>
              <w:t xml:space="preserve">  Quelle · Raster</w:t>
            </w:r>
            <w:r>
              <w:rPr>
                <w:i/>
                <w:iCs/>
                <w:color w:val="4A5057"/>
                <w:sz w:val="18"/>
                <w:szCs w:val="18"/>
              </w:rPr>
              <w:t xml:space="preserve">   → liefert: Schuldenwege mit Beleg</w:t>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tc>
        <w:tc>
          <w:tcPr>
            <w:tcW w:type="pct" w:w="42%"/>
            <w:tcBorders>
              <w:top w:val="nil" w:sz="0"/>
              <w:left w:val="single" w:color="D8DBE0" w:sz="6"/>
              <w:bottom w:val="nil" w:sz="0"/>
              <w:right w:val="nil" w:sz="0"/>
            </w:tcBorders>
            <w:tcMar>
              <w:top w:type="dxa" w:w="0"/>
              <w:left w:type="dxa" w:w="160"/>
              <w:bottom w:type="dxa" w:w="0"/>
              <w:right w:type="dxa" w:w="0"/>
            </w:tcMar>
            <w:vAlign w:val="top"/>
          </w:tcPr>
          <w:p>
            <w:pPr>
              <w:keepNext/>
              <w:spacing w:after="30" w:before="0"/>
            </w:pPr>
            <w:r>
              <w:rPr>
                <w:rFonts w:ascii="Consolas" w:cs="Consolas" w:eastAsia="Consolas" w:hAnsi="Consolas"/>
                <w:b/>
                <w:bCs/>
                <w:color w:val="2471A3"/>
                <w:sz w:val="14"/>
                <w:szCs w:val="14"/>
              </w:rPr>
              <w:t xml:space="preserve">SO GEHEN SIE VOR</w:t>
            </w:r>
          </w:p>
          <w:p>
            <w:pPr>
              <w:pStyle w:val="ListParagraph"/>
              <w:numPr>
                <w:ilvl w:val="0"/>
                <w:numId w:val="1"/>
              </w:numPr>
              <w:spacing w:after="30"/>
            </w:pPr>
            <w:r>
              <w:rPr>
                <w:color w:val="4A5057"/>
                <w:sz w:val="18"/>
                <w:szCs w:val="18"/>
              </w:rPr>
              <w:t xml:space="preserve">Lesen Sie zuerst die Titel genau: Wer wird gezählt, und für welches Jahr gilt der Wert?</w:t>
            </w:r>
          </w:p>
          <w:p>
            <w:pPr>
              <w:pStyle w:val="ListParagraph"/>
              <w:numPr>
                <w:ilvl w:val="0"/>
                <w:numId w:val="1"/>
              </w:numPr>
              <w:spacing w:after="30"/>
            </w:pPr>
            <w:r>
              <w:rPr>
                <w:color w:val="4A5057"/>
                <w:sz w:val="18"/>
                <w:szCs w:val="18"/>
              </w:rPr>
              <w:t xml:space="preserve">Suchen Sie Zeilen, die zu Ihrem Fall passen, etwa zu Alter, Planung oder Fixkosten.</w:t>
            </w:r>
          </w:p>
          <w:p>
            <w:pPr>
              <w:spacing w:after="40"/>
            </w:pPr>
          </w:p>
          <w:p>
            <w:pPr>
              <w:keepNext/>
              <w:spacing w:after="30" w:before="0"/>
            </w:pPr>
            <w:r>
              <w:rPr>
                <w:rFonts w:ascii="Consolas" w:cs="Consolas" w:eastAsia="Consolas" w:hAnsi="Consolas"/>
                <w:b/>
                <w:bCs/>
                <w:color w:val="2471A3"/>
                <w:sz w:val="14"/>
                <w:szCs w:val="14"/>
              </w:rPr>
              <w:t xml:space="preserve">SATZANFÄNGE</w:t>
            </w:r>
          </w:p>
          <w:p>
            <w:pPr>
              <w:spacing w:after="30"/>
            </w:pPr>
            <w:r>
              <w:rPr>
                <w:i/>
                <w:iCs/>
                <w:color w:val="4A5057"/>
                <w:sz w:val="18"/>
                <w:szCs w:val="18"/>
              </w:rPr>
              <w:t xml:space="preserve">«Laut Statistik nennen … % der Haushalte …»</w:t>
            </w:r>
          </w:p>
          <w:p>
            <w:pPr>
              <w:spacing w:after="30"/>
            </w:pPr>
            <w:r>
              <w:rPr>
                <w:i/>
                <w:iCs/>
                <w:color w:val="4A5057"/>
                <w:sz w:val="18"/>
                <w:szCs w:val="18"/>
              </w:rPr>
              <w:t xml:space="preserve">«In meinem Budget zeigt sich das bei …»</w:t>
            </w:r>
          </w:p>
          <w:p>
            <w:pPr>
              <w:spacing w:after="30"/>
            </w:pPr>
            <w:r>
              <w:rPr>
                <w:i/>
                <w:iCs/>
                <w:color w:val="4A5057"/>
                <w:sz w:val="18"/>
                <w:szCs w:val="18"/>
              </w:rPr>
              <w:t xml:space="preserve">«Die Statistik zeigt nicht, …»</w:t>
            </w:r>
          </w:p>
          <w:p>
            <w:pPr>
              <w:spacing w:after="40"/>
            </w:pPr>
          </w:p>
          <w:p>
            <w:pPr>
              <w:keepNext/>
              <w:spacing w:after="30" w:before="0"/>
            </w:pPr>
            <w:r>
              <w:rPr>
                <w:rFonts w:ascii="Consolas" w:cs="Consolas" w:eastAsia="Consolas" w:hAnsi="Consolas"/>
                <w:b/>
                <w:bCs/>
                <w:color w:val="2471A3"/>
                <w:sz w:val="14"/>
                <w:szCs w:val="14"/>
              </w:rPr>
              <w:t xml:space="preserve">INS PRODUKT</w:t>
            </w:r>
          </w:p>
          <w:p>
            <w:pPr>
              <w:spacing w:after="0"/>
            </w:pPr>
            <w:r>
              <w:rPr>
                <w:color w:val="4A5057"/>
                <w:sz w:val="18"/>
                <w:szCs w:val="18"/>
              </w:rPr>
              <w:t xml:space="preserve">Die Schuldenwege zeigen, wo Ihre Schutzregeln in LF4 ansetzen; markieren Sie die Posten im Budget.</w:t>
            </w:r>
          </w:p>
        </w:tc>
      </w:tr>
    </w:tbl>
    <w:p>
      <w:pPr>
        <w:spacing w:after="60" w:before="60"/>
      </w:pPr>
      <w:r>
        <w:t xml:space="preserve"/>
      </w:r>
    </w:p>
    <w:p>
      <w:pPr>
        <w:sectPr>
          <w:headerReference w:type="default" r:id="rId11"/>
          <w:footerReference w:type="default" r:id="rId12"/>
          <w:pgSz w:w="11906" w:h="16838" w:orient="portrait"/>
          <w:pgMar w:top="1587" w:right="1134" w:bottom="907" w:left="1134" w:header="454" w:footer="454" w:gutter="0"/>
          <w:pgNumType/>
          <w:docGrid w:linePitch="360"/>
        </w:sectPr>
      </w:pPr>
    </w:p>
    <w:p>
      <w:pPr>
        <w:keepNext/>
        <w:pBdr>
          <w:top w:val="single" w:color="D8DBE0" w:sz="4" w:space="3"/>
        </w:pBdr>
        <w:spacing w:after="30" w:before="180"/>
      </w:pPr>
      <w:r>
        <w:rPr>
          <w:rFonts w:ascii="Consolas" w:cs="Consolas" w:eastAsia="Consolas" w:hAnsi="Consolas"/>
          <w:b/>
          <w:bCs/>
          <w:color w:val="2471A3"/>
          <w:sz w:val="16"/>
          <w:szCs w:val="16"/>
        </w:rPr>
        <w:t xml:space="preserve">04</w:t>
      </w:r>
    </w:p>
    <w:p>
      <w:pPr>
        <w:keepNext/>
        <w:keepLines/>
        <w:spacing w:after="80" w:before="140" w:line="300" w:lineRule="auto"/>
      </w:pPr>
      <w:r>
        <w:rPr>
          <w:b/>
          <w:bCs/>
          <w:color w:val="1A1D22"/>
          <w:sz w:val="26"/>
          <w:szCs w:val="26"/>
        </w:rPr>
        <w:t xml:space="preserve">Wissensecke II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72%"/>
            <w:tcBorders>
              <w:top w:val="nil" w:sz="0"/>
              <w:left w:val="nil" w:sz="0"/>
              <w:bottom w:val="nil" w:sz="0"/>
              <w:right w:val="nil" w:sz="0"/>
            </w:tcBorders>
            <w:tcMar>
              <w:top w:type="dxa" w:w="0"/>
              <w:left w:type="dxa" w:w="0"/>
              <w:bottom w:type="dxa" w:w="0"/>
              <w:right w:type="dxa" w:w="160"/>
            </w:tcMar>
            <w:vAlign w:val="top"/>
          </w:tcPr>
          <w:p>
            <w:pPr>
              <w:keepNext/>
              <w:spacing w:after="40" w:before="0" w:line="300" w:lineRule="auto"/>
            </w:pPr>
            <w:r>
              <w:rPr>
                <w:rFonts w:ascii="Consolas" w:cs="Consolas" w:eastAsia="Consolas" w:hAnsi="Consolas"/>
                <w:b/>
                <w:bCs/>
                <w:color w:val="2471A3"/>
                <w:sz w:val="20"/>
                <w:szCs w:val="20"/>
              </w:rPr>
              <w:t xml:space="preserve">LF4  </w:t>
            </w:r>
            <w:r>
              <w:rPr>
                <w:b/>
                <w:bCs/>
                <w:sz w:val="20"/>
                <w:szCs w:val="20"/>
              </w:rPr>
              <w:t xml:space="preserve">Legen Sie zwei bis drei Anpassungen und zwei Schutzregeln gegen Schulden fest. Hält Ihre wichtigste Anpassung dem stärksten Einwand stand, etwa «Dann lebst du nur noch fürs Sparen» — und warum?</w:t>
            </w:r>
          </w:p>
          <w:p>
            <w:pPr>
              <w:keepNext/>
              <w:spacing w:after="60"/>
            </w:pPr>
            <w:r>
              <w:rPr>
                <w:b/>
                <w:bCs/>
                <w:color w:val="2471A3"/>
                <w:sz w:val="14"/>
                <w:szCs w:val="14"/>
              </w:rPr>
              <w:t xml:space="preserve">[Beurteilen]</w:t>
            </w:r>
            <w:r>
              <w:rPr>
                <w:rFonts w:ascii="Consolas" w:cs="Consolas" w:eastAsia="Consolas" w:hAnsi="Consolas"/>
                <w:color w:val="8B9099"/>
                <w:sz w:val="15"/>
                <w:szCs w:val="15"/>
              </w:rPr>
              <w:t xml:space="preserve">  Kap. 8.2 | S. 199-200 · eigenes Budget</w:t>
            </w:r>
            <w:r>
              <w:rPr>
                <w:i/>
                <w:iCs/>
                <w:color w:val="4A5057"/>
                <w:sz w:val="18"/>
                <w:szCs w:val="18"/>
              </w:rPr>
              <w:t xml:space="preserve">   → liefert: Anpassungen, Schutzregeln, Antwort auf Einwand</w:t>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tc>
        <w:tc>
          <w:tcPr>
            <w:tcW w:type="pct" w:w="28%"/>
            <w:tcBorders>
              <w:top w:val="nil" w:sz="0"/>
              <w:left w:val="single" w:color="D8DBE0" w:sz="6"/>
              <w:bottom w:val="nil" w:sz="0"/>
              <w:right w:val="nil" w:sz="0"/>
            </w:tcBorders>
            <w:tcMar>
              <w:top w:type="dxa" w:w="0"/>
              <w:left w:type="dxa" w:w="160"/>
              <w:bottom w:type="dxa" w:w="0"/>
              <w:right w:type="dxa" w:w="0"/>
            </w:tcMar>
            <w:vAlign w:val="top"/>
          </w:tcPr>
          <w:p>
            <w:pPr>
              <w:keepNext/>
              <w:spacing w:after="30" w:before="0"/>
            </w:pPr>
            <w:r>
              <w:rPr>
                <w:rFonts w:ascii="Consolas" w:cs="Consolas" w:eastAsia="Consolas" w:hAnsi="Consolas"/>
                <w:b/>
                <w:bCs/>
                <w:color w:val="2471A3"/>
                <w:sz w:val="14"/>
                <w:szCs w:val="14"/>
              </w:rPr>
              <w:t xml:space="preserve">SO GEHEN SIE VOR</w:t>
            </w:r>
          </w:p>
          <w:p>
            <w:pPr>
              <w:pStyle w:val="ListParagraph"/>
              <w:numPr>
                <w:ilvl w:val="0"/>
                <w:numId w:val="1"/>
              </w:numPr>
              <w:spacing w:after="30"/>
            </w:pPr>
            <w:r>
              <w:rPr>
                <w:color w:val="4A5057"/>
                <w:sz w:val="18"/>
                <w:szCs w:val="18"/>
              </w:rPr>
              <w:t xml:space="preserve">Kürzen Sie dort, wo Sie für Ihr Geld am wenigsten zurückbekommen.</w:t>
            </w:r>
          </w:p>
          <w:p>
            <w:pPr>
              <w:pStyle w:val="ListParagraph"/>
              <w:numPr>
                <w:ilvl w:val="0"/>
                <w:numId w:val="1"/>
              </w:numPr>
              <w:spacing w:after="30"/>
            </w:pPr>
            <w:r>
              <w:rPr>
                <w:color w:val="4A5057"/>
                <w:sz w:val="18"/>
                <w:szCs w:val="18"/>
              </w:rPr>
              <w:t xml:space="preserve">Formulieren Sie Regeln als Wenn-dann-Satz.</w:t>
            </w:r>
          </w:p>
          <w:p>
            <w:pPr>
              <w:spacing w:after="40"/>
            </w:pPr>
          </w:p>
          <w:p>
            <w:pPr>
              <w:keepNext/>
              <w:spacing w:after="30" w:before="0"/>
            </w:pPr>
            <w:r>
              <w:rPr>
                <w:rFonts w:ascii="Consolas" w:cs="Consolas" w:eastAsia="Consolas" w:hAnsi="Consolas"/>
                <w:b/>
                <w:bCs/>
                <w:color w:val="2471A3"/>
                <w:sz w:val="14"/>
                <w:szCs w:val="14"/>
              </w:rPr>
              <w:t xml:space="preserve">SATZANFÄNGE</w:t>
            </w:r>
          </w:p>
          <w:p>
            <w:pPr>
              <w:spacing w:after="30"/>
            </w:pPr>
            <w:r>
              <w:rPr>
                <w:i/>
                <w:iCs/>
                <w:color w:val="4A5057"/>
                <w:sz w:val="18"/>
                <w:szCs w:val="18"/>
              </w:rPr>
              <w:t xml:space="preserve">«Ich passe … an, weil …»</w:t>
            </w:r>
          </w:p>
          <w:p>
            <w:pPr>
              <w:spacing w:after="30"/>
            </w:pPr>
            <w:r>
              <w:rPr>
                <w:i/>
                <w:iCs/>
                <w:color w:val="4A5057"/>
                <w:sz w:val="18"/>
                <w:szCs w:val="18"/>
              </w:rPr>
              <w:t xml:space="preserve">«Der stärkste Einwand ist …»</w:t>
            </w:r>
          </w:p>
          <w:p>
            <w:pPr>
              <w:spacing w:after="30"/>
            </w:pPr>
            <w:r>
              <w:rPr>
                <w:i/>
                <w:iCs/>
                <w:color w:val="4A5057"/>
                <w:sz w:val="18"/>
                <w:szCs w:val="18"/>
              </w:rPr>
              <w:t xml:space="preserve">«Ich bleibe dabei, weil … / Ich ändere es, weil …»</w:t>
            </w:r>
          </w:p>
          <w:p>
            <w:pPr>
              <w:spacing w:after="40"/>
            </w:pPr>
          </w:p>
          <w:p>
            <w:pPr>
              <w:keepNext/>
              <w:spacing w:after="30" w:before="0"/>
            </w:pPr>
            <w:r>
              <w:rPr>
                <w:rFonts w:ascii="Consolas" w:cs="Consolas" w:eastAsia="Consolas" w:hAnsi="Consolas"/>
                <w:b/>
                <w:bCs/>
                <w:color w:val="2471A3"/>
                <w:sz w:val="14"/>
                <w:szCs w:val="14"/>
              </w:rPr>
              <w:t xml:space="preserve">INS PRODUKT</w:t>
            </w:r>
          </w:p>
          <w:p>
            <w:pPr>
              <w:spacing w:after="0"/>
            </w:pPr>
            <w:r>
              <w:rPr>
                <w:color w:val="4A5057"/>
                <w:sz w:val="18"/>
                <w:szCs w:val="18"/>
              </w:rPr>
              <w:t xml:space="preserve">Anpassungen und Regeln stehen unter dem Budget; die Antwort auf den Einwand brauchen Sie im Gespräch.</w:t>
            </w:r>
          </w:p>
        </w:tc>
      </w:tr>
    </w:tbl>
    <w:p>
      <w:pPr>
        <w:spacing w:after="60" w:before="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8DBE0" w:sz="4"/>
              <w:left w:val="single" w:color="2471A3" w:sz="24"/>
              <w:bottom w:val="single" w:color="D8DBE0" w:sz="4"/>
              <w:right w:val="single" w:color="D8DBE0" w:sz="4"/>
            </w:tcBorders>
            <w:tcMar>
              <w:top w:type="dxa" w:w="80"/>
              <w:left w:type="dxa" w:w="100"/>
              <w:bottom w:type="dxa" w:w="80"/>
              <w:right w:type="dxa" w:w="100"/>
            </w:tcMar>
          </w:tcPr>
          <w:p>
            <w:pPr>
              <w:spacing w:after="60" w:line="280" w:lineRule="auto"/>
            </w:pPr>
            <w:r>
              <w:rPr>
                <w:b/>
                <w:bCs/>
                <w:color w:val="2471A3"/>
                <w:sz w:val="14"/>
                <w:szCs w:val="14"/>
              </w:rPr>
              <w:t xml:space="preserve">VERTIEFUNG (FREIWILLIG)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pct" w:w="48%"/>
                  <w:tcBorders>
                    <w:top w:val="single" w:color="4A5057" w:sz="6"/>
                    <w:left w:val="single" w:color="4A5057" w:sz="6"/>
                    <w:bottom w:val="nil" w:sz="0"/>
                    <w:right w:val="single" w:color="4A5057" w:sz="6"/>
                  </w:tcBorders>
                  <w:tcMar>
                    <w:top w:type="dxa" w:w="80"/>
                    <w:left w:type="dxa" w:w="120"/>
                    <w:bottom w:type="dxa" w:w="40"/>
                    <w:right w:type="dxa" w:w="120"/>
                  </w:tcMar>
                  <w:vAlign w:val="top"/>
                </w:tcPr>
                <w:p>
                  <w:pPr>
                    <w:spacing w:after="20"/>
                  </w:pPr>
                  <w:r>
                    <w:rPr>
                      <w:rFonts w:ascii="Consolas" w:cs="Consolas" w:eastAsia="Consolas" w:hAnsi="Consolas"/>
                      <w:b/>
                      <w:bCs/>
                      <w:color w:val="4A5057"/>
                      <w:sz w:val="14"/>
                      <w:szCs w:val="14"/>
                    </w:rPr>
                    <w:t xml:space="preserve">AUDIO · 3:06 MIN</w:t>
                  </w:r>
                </w:p>
                <w:p>
                  <w:pPr>
                    <w:spacing w:after="20"/>
                  </w:pPr>
                  <w:r>
                    <w:rPr>
                      <w:b/>
                      <w:bCs/>
                      <w:sz w:val="20"/>
                      <w:szCs w:val="20"/>
                    </w:rPr>
                    <w:t xml:space="preserve">Neuer Aargauer Verein hilft jungen Leuten mit Schulden</w:t>
                  </w:r>
                </w:p>
                <w:p>
                  <w:pPr>
                    <w:spacing w:after="60"/>
                  </w:pPr>
                  <w:r>
                    <w:rPr>
                      <w:color w:val="4A5057"/>
                      <w:sz w:val="18"/>
                      <w:szCs w:val="18"/>
                    </w:rPr>
                    <w:t xml:space="preserve">SRF Regionaljournal AG/SO, 06.02.2025</w:t>
                  </w:r>
                </w:p>
                <w:p>
                  <w:pPr>
                    <w:spacing w:after="30"/>
                  </w:pPr>
                  <w:r>
                    <w:rPr>
                      <w:b/>
                      <w:bCs/>
                      <w:sz w:val="18"/>
                      <w:szCs w:val="18"/>
                    </w:rPr>
                    <w:t xml:space="preserve">Hören Sie 00:04–03:10</w:t>
                  </w:r>
                </w:p>
                <w:p>
                  <w:pPr>
                    <w:spacing w:after="60"/>
                  </w:pPr>
                  <w:r>
                    <w:rPr>
                      <w:color w:val="4A5057"/>
                      <w:sz w:val="17"/>
                      <w:szCs w:val="17"/>
                    </w:rPr>
                    <w:t xml:space="preserve">Radiobeitrag in Mundart: warum junge Leute in Schulden geraten (Druck durch soziale Medien, kein Vorbild zu Hause) und wie ein Verein sie früh an Beratungsstellen verweisen will.</w:t>
                  </w:r>
                </w:p>
                <w:p>
                  <w:pPr>
                    <w:spacing w:after="0"/>
                  </w:pPr>
                  <w:r>
                    <w:rPr>
                      <w:i/>
                      <w:iCs/>
                      <w:sz w:val="19"/>
                      <w:szCs w:val="19"/>
                    </w:rPr>
                    <w:t xml:space="preserve">Warum rutschen junge Leute laut Beitrag in Schulden — und wie will der Verein früh helfen?</w:t>
                  </w:r>
                </w:p>
              </w:tc>
              <w:tc>
                <w:tcPr>
                  <w:tcW w:type="pct" w:w="4%"/>
                  <w:tcBorders>
                    <w:top w:val="nil" w:sz="0"/>
                    <w:left w:val="nil" w:sz="0"/>
                    <w:bottom w:val="nil" w:sz="0"/>
                    <w:right w:val="nil" w:sz="0"/>
                  </w:tcBorders>
                  <w:tcMar>
                    <w:top w:type="dxa" w:w="0"/>
                    <w:left w:type="dxa" w:w="0"/>
                    <w:bottom w:type="dxa" w:w="0"/>
                    <w:right w:type="dxa" w:w="0"/>
                  </w:tcMar>
                </w:tcPr>
                <w:p>
                  <w:pPr>
                    <w:spacing w:after="0"/>
                  </w:pPr>
                  <w:r>
                    <w:t xml:space="preserve"/>
                  </w:r>
                </w:p>
              </w:tc>
              <w:tc>
                <w:tcPr>
                  <w:tcW w:type="pct" w:w="48%"/>
                  <w:tcBorders>
                    <w:top w:val="single" w:color="4A5057" w:sz="6"/>
                    <w:left w:val="single" w:color="4A5057" w:sz="6"/>
                    <w:bottom w:val="nil" w:sz="0"/>
                    <w:right w:val="single" w:color="4A5057" w:sz="6"/>
                  </w:tcBorders>
                  <w:tcMar>
                    <w:top w:type="dxa" w:w="80"/>
                    <w:left w:type="dxa" w:w="120"/>
                    <w:bottom w:type="dxa" w:w="40"/>
                    <w:right w:type="dxa" w:w="120"/>
                  </w:tcMar>
                  <w:vAlign w:val="top"/>
                </w:tcPr>
                <w:p>
                  <w:pPr>
                    <w:spacing w:after="20"/>
                  </w:pPr>
                  <w:r>
                    <w:rPr>
                      <w:rFonts w:ascii="Consolas" w:cs="Consolas" w:eastAsia="Consolas" w:hAnsi="Consolas"/>
                      <w:b/>
                      <w:bCs/>
                      <w:color w:val="4A5057"/>
                      <w:sz w:val="14"/>
                      <w:szCs w:val="14"/>
                    </w:rPr>
                    <w:t xml:space="preserve">WEBSEITE · 384 WÖRTER</w:t>
                  </w:r>
                </w:p>
                <w:p>
                  <w:pPr>
                    <w:spacing w:after="20"/>
                  </w:pPr>
                  <w:r>
                    <w:rPr>
                      <w:b/>
                      <w:bCs/>
                      <w:sz w:val="20"/>
                      <w:szCs w:val="20"/>
                    </w:rPr>
                    <w:t xml:space="preserve">Betreibung: Zahlungsbefehl, Rechtsvorschlag, Pfändung</w:t>
                  </w:r>
                </w:p>
                <w:p>
                  <w:pPr>
                    <w:spacing w:after="60"/>
                  </w:pPr>
                  <w:r>
                    <w:rPr>
                      <w:color w:val="4A5057"/>
                      <w:sz w:val="18"/>
                      <w:szCs w:val="18"/>
                    </w:rPr>
                    <w:t xml:space="preserve">ch.ch – Bund, Kantone, Gemeinden, o. D.</w:t>
                  </w:r>
                </w:p>
                <w:p>
                  <w:pPr>
                    <w:spacing w:after="30"/>
                  </w:pPr>
                  <w:r>
                    <w:rPr>
                      <w:b/>
                      <w:bCs/>
                      <w:sz w:val="18"/>
                      <w:szCs w:val="18"/>
                    </w:rPr>
                    <w:t xml:space="preserve">Lesen Sie: Abschnitt «Werden Sie betrieben?»</w:t>
                  </w:r>
                </w:p>
                <w:p>
                  <w:pPr>
                    <w:spacing w:after="60"/>
                  </w:pPr>
                  <w:r>
                    <w:rPr>
                      <w:color w:val="4A5057"/>
                      <w:sz w:val="17"/>
                      <w:szCs w:val="17"/>
                    </w:rPr>
                    <w:t xml:space="preserve">Amtliche Auskunft in einfachen Schritten: von der Mahnung über den Zahlungsbefehl (20 Tage zum Zahlen, 10 Tage für den Rechtsvorschlag) bis zur Pfändung.</w:t>
                  </w:r>
                </w:p>
                <w:p>
                  <w:pPr>
                    <w:spacing w:after="0"/>
                  </w:pPr>
                  <w:r>
                    <w:rPr>
                      <w:i/>
                      <w:iCs/>
                      <w:sz w:val="19"/>
                      <w:szCs w:val="19"/>
                    </w:rPr>
                    <w:t xml:space="preserve">Wie läuft eine Betreibung ab — und was können Sie tun, wenn ein Zahlungsbefehl kommt?</w:t>
                  </w:r>
                </w:p>
              </w:tc>
            </w:tr>
            <w:tr>
              <w:trPr>
                <w:cantSplit/>
              </w:trPr>
              <w:tc>
                <w:tcPr>
                  <w:tcW w:type="pct" w:w="48%"/>
                  <w:tcBorders>
                    <w:top w:val="nil" w:sz="0"/>
                    <w:left w:val="single" w:color="4A5057" w:sz="6"/>
                    <w:bottom w:val="single" w:color="4A5057" w:sz="6"/>
                    <w:right w:val="single" w:color="4A5057" w:sz="6"/>
                  </w:tcBorders>
                  <w:tcMar>
                    <w:top w:type="dxa" w:w="40"/>
                    <w:left w:type="dxa" w:w="120"/>
                    <w:bottom w:type="dxa" w:w="80"/>
                    <w:right w:type="dxa" w:w="120"/>
                  </w:tcMar>
                  <w:vAlign w:val="bottom"/>
                </w:tcPr>
                <w:p>
                  <w:pPr>
                    <w:keepNext/>
                    <w:spacing w:after="20" w:before="0"/>
                  </w:pPr>
                  <w:r>
                    <w:rPr>
                      <w:rFonts w:ascii="Consolas" w:cs="Consolas" w:eastAsia="Consolas" w:hAnsi="Consolas"/>
                      <w:b/>
                      <w:bCs/>
                      <w:color w:val="2471A3"/>
                      <w:sz w:val="14"/>
                      <w:szCs w:val="14"/>
                    </w:rPr>
                    <w:t xml:space="preserve">MEINE ANTWORT</w:t>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tc>
              <w:tc>
                <w:tcPr>
                  <w:tcW w:type="pct" w:w="4%"/>
                  <w:tcBorders>
                    <w:top w:val="nil" w:sz="0"/>
                    <w:left w:val="nil" w:sz="0"/>
                    <w:bottom w:val="nil" w:sz="0"/>
                    <w:right w:val="nil" w:sz="0"/>
                  </w:tcBorders>
                  <w:tcMar>
                    <w:top w:type="dxa" w:w="0"/>
                    <w:left w:type="dxa" w:w="0"/>
                    <w:bottom w:type="dxa" w:w="0"/>
                    <w:right w:type="dxa" w:w="0"/>
                  </w:tcMar>
                </w:tcPr>
                <w:p>
                  <w:pPr>
                    <w:spacing w:after="0"/>
                  </w:pPr>
                  <w:r>
                    <w:t xml:space="preserve"/>
                  </w:r>
                </w:p>
              </w:tc>
              <w:tc>
                <w:tcPr>
                  <w:tcW w:type="pct" w:w="48%"/>
                  <w:tcBorders>
                    <w:top w:val="nil" w:sz="0"/>
                    <w:left w:val="single" w:color="4A5057" w:sz="6"/>
                    <w:bottom w:val="single" w:color="4A5057" w:sz="6"/>
                    <w:right w:val="single" w:color="4A5057" w:sz="6"/>
                  </w:tcBorders>
                  <w:tcMar>
                    <w:top w:type="dxa" w:w="40"/>
                    <w:left w:type="dxa" w:w="120"/>
                    <w:bottom w:type="dxa" w:w="80"/>
                    <w:right w:type="dxa" w:w="120"/>
                  </w:tcMar>
                  <w:vAlign w:val="bottom"/>
                </w:tcPr>
                <w:p>
                  <w:pPr>
                    <w:keepNext/>
                    <w:spacing w:after="20" w:before="0"/>
                  </w:pPr>
                  <w:r>
                    <w:rPr>
                      <w:rFonts w:ascii="Consolas" w:cs="Consolas" w:eastAsia="Consolas" w:hAnsi="Consolas"/>
                      <w:b/>
                      <w:bCs/>
                      <w:color w:val="2471A3"/>
                      <w:sz w:val="14"/>
                      <w:szCs w:val="14"/>
                    </w:rPr>
                    <w:t xml:space="preserve">MEINE ANTWORT</w:t>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tc>
            </w:tr>
          </w:tbl>
          <w:p>
            <w:pPr>
              <w:spacing w:after="0" w:before="80"/>
            </w:pPr>
            <w:r>
              <w:rPr>
                <w:color w:val="4A5057"/>
                <w:sz w:val="18"/>
                <w:szCs w:val="18"/>
              </w:rPr>
              <w:t xml:space="preserve">Die Links zu beiden Quellen stehen auf der QR-Seite (Code auf Seite 3).</w:t>
            </w:r>
          </w:p>
        </w:tc>
      </w:tr>
    </w:tbl>
    <w:p>
      <w:pPr>
        <w:sectPr>
          <w:headerReference w:type="default" r:id="rId13"/>
          <w:footerReference w:type="default" r:id="rId14"/>
          <w:pgSz w:w="11906" w:h="16838" w:orient="portrait"/>
          <w:pgMar w:top="1587" w:right="1134" w:bottom="907" w:left="1134" w:header="454" w:footer="454" w:gutter="0"/>
          <w:pgNumType/>
          <w:docGrid w:linePitch="360"/>
        </w:sectPr>
      </w:pPr>
    </w:p>
    <w:p>
      <w:pPr>
        <w:keepNext/>
        <w:pBdr>
          <w:top w:val="single" w:color="D8DBE0" w:sz="4" w:space="3"/>
        </w:pBdr>
        <w:spacing w:after="30" w:before="180"/>
      </w:pPr>
      <w:r>
        <w:rPr>
          <w:rFonts w:ascii="Consolas" w:cs="Consolas" w:eastAsia="Consolas" w:hAnsi="Consolas"/>
          <w:b/>
          <w:bCs/>
          <w:color w:val="2471A3"/>
          <w:sz w:val="16"/>
          <w:szCs w:val="16"/>
        </w:rPr>
        <w:t xml:space="preserve">05</w:t>
      </w:r>
    </w:p>
    <w:p>
      <w:pPr>
        <w:keepNext/>
        <w:keepLines/>
        <w:spacing w:after="80" w:before="140" w:line="300" w:lineRule="auto"/>
      </w:pPr>
      <w:r>
        <w:rPr>
          <w:b/>
          <w:bCs/>
          <w:color w:val="1A1D22"/>
          <w:sz w:val="26"/>
          <w:szCs w:val="26"/>
        </w:rPr>
        <w:t xml:space="preserve">Auftrag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8DBE0" w:sz="4"/>
              <w:left w:val="single" w:color="2471A3" w:sz="24"/>
              <w:bottom w:val="single" w:color="D8DBE0" w:sz="4"/>
              <w:right w:val="single" w:color="D8DBE0" w:sz="4"/>
            </w:tcBorders>
            <w:tcMar>
              <w:top w:type="dxa" w:w="80"/>
              <w:left w:type="dxa" w:w="100"/>
              <w:bottom w:type="dxa" w:w="80"/>
              <w:right w:type="dxa" w:w="100"/>
            </w:tcMar>
          </w:tcPr>
          <w:p>
            <w:pPr>
              <w:spacing w:after="60" w:line="280" w:lineRule="auto"/>
            </w:pPr>
            <w:r>
              <w:rPr>
                <w:b/>
                <w:bCs/>
                <w:color w:val="2471A3"/>
                <w:sz w:val="14"/>
                <w:szCs w:val="14"/>
              </w:rPr>
              <w:t xml:space="preserve">IHR PRODUKT</w:t>
            </w:r>
          </w:p>
          <w:p>
            <w:pPr>
              <w:spacing w:after="30"/>
            </w:pPr>
            <w:r>
              <w:rPr>
                <w:b/>
                <w:bCs/>
                <w:sz w:val="25"/>
                <w:szCs w:val="25"/>
              </w:rPr>
              <w:t xml:space="preserve">Mein Budget, meine Regeln, mein Budgetgespräch</w:t>
            </w:r>
          </w:p>
          <w:p>
            <w:pPr>
              <w:spacing w:after="0"/>
            </w:pPr>
            <w:r>
              <w:rPr>
                <w:sz w:val="20"/>
                <w:szCs w:val="20"/>
              </w:rPr>
              <w:t xml:space="preserve">Ich plane mein Geld mit eigenen Zahlen, erkenne, wo es knapp wird und wo Schulden drohen, und vertrete meine Anpassungen im Gespräch mit Argumenten.</w:t>
            </w:r>
          </w:p>
        </w:tc>
      </w:tr>
    </w:tbl>
    <w:p>
      <w:pPr>
        <w:spacing w:after="100" w:before="0" w:line="40" w:lineRule="exact"/>
      </w:pPr>
      <w:r>
        <w:rPr>
          <w:sz w:val="4"/>
          <w:szCs w:val="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pct" w:w="6%"/>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rFonts w:ascii="Consolas" w:cs="Consolas" w:eastAsia="Consolas" w:hAnsi="Consolas"/>
                <w:b/>
                <w:bCs/>
                <w:color w:val="2471A3"/>
                <w:sz w:val="20"/>
                <w:szCs w:val="20"/>
              </w:rPr>
              <w:t xml:space="preserve">01</w:t>
            </w:r>
          </w:p>
        </w:tc>
        <w:tc>
          <w:tcPr>
            <w:tcW w:type="pct" w:w="25%"/>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b/>
                <w:bCs/>
                <w:sz w:val="20"/>
                <w:szCs w:val="20"/>
              </w:rPr>
              <w:t xml:space="preserve">Budget aufstellen</w:t>
            </w:r>
          </w:p>
        </w:tc>
        <w:tc>
          <w:tcPr>
            <w:tcW w:type="pct" w:w="69%"/>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color w:val="4A5057"/>
                <w:sz w:val="19"/>
                <w:szCs w:val="19"/>
              </w:rPr>
              <w:t xml:space="preserve">Gliedern Sie Ihr Budget aus LF2 nach den drei Kostenarten aus LF1 und schreiben Sie den Saldo darunter.</w:t>
            </w:r>
          </w:p>
        </w:tc>
      </w:tr>
      <w:tr>
        <w:trPr>
          <w:cantSplit/>
        </w:trPr>
        <w:tc>
          <w:tcPr>
            <w:tcW w:type="pct" w:w="6%"/>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rFonts w:ascii="Consolas" w:cs="Consolas" w:eastAsia="Consolas" w:hAnsi="Consolas"/>
                <w:b/>
                <w:bCs/>
                <w:color w:val="2471A3"/>
                <w:sz w:val="20"/>
                <w:szCs w:val="20"/>
              </w:rPr>
              <w:t xml:space="preserve">02</w:t>
            </w:r>
          </w:p>
        </w:tc>
        <w:tc>
          <w:tcPr>
            <w:tcW w:type="pct" w:w="25%"/>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b/>
                <w:bCs/>
                <w:sz w:val="20"/>
                <w:szCs w:val="20"/>
              </w:rPr>
              <w:t xml:space="preserve">Engpass markieren</w:t>
            </w:r>
          </w:p>
        </w:tc>
        <w:tc>
          <w:tcPr>
            <w:tcW w:type="pct" w:w="69%"/>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color w:val="4A5057"/>
                <w:sz w:val="19"/>
                <w:szCs w:val="19"/>
              </w:rPr>
              <w:t xml:space="preserve">Markieren Sie in Ihrem Budget aus LF2 die Posten, bei denen es knapp wird.</w:t>
            </w:r>
          </w:p>
        </w:tc>
      </w:tr>
      <w:tr>
        <w:trPr>
          <w:cantSplit/>
        </w:trPr>
        <w:tc>
          <w:tcPr>
            <w:tcW w:type="pct" w:w="6%"/>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rFonts w:ascii="Consolas" w:cs="Consolas" w:eastAsia="Consolas" w:hAnsi="Consolas"/>
                <w:b/>
                <w:bCs/>
                <w:color w:val="2471A3"/>
                <w:sz w:val="20"/>
                <w:szCs w:val="20"/>
              </w:rPr>
              <w:t xml:space="preserve">03</w:t>
            </w:r>
          </w:p>
        </w:tc>
        <w:tc>
          <w:tcPr>
            <w:tcW w:type="pct" w:w="25%"/>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b/>
                <w:bCs/>
                <w:sz w:val="20"/>
                <w:szCs w:val="20"/>
              </w:rPr>
              <w:t xml:space="preserve">Risiken belegen</w:t>
            </w:r>
          </w:p>
        </w:tc>
        <w:tc>
          <w:tcPr>
            <w:tcW w:type="pct" w:w="69%"/>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color w:val="4A5057"/>
                <w:sz w:val="19"/>
                <w:szCs w:val="19"/>
              </w:rPr>
              <w:t xml:space="preserve">Markieren Sie mit dem Raster aus LF3 die Posten, die zu Schulden führen können.</w:t>
            </w:r>
          </w:p>
        </w:tc>
      </w:tr>
      <w:tr>
        <w:trPr>
          <w:cantSplit/>
        </w:trPr>
        <w:tc>
          <w:tcPr>
            <w:tcW w:type="pct" w:w="6%"/>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rFonts w:ascii="Consolas" w:cs="Consolas" w:eastAsia="Consolas" w:hAnsi="Consolas"/>
                <w:b/>
                <w:bCs/>
                <w:color w:val="2471A3"/>
                <w:sz w:val="20"/>
                <w:szCs w:val="20"/>
              </w:rPr>
              <w:t xml:space="preserve">04</w:t>
            </w:r>
          </w:p>
        </w:tc>
        <w:tc>
          <w:tcPr>
            <w:tcW w:type="pct" w:w="25%"/>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b/>
                <w:bCs/>
                <w:sz w:val="20"/>
                <w:szCs w:val="20"/>
              </w:rPr>
              <w:t xml:space="preserve">Anpassen und Regeln setzen</w:t>
            </w:r>
          </w:p>
        </w:tc>
        <w:tc>
          <w:tcPr>
            <w:tcW w:type="pct" w:w="69%"/>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color w:val="4A5057"/>
                <w:sz w:val="19"/>
                <w:szCs w:val="19"/>
              </w:rPr>
              <w:t xml:space="preserve">Tragen Sie Anpassungen (je mit Grund) und Schutzregeln aus LF4 ein; die Regeln setzen bei den Posten aus Schritt 03 an. Neuen Saldo rechnen.</w:t>
            </w:r>
          </w:p>
        </w:tc>
      </w:tr>
      <w:tr>
        <w:trPr>
          <w:cantSplit/>
        </w:trPr>
        <w:tc>
          <w:tcPr>
            <w:tcW w:type="pct" w:w="6%"/>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rFonts w:ascii="Consolas" w:cs="Consolas" w:eastAsia="Consolas" w:hAnsi="Consolas"/>
                <w:b/>
                <w:bCs/>
                <w:color w:val="2471A3"/>
                <w:sz w:val="20"/>
                <w:szCs w:val="20"/>
              </w:rPr>
              <w:t xml:space="preserve">05</w:t>
            </w:r>
          </w:p>
        </w:tc>
        <w:tc>
          <w:tcPr>
            <w:tcW w:type="pct" w:w="25%"/>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b/>
                <w:bCs/>
                <w:sz w:val="20"/>
                <w:szCs w:val="20"/>
              </w:rPr>
              <w:t xml:space="preserve">Gespräch führen</w:t>
            </w:r>
          </w:p>
        </w:tc>
        <w:tc>
          <w:tcPr>
            <w:tcW w:type="pct" w:w="69%"/>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color w:val="4A5057"/>
                <w:sz w:val="19"/>
                <w:szCs w:val="19"/>
              </w:rPr>
              <w:t xml:space="preserve">Führen Sie das Budgetgespräch zu zweit: drei Argumente, eine Rückfrage, Ihre Antwort auf den Einwand.</w:t>
            </w:r>
          </w:p>
        </w:tc>
      </w:tr>
    </w:tbl>
    <w:p>
      <w:pPr>
        <w:spacing w:after="60" w:before="0" w:line="40" w:lineRule="exact"/>
      </w:pPr>
      <w:r>
        <w:rPr>
          <w:sz w:val="4"/>
          <w:szCs w:val="4"/>
        </w:rPr>
        <w:t xml:space="preserve"/>
      </w:r>
    </w:p>
    <w:p>
      <w:pPr>
        <w:spacing w:after="100"/>
      </w:pPr>
      <w:r>
        <w:rPr>
          <w:i/>
          <w:iCs/>
          <w:color w:val="4A5057"/>
          <w:sz w:val="18"/>
          <w:szCs w:val="18"/>
        </w:rPr>
        <w:t xml:space="preserve">→ Hilfe: Methoden auf der nächsten Seite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8DBE0" w:sz="4"/>
              <w:left w:val="single" w:color="2471A3" w:sz="24"/>
              <w:bottom w:val="single" w:color="D8DBE0" w:sz="4"/>
              <w:right w:val="single" w:color="D8DBE0" w:sz="4"/>
            </w:tcBorders>
            <w:tcMar>
              <w:top w:type="dxa" w:w="80"/>
              <w:left w:type="dxa" w:w="100"/>
              <w:bottom w:type="dxa" w:w="80"/>
              <w:right w:type="dxa" w:w="100"/>
            </w:tcMar>
          </w:tcPr>
          <w:p>
            <w:pPr>
              <w:spacing w:after="60" w:line="280" w:lineRule="auto"/>
            </w:pPr>
            <w:r>
              <w:rPr>
                <w:b/>
                <w:bCs/>
                <w:color w:val="2471A3"/>
                <w:sz w:val="14"/>
                <w:szCs w:val="14"/>
              </w:rPr>
              <w:t xml:space="preserve">DAS GEBEN SIE AB</w:t>
            </w:r>
          </w:p>
          <w:p>
            <w:pPr>
              <w:spacing w:after="20"/>
              <w:ind w:left="120"/>
            </w:pPr>
            <w:r>
              <w:rPr>
                <w:b/>
                <w:bCs/>
                <w:color w:val="2471A3"/>
                <w:sz w:val="20"/>
                <w:szCs w:val="20"/>
              </w:rPr>
              <w:t xml:space="preserve">•  </w:t>
            </w:r>
            <w:r>
              <w:rPr>
                <w:sz w:val="20"/>
                <w:szCs w:val="20"/>
              </w:rPr>
              <w:t xml:space="preserve">Monatsbudget mit Saldo vor und nach den Anpassungen</w:t>
            </w:r>
          </w:p>
          <w:p>
            <w:pPr>
              <w:spacing w:after="20"/>
              <w:ind w:left="120"/>
            </w:pPr>
            <w:r>
              <w:rPr>
                <w:b/>
                <w:bCs/>
                <w:color w:val="2471A3"/>
                <w:sz w:val="20"/>
                <w:szCs w:val="20"/>
              </w:rPr>
              <w:t xml:space="preserve">•  </w:t>
            </w:r>
            <w:r>
              <w:rPr>
                <w:sz w:val="20"/>
                <w:szCs w:val="20"/>
              </w:rPr>
              <w:t xml:space="preserve">2–3 Anpassungen (eine für die offene Rechnung) und 2 Schutzregeln (Wenn-dann)</w:t>
            </w:r>
          </w:p>
          <w:p>
            <w:pPr>
              <w:spacing w:after="20"/>
              <w:ind w:left="120"/>
            </w:pPr>
            <w:r>
              <w:rPr>
                <w:b/>
                <w:bCs/>
                <w:color w:val="2471A3"/>
                <w:sz w:val="20"/>
                <w:szCs w:val="20"/>
              </w:rPr>
              <w:t xml:space="preserve">•  </w:t>
            </w:r>
            <w:r>
              <w:rPr>
                <w:sz w:val="20"/>
                <w:szCs w:val="20"/>
              </w:rPr>
              <w:t xml:space="preserve">Gesprächsnotiz: 3 Argumente, 1 Rückfrage, Antwort auf den Einwand</w:t>
            </w:r>
          </w:p>
        </w:tc>
      </w:tr>
    </w:tbl>
    <w:p>
      <w:pPr>
        <w:spacing w:after="100" w:before="0" w:line="40" w:lineRule="exact"/>
      </w:pPr>
      <w:r>
        <w:rPr>
          <w:sz w:val="4"/>
          <w:szCs w:val="4"/>
        </w:rPr>
        <w:t xml:space="preserve"/>
      </w:r>
    </w:p>
    <w:p>
      <w:pPr>
        <w:keepNext/>
        <w:spacing w:after="40"/>
      </w:pPr>
      <w:r>
        <w:rPr>
          <w:b/>
          <w:bCs/>
          <w:color w:val="2471A3"/>
          <w:sz w:val="14"/>
          <w:szCs w:val="14"/>
        </w:rPr>
        <w:t xml:space="preserve">FEEDBACK-KRITERIEN</w:t>
      </w:r>
    </w:p>
    <w:p>
      <w:pPr>
        <w:keepNext/>
        <w:spacing w:after="60"/>
      </w:pPr>
      <w:r>
        <w:rPr>
          <w:color w:val="4A5057"/>
          <w:sz w:val="18"/>
          <w:szCs w:val="18"/>
        </w:rPr>
        <w:t xml:space="preserve">Kreuzen Sie vor der Abgabe in der Spalte «Selbst» Ihre Stufe 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nil" w:color="FFFFFF" w:sz="0"/>
              <w:left w:val="nil" w:color="FFFFFF" w:sz="0"/>
              <w:bottom w:val="single" w:color="2471A3" w:sz="12"/>
              <w:right w:val="nil" w:color="FFFFFF" w:sz="0"/>
            </w:tcBorders>
            <w:tcMar>
              <w:top w:type="dxa" w:w="20"/>
              <w:left w:type="dxa" w:w="0"/>
              <w:bottom w:type="dxa" w:w="40"/>
              <w:right w:type="dxa" w:w="80"/>
            </w:tcMar>
          </w:tcPr>
          <w:p>
            <w:pPr>
              <w:spacing w:after="0"/>
            </w:pPr>
            <w:r>
              <w:rPr>
                <w:b/>
                <w:bCs/>
                <w:color w:val="2471A3"/>
                <w:sz w:val="13"/>
                <w:szCs w:val="13"/>
              </w:rPr>
              <w:t xml:space="preserve">STUFE</w:t>
            </w:r>
          </w:p>
        </w:tc>
        <w:tc>
          <w:tcPr>
            <w:tcW w:type="pct" w:w="80%"/>
            <w:tcBorders>
              <w:top w:val="nil" w:color="FFFFFF" w:sz="0"/>
              <w:left w:val="nil" w:color="FFFFFF" w:sz="0"/>
              <w:bottom w:val="single" w:color="2471A3" w:sz="12"/>
              <w:right w:val="nil" w:color="FFFFFF" w:sz="0"/>
            </w:tcBorders>
            <w:tcMar>
              <w:top w:type="dxa" w:w="20"/>
              <w:left w:type="dxa" w:w="0"/>
              <w:bottom w:type="dxa" w:w="40"/>
              <w:right w:type="dxa" w:w="80"/>
            </w:tcMar>
          </w:tcPr>
          <w:p>
            <w:pPr>
              <w:spacing w:after="0"/>
            </w:pPr>
            <w:r>
              <w:rPr>
                <w:b/>
                <w:bCs/>
                <w:color w:val="2471A3"/>
                <w:sz w:val="13"/>
                <w:szCs w:val="13"/>
              </w:rPr>
              <w:t xml:space="preserve">BESCHREIBUNG (WORTLAUT KOMPETENZNACHWEIS)</w:t>
            </w:r>
          </w:p>
        </w:tc>
        <w:tc>
          <w:tcPr>
            <w:tcW w:type="pct" w:w="8%"/>
            <w:tcBorders>
              <w:top w:val="nil" w:color="FFFFFF" w:sz="0"/>
              <w:left w:val="nil" w:color="FFFFFF" w:sz="0"/>
              <w:bottom w:val="single" w:color="2471A3" w:sz="12"/>
              <w:right w:val="nil" w:color="FFFFFF" w:sz="0"/>
            </w:tcBorders>
            <w:tcMar>
              <w:top w:type="dxa" w:w="20"/>
              <w:left w:type="dxa" w:w="0"/>
              <w:bottom w:type="dxa" w:w="40"/>
              <w:right w:type="dxa" w:w="80"/>
            </w:tcMar>
          </w:tcPr>
          <w:p>
            <w:pPr>
              <w:spacing w:after="0"/>
              <w:jc w:val="center"/>
            </w:pPr>
            <w:r>
              <w:rPr>
                <w:b/>
                <w:bCs/>
                <w:color w:val="2471A3"/>
                <w:sz w:val="13"/>
                <w:szCs w:val="13"/>
              </w:rPr>
              <w:t xml:space="preserve">SELBST</w:t>
            </w:r>
          </w:p>
        </w:tc>
      </w:tr>
      <w:tr>
        <w:trPr>
          <w:cantSplit/>
        </w:trPr>
        <w:tc>
          <w:tcPr>
            <w:gridSpan w:val="3"/>
            <w:tcBorders>
              <w:top w:val="nil" w:color="FFFFFF" w:sz="0"/>
              <w:left w:val="nil" w:color="FFFFFF" w:sz="0"/>
              <w:bottom w:val="single" w:color="4A5057" w:sz="6"/>
              <w:right w:val="nil" w:color="FFFFFF" w:sz="0"/>
            </w:tcBorders>
            <w:tcMar>
              <w:top w:type="dxa" w:w="100"/>
              <w:left w:type="dxa" w:w="0"/>
              <w:bottom w:type="dxa" w:w="40"/>
              <w:right w:type="dxa" w:w="0"/>
            </w:tcMar>
          </w:tcPr>
          <w:p>
            <w:pPr>
              <w:keepNext/>
              <w:spacing w:after="20"/>
            </w:pPr>
            <w:r>
              <w:rPr>
                <w:b/>
                <w:bCs/>
                <w:sz w:val="21"/>
                <w:szCs w:val="21"/>
              </w:rPr>
              <w:t xml:space="preserve">Argumentation</w:t>
            </w:r>
            <w:r>
              <w:rPr>
                <w:b/>
                <w:bCs/>
                <w:color w:val="2471A3"/>
                <w:sz w:val="14"/>
                <w:szCs w:val="14"/>
              </w:rPr>
              <w:t xml:space="preserve">   SuK</w:t>
            </w:r>
          </w:p>
          <w:p>
            <w:pPr>
              <w:keepNext/>
              <w:spacing w:after="0"/>
            </w:pPr>
            <w:r>
              <w:rPr>
                <w:i/>
                <w:iCs/>
                <w:color w:val="4A5057"/>
                <w:sz w:val="18"/>
                <w:szCs w:val="18"/>
              </w:rPr>
              <w:t xml:space="preserve">Woran sehe ich das in meinem Produkt? </w:t>
            </w:r>
            <w:r>
              <w:rPr>
                <w:color w:val="4A5057"/>
                <w:sz w:val="18"/>
                <w:szCs w:val="18"/>
              </w:rPr>
              <w:t xml:space="preserve">Jede Anpassung ist begründet; im Gespräch wird der Einwand beantwortet, nicht übergangen.</w:t>
            </w:r>
          </w:p>
        </w:tc>
      </w:tr>
      <w:tr>
        <w:trPr>
          <w:cantSplit/>
        </w:trPr>
        <w:tc>
          <w:tcPr>
            <w:tcW w:type="pct" w:w="12%"/>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rFonts w:ascii="Consolas" w:cs="Consolas" w:eastAsia="Consolas" w:hAnsi="Consolas"/>
                <w:color w:val="4A5057"/>
                <w:sz w:val="14"/>
                <w:szCs w:val="14"/>
              </w:rPr>
              <w:t xml:space="preserve">0 Punkte</w:t>
            </w:r>
          </w:p>
        </w:tc>
        <w:tc>
          <w:tcPr>
            <w:tcW w:type="pct" w:w="80%"/>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sz w:val="18"/>
                <w:szCs w:val="18"/>
              </w:rPr>
              <w:t xml:space="preserve">Keine Begründung für die Entscheidung erkennbar.</w:t>
            </w:r>
          </w:p>
        </w:tc>
        <w:tc>
          <w:tcPr>
            <w:tcW w:type="pct" w:w="8%"/>
            <w:tcBorders>
              <w:top w:val="nil" w:color="FFFFFF" w:sz="0"/>
              <w:left w:val="nil" w:color="FFFFFF" w:sz="0"/>
              <w:bottom w:val="single" w:color="D8DBE0" w:sz="4"/>
              <w:right w:val="nil" w:color="FFFFFF" w:sz="0"/>
            </w:tcBorders>
            <w:tcMar>
              <w:top w:type="dxa" w:w="30"/>
              <w:left w:type="dxa" w:w="0"/>
              <w:bottom w:type="dxa" w:w="30"/>
              <w:right w:type="dxa" w:w="0"/>
            </w:tcMar>
            <w:vAlign w:val="center"/>
          </w:tcPr>
          <w:p>
            <w:pPr>
              <w:spacing w:after="0"/>
              <w:jc w:val="center"/>
            </w:pPr>
            <w:r>
              <w:rPr>
                <w:sz w:val="24"/>
                <w:szCs w:val="24"/>
              </w:rPr>
              <w:t xml:space="preserve">☐</w:t>
            </w:r>
          </w:p>
        </w:tc>
      </w:tr>
      <w:tr>
        <w:trPr>
          <w:cantSplit/>
        </w:trPr>
        <w:tc>
          <w:tcPr>
            <w:tcW w:type="pct" w:w="12%"/>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rFonts w:ascii="Consolas" w:cs="Consolas" w:eastAsia="Consolas" w:hAnsi="Consolas"/>
                <w:color w:val="4A5057"/>
                <w:sz w:val="14"/>
                <w:szCs w:val="14"/>
              </w:rPr>
              <w:t xml:space="preserve">1 Punkt</w:t>
            </w:r>
          </w:p>
        </w:tc>
        <w:tc>
          <w:tcPr>
            <w:tcW w:type="pct" w:w="80%"/>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sz w:val="18"/>
                <w:szCs w:val="18"/>
              </w:rPr>
              <w:t xml:space="preserve">Begründung ansatzweise vorhanden.</w:t>
            </w:r>
          </w:p>
        </w:tc>
        <w:tc>
          <w:tcPr>
            <w:tcW w:type="pct" w:w="8%"/>
            <w:tcBorders>
              <w:top w:val="nil" w:color="FFFFFF" w:sz="0"/>
              <w:left w:val="nil" w:color="FFFFFF" w:sz="0"/>
              <w:bottom w:val="single" w:color="D8DBE0" w:sz="4"/>
              <w:right w:val="nil" w:color="FFFFFF" w:sz="0"/>
            </w:tcBorders>
            <w:tcMar>
              <w:top w:type="dxa" w:w="30"/>
              <w:left w:type="dxa" w:w="0"/>
              <w:bottom w:type="dxa" w:w="30"/>
              <w:right w:type="dxa" w:w="0"/>
            </w:tcMar>
            <w:vAlign w:val="center"/>
          </w:tcPr>
          <w:p>
            <w:pPr>
              <w:spacing w:after="0"/>
              <w:jc w:val="center"/>
            </w:pPr>
            <w:r>
              <w:rPr>
                <w:sz w:val="24"/>
                <w:szCs w:val="24"/>
              </w:rPr>
              <w:t xml:space="preserve">☐</w:t>
            </w:r>
          </w:p>
        </w:tc>
      </w:tr>
      <w:tr>
        <w:trPr>
          <w:cantSplit/>
        </w:trPr>
        <w:tc>
          <w:tcPr>
            <w:tcW w:type="pct" w:w="12%"/>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rFonts w:ascii="Consolas" w:cs="Consolas" w:eastAsia="Consolas" w:hAnsi="Consolas"/>
                <w:color w:val="4A5057"/>
                <w:sz w:val="14"/>
                <w:szCs w:val="14"/>
              </w:rPr>
              <w:t xml:space="preserve">2 Punkte</w:t>
            </w:r>
          </w:p>
        </w:tc>
        <w:tc>
          <w:tcPr>
            <w:tcW w:type="pct" w:w="80%"/>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sz w:val="18"/>
                <w:szCs w:val="18"/>
              </w:rPr>
              <w:t xml:space="preserve">Begründung nachvollziehbar und strukturiert.</w:t>
            </w:r>
          </w:p>
        </w:tc>
        <w:tc>
          <w:tcPr>
            <w:tcW w:type="pct" w:w="8%"/>
            <w:tcBorders>
              <w:top w:val="nil" w:color="FFFFFF" w:sz="0"/>
              <w:left w:val="nil" w:color="FFFFFF" w:sz="0"/>
              <w:bottom w:val="single" w:color="D8DBE0" w:sz="4"/>
              <w:right w:val="nil" w:color="FFFFFF" w:sz="0"/>
            </w:tcBorders>
            <w:tcMar>
              <w:top w:type="dxa" w:w="30"/>
              <w:left w:type="dxa" w:w="0"/>
              <w:bottom w:type="dxa" w:w="30"/>
              <w:right w:type="dxa" w:w="0"/>
            </w:tcMar>
            <w:vAlign w:val="center"/>
          </w:tcPr>
          <w:p>
            <w:pPr>
              <w:spacing w:after="0"/>
              <w:jc w:val="center"/>
            </w:pPr>
            <w:r>
              <w:rPr>
                <w:sz w:val="24"/>
                <w:szCs w:val="24"/>
              </w:rPr>
              <w:t xml:space="preserve">☐</w:t>
            </w:r>
          </w:p>
        </w:tc>
      </w:tr>
      <w:tr>
        <w:trPr>
          <w:cantSplit/>
        </w:trPr>
        <w:tc>
          <w:tcPr>
            <w:tcW w:type="pct" w:w="12%"/>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rFonts w:ascii="Consolas" w:cs="Consolas" w:eastAsia="Consolas" w:hAnsi="Consolas"/>
                <w:color w:val="4A5057"/>
                <w:sz w:val="14"/>
                <w:szCs w:val="14"/>
              </w:rPr>
              <w:t xml:space="preserve">3 Punkte</w:t>
            </w:r>
          </w:p>
        </w:tc>
        <w:tc>
          <w:tcPr>
            <w:tcW w:type="pct" w:w="80%"/>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sz w:val="18"/>
                <w:szCs w:val="18"/>
              </w:rPr>
              <w:t xml:space="preserve">Schlüssig, differenziert, Gegenargumente und Folgen berücksichtigt.</w:t>
            </w:r>
          </w:p>
        </w:tc>
        <w:tc>
          <w:tcPr>
            <w:tcW w:type="pct" w:w="8%"/>
            <w:tcBorders>
              <w:top w:val="nil" w:color="FFFFFF" w:sz="0"/>
              <w:left w:val="nil" w:color="FFFFFF" w:sz="0"/>
              <w:bottom w:val="single" w:color="D8DBE0" w:sz="4"/>
              <w:right w:val="nil" w:color="FFFFFF" w:sz="0"/>
            </w:tcBorders>
            <w:tcMar>
              <w:top w:type="dxa" w:w="30"/>
              <w:left w:type="dxa" w:w="0"/>
              <w:bottom w:type="dxa" w:w="30"/>
              <w:right w:type="dxa" w:w="0"/>
            </w:tcMar>
            <w:vAlign w:val="center"/>
          </w:tcPr>
          <w:p>
            <w:pPr>
              <w:spacing w:after="0"/>
              <w:jc w:val="center"/>
            </w:pPr>
            <w:r>
              <w:rPr>
                <w:sz w:val="24"/>
                <w:szCs w:val="24"/>
              </w:rPr>
              <w:t xml:space="preserve">☐</w:t>
            </w:r>
          </w:p>
        </w:tc>
      </w:tr>
      <w:tr>
        <w:trPr>
          <w:cantSplit/>
        </w:trPr>
        <w:tc>
          <w:tcPr>
            <w:gridSpan w:val="3"/>
            <w:tcBorders>
              <w:top w:val="nil" w:color="FFFFFF" w:sz="0"/>
              <w:left w:val="nil" w:color="FFFFFF" w:sz="0"/>
              <w:bottom w:val="single" w:color="4A5057" w:sz="6"/>
              <w:right w:val="nil" w:color="FFFFFF" w:sz="0"/>
            </w:tcBorders>
            <w:tcMar>
              <w:top w:type="dxa" w:w="100"/>
              <w:left w:type="dxa" w:w="0"/>
              <w:bottom w:type="dxa" w:w="40"/>
              <w:right w:type="dxa" w:w="0"/>
            </w:tcMar>
          </w:tcPr>
          <w:p>
            <w:pPr>
              <w:keepNext/>
              <w:spacing w:after="20"/>
            </w:pPr>
            <w:r>
              <w:rPr>
                <w:b/>
                <w:bCs/>
                <w:sz w:val="21"/>
                <w:szCs w:val="21"/>
              </w:rPr>
              <w:t xml:space="preserve">Wirtschaftliches Prinzip</w:t>
            </w:r>
            <w:r>
              <w:rPr>
                <w:b/>
                <w:bCs/>
                <w:color w:val="2471A3"/>
                <w:sz w:val="14"/>
                <w:szCs w:val="14"/>
              </w:rPr>
              <w:t xml:space="preserve">   Ges</w:t>
            </w:r>
          </w:p>
          <w:p>
            <w:pPr>
              <w:keepNext/>
              <w:spacing w:after="0"/>
            </w:pPr>
            <w:r>
              <w:rPr>
                <w:i/>
                <w:iCs/>
                <w:color w:val="4A5057"/>
                <w:sz w:val="18"/>
                <w:szCs w:val="18"/>
              </w:rPr>
              <w:t xml:space="preserve">Woran sehe ich das in meinem Produkt? </w:t>
            </w:r>
            <w:r>
              <w:rPr>
                <w:color w:val="4A5057"/>
                <w:sz w:val="18"/>
                <w:szCs w:val="18"/>
              </w:rPr>
              <w:t xml:space="preserve">Engpass rechnerisch geschlossen; Schutzregeln setzen bei den Schuldenwegen aus LF3 an.</w:t>
            </w:r>
          </w:p>
        </w:tc>
      </w:tr>
      <w:tr>
        <w:trPr>
          <w:cantSplit/>
        </w:trPr>
        <w:tc>
          <w:tcPr>
            <w:tcW w:type="pct" w:w="12%"/>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rFonts w:ascii="Consolas" w:cs="Consolas" w:eastAsia="Consolas" w:hAnsi="Consolas"/>
                <w:color w:val="4A5057"/>
                <w:sz w:val="14"/>
                <w:szCs w:val="14"/>
              </w:rPr>
              <w:t xml:space="preserve">0 Punkte</w:t>
            </w:r>
          </w:p>
        </w:tc>
        <w:tc>
          <w:tcPr>
            <w:tcW w:type="pct" w:w="80%"/>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sz w:val="18"/>
                <w:szCs w:val="18"/>
              </w:rPr>
              <w:t xml:space="preserve">Der Zusammenhang von Budget, Bedürfnis und Verschuldungsrisiko wird nicht angewendet.</w:t>
            </w:r>
          </w:p>
        </w:tc>
        <w:tc>
          <w:tcPr>
            <w:tcW w:type="pct" w:w="8%"/>
            <w:tcBorders>
              <w:top w:val="nil" w:color="FFFFFF" w:sz="0"/>
              <w:left w:val="nil" w:color="FFFFFF" w:sz="0"/>
              <w:bottom w:val="single" w:color="D8DBE0" w:sz="4"/>
              <w:right w:val="nil" w:color="FFFFFF" w:sz="0"/>
            </w:tcBorders>
            <w:tcMar>
              <w:top w:type="dxa" w:w="30"/>
              <w:left w:type="dxa" w:w="0"/>
              <w:bottom w:type="dxa" w:w="30"/>
              <w:right w:type="dxa" w:w="0"/>
            </w:tcMar>
            <w:vAlign w:val="center"/>
          </w:tcPr>
          <w:p>
            <w:pPr>
              <w:spacing w:after="0"/>
              <w:jc w:val="center"/>
            </w:pPr>
            <w:r>
              <w:rPr>
                <w:sz w:val="24"/>
                <w:szCs w:val="24"/>
              </w:rPr>
              <w:t xml:space="preserve">☐</w:t>
            </w:r>
          </w:p>
        </w:tc>
      </w:tr>
      <w:tr>
        <w:trPr>
          <w:cantSplit/>
        </w:trPr>
        <w:tc>
          <w:tcPr>
            <w:tcW w:type="pct" w:w="12%"/>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rFonts w:ascii="Consolas" w:cs="Consolas" w:eastAsia="Consolas" w:hAnsi="Consolas"/>
                <w:color w:val="4A5057"/>
                <w:sz w:val="14"/>
                <w:szCs w:val="14"/>
              </w:rPr>
              <w:t xml:space="preserve">1 Punkt</w:t>
            </w:r>
          </w:p>
        </w:tc>
        <w:tc>
          <w:tcPr>
            <w:tcW w:type="pct" w:w="80%"/>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sz w:val="18"/>
                <w:szCs w:val="18"/>
              </w:rPr>
              <w:t xml:space="preserve">Der Zusammenhang wird teilweise erkennbar.</w:t>
            </w:r>
          </w:p>
        </w:tc>
        <w:tc>
          <w:tcPr>
            <w:tcW w:type="pct" w:w="8%"/>
            <w:tcBorders>
              <w:top w:val="nil" w:color="FFFFFF" w:sz="0"/>
              <w:left w:val="nil" w:color="FFFFFF" w:sz="0"/>
              <w:bottom w:val="single" w:color="D8DBE0" w:sz="4"/>
              <w:right w:val="nil" w:color="FFFFFF" w:sz="0"/>
            </w:tcBorders>
            <w:tcMar>
              <w:top w:type="dxa" w:w="30"/>
              <w:left w:type="dxa" w:w="0"/>
              <w:bottom w:type="dxa" w:w="30"/>
              <w:right w:type="dxa" w:w="0"/>
            </w:tcMar>
            <w:vAlign w:val="center"/>
          </w:tcPr>
          <w:p>
            <w:pPr>
              <w:spacing w:after="0"/>
              <w:jc w:val="center"/>
            </w:pPr>
            <w:r>
              <w:rPr>
                <w:sz w:val="24"/>
                <w:szCs w:val="24"/>
              </w:rPr>
              <w:t xml:space="preserve">☐</w:t>
            </w:r>
          </w:p>
        </w:tc>
      </w:tr>
      <w:tr>
        <w:trPr>
          <w:cantSplit/>
        </w:trPr>
        <w:tc>
          <w:tcPr>
            <w:tcW w:type="pct" w:w="12%"/>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rFonts w:ascii="Consolas" w:cs="Consolas" w:eastAsia="Consolas" w:hAnsi="Consolas"/>
                <w:color w:val="4A5057"/>
                <w:sz w:val="14"/>
                <w:szCs w:val="14"/>
              </w:rPr>
              <w:t xml:space="preserve">2 Punkte</w:t>
            </w:r>
          </w:p>
        </w:tc>
        <w:tc>
          <w:tcPr>
            <w:tcW w:type="pct" w:w="80%"/>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sz w:val="18"/>
                <w:szCs w:val="18"/>
              </w:rPr>
              <w:t xml:space="preserve">Der Zusammenhang wird korrekt auf die Situation angewendet.</w:t>
            </w:r>
          </w:p>
        </w:tc>
        <w:tc>
          <w:tcPr>
            <w:tcW w:type="pct" w:w="8%"/>
            <w:tcBorders>
              <w:top w:val="nil" w:color="FFFFFF" w:sz="0"/>
              <w:left w:val="nil" w:color="FFFFFF" w:sz="0"/>
              <w:bottom w:val="single" w:color="D8DBE0" w:sz="4"/>
              <w:right w:val="nil" w:color="FFFFFF" w:sz="0"/>
            </w:tcBorders>
            <w:tcMar>
              <w:top w:type="dxa" w:w="30"/>
              <w:left w:type="dxa" w:w="0"/>
              <w:bottom w:type="dxa" w:w="30"/>
              <w:right w:type="dxa" w:w="0"/>
            </w:tcMar>
            <w:vAlign w:val="center"/>
          </w:tcPr>
          <w:p>
            <w:pPr>
              <w:spacing w:after="0"/>
              <w:jc w:val="center"/>
            </w:pPr>
            <w:r>
              <w:rPr>
                <w:sz w:val="24"/>
                <w:szCs w:val="24"/>
              </w:rPr>
              <w:t xml:space="preserve">☐</w:t>
            </w:r>
          </w:p>
        </w:tc>
      </w:tr>
      <w:tr>
        <w:trPr>
          <w:cantSplit/>
        </w:trPr>
        <w:tc>
          <w:tcPr>
            <w:tcW w:type="pct" w:w="12%"/>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rFonts w:ascii="Consolas" w:cs="Consolas" w:eastAsia="Consolas" w:hAnsi="Consolas"/>
                <w:color w:val="4A5057"/>
                <w:sz w:val="14"/>
                <w:szCs w:val="14"/>
              </w:rPr>
              <w:t xml:space="preserve">3 Punkte</w:t>
            </w:r>
          </w:p>
        </w:tc>
        <w:tc>
          <w:tcPr>
            <w:tcW w:type="pct" w:w="80%"/>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sz w:val="18"/>
                <w:szCs w:val="18"/>
              </w:rPr>
              <w:t xml:space="preserve">Das Prinzip wird auf neue Zusammenhänge übertragen (Transfer).</w:t>
            </w:r>
          </w:p>
        </w:tc>
        <w:tc>
          <w:tcPr>
            <w:tcW w:type="pct" w:w="8%"/>
            <w:tcBorders>
              <w:top w:val="nil" w:color="FFFFFF" w:sz="0"/>
              <w:left w:val="nil" w:color="FFFFFF" w:sz="0"/>
              <w:bottom w:val="single" w:color="D8DBE0" w:sz="4"/>
              <w:right w:val="nil" w:color="FFFFFF" w:sz="0"/>
            </w:tcBorders>
            <w:tcMar>
              <w:top w:type="dxa" w:w="30"/>
              <w:left w:type="dxa" w:w="0"/>
              <w:bottom w:type="dxa" w:w="30"/>
              <w:right w:type="dxa" w:w="0"/>
            </w:tcMar>
            <w:vAlign w:val="center"/>
          </w:tcPr>
          <w:p>
            <w:pPr>
              <w:spacing w:after="0"/>
              <w:jc w:val="center"/>
            </w:pPr>
            <w:r>
              <w:rPr>
                <w:sz w:val="24"/>
                <w:szCs w:val="24"/>
              </w:rPr>
              <w:t xml:space="preserve">☐</w:t>
            </w:r>
          </w:p>
        </w:tc>
      </w:tr>
    </w:tbl>
    <w:p>
      <w:pPr>
        <w:spacing w:after="100" w:before="0" w:line="40" w:lineRule="exact"/>
      </w:pPr>
      <w:r>
        <w:rPr>
          <w:sz w:val="4"/>
          <w:szCs w:val="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top w:val="dashed" w:color="8B9099" w:sz="4"/>
              <w:left w:val="dashed" w:color="8B9099" w:sz="24"/>
              <w:bottom w:val="dashed" w:color="8B9099" w:sz="4"/>
              <w:right w:val="dashed" w:color="8B9099" w:sz="4"/>
            </w:tcBorders>
            <w:tcMar>
              <w:top w:type="dxa" w:w="80"/>
              <w:left w:type="dxa" w:w="100"/>
              <w:bottom w:type="dxa" w:w="80"/>
              <w:right w:type="dxa" w:w="100"/>
            </w:tcMar>
          </w:tcPr>
          <w:p>
            <w:pPr>
              <w:spacing w:after="30"/>
            </w:pPr>
            <w:r>
              <w:rPr>
                <w:b/>
                <w:bCs/>
                <w:color w:val="4A5057"/>
                <w:sz w:val="14"/>
                <w:szCs w:val="14"/>
              </w:rPr>
              <w:t xml:space="preserve">PLUS</w:t>
            </w:r>
          </w:p>
          <w:p>
            <w:pPr>
              <w:spacing w:after="0"/>
            </w:pPr>
            <w:r>
              <w:rPr>
                <w:sz w:val="19"/>
                <w:szCs w:val="19"/>
              </w:rPr>
              <w:t xml:space="preserve">Ein zweites Szenario einbauen (unerwartete Optikerrechnung CHF 250) und das Budget mit Rückstellungen anpassen.</w:t>
            </w:r>
          </w:p>
        </w:tc>
      </w:tr>
    </w:tbl>
    <w:p>
      <w:pPr>
        <w:sectPr>
          <w:headerReference w:type="default" r:id="rId15"/>
          <w:footerReference w:type="default" r:id="rId16"/>
          <w:pgSz w:w="11906" w:h="16838" w:orient="portrait"/>
          <w:pgMar w:top="1587" w:right="1134" w:bottom="907" w:left="1134" w:header="454" w:footer="454" w:gutter="0"/>
          <w:pgNumType/>
          <w:docGrid w:linePitch="360"/>
        </w:sectPr>
      </w:pPr>
    </w:p>
    <w:p>
      <w:pPr>
        <w:keepNext/>
        <w:pBdr>
          <w:top w:val="single" w:color="D8DBE0" w:sz="4" w:space="3"/>
        </w:pBdr>
        <w:spacing w:after="30" w:before="180"/>
      </w:pPr>
      <w:r>
        <w:rPr>
          <w:rFonts w:ascii="Consolas" w:cs="Consolas" w:eastAsia="Consolas" w:hAnsi="Consolas"/>
          <w:b/>
          <w:bCs/>
          <w:color w:val="2471A3"/>
          <w:sz w:val="16"/>
          <w:szCs w:val="16"/>
        </w:rPr>
        <w:t xml:space="preserve">06</w:t>
      </w:r>
    </w:p>
    <w:p>
      <w:pPr>
        <w:keepNext/>
        <w:keepLines/>
        <w:spacing w:after="80" w:before="140" w:line="300" w:lineRule="auto"/>
      </w:pPr>
      <w:r>
        <w:rPr>
          <w:b/>
          <w:bCs/>
          <w:color w:val="1A1D22"/>
          <w:sz w:val="26"/>
          <w:szCs w:val="26"/>
        </w:rPr>
        <w:t xml:space="preserve">Methoden</w:t>
      </w:r>
    </w:p>
    <w:p>
      <w:pPr>
        <w:spacing w:after="140"/>
      </w:pPr>
      <w:r>
        <w:rPr>
          <w:color w:val="4A5057"/>
          <w:sz w:val="18"/>
          <w:szCs w:val="18"/>
        </w:rPr>
        <w:t xml:space="preserve">Vier Werkzeuge, vier Felder. Wo ein Kapitel steht, schlagen Sie im Lehrmittel nach — hier steht, was Sie damit für diese Abgabe machen. Die übrigen Felder stehen für sich.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2471A3" w:sz="12"/>
              <w:left w:val="single" w:color="D8DBE0" w:sz="4"/>
              <w:bottom w:val="single" w:color="D8DBE0" w:sz="4"/>
              <w:right w:val="single" w:color="D8DBE0" w:sz="4"/>
            </w:tcBorders>
            <w:tcMar>
              <w:top w:type="dxa" w:w="80"/>
              <w:left w:type="dxa" w:w="100"/>
              <w:bottom w:type="dxa" w:w="80"/>
              <w:right w:type="dxa" w:w="100"/>
            </w:tcMar>
          </w:tcPr>
          <w:p>
            <w:pPr>
              <w:spacing w:after="20"/>
            </w:pPr>
            <w:r>
              <w:rPr>
                <w:rFonts w:ascii="Consolas" w:cs="Consolas" w:eastAsia="Consolas" w:hAnsi="Consolas"/>
                <w:b/>
                <w:bCs/>
                <w:color w:val="2471A3"/>
                <w:sz w:val="14"/>
                <w:szCs w:val="14"/>
              </w:rPr>
              <w:t xml:space="preserve">1  </w:t>
            </w:r>
            <w:r>
              <w:rPr>
                <w:b/>
                <w:bCs/>
                <w:sz w:val="19"/>
                <w:szCs w:val="19"/>
              </w:rPr>
              <w:t xml:space="preserve">Aufbau eines Statements</w:t>
            </w:r>
          </w:p>
          <w:p>
            <w:pPr>
              <w:spacing w:after="30"/>
            </w:pPr>
            <w:r>
              <w:rPr>
                <w:b/>
                <w:bCs/>
                <w:color w:val="2471A3"/>
                <w:sz w:val="13"/>
                <w:szCs w:val="13"/>
              </w:rPr>
              <w:t xml:space="preserve">Lehrmittel Kap. 16.2 · S. 368</w:t>
            </w:r>
          </w:p>
          <w:p>
            <w:pPr>
              <w:spacing w:after="60"/>
            </w:pPr>
            <w:r>
              <w:rPr>
                <w:i/>
                <w:iCs/>
                <w:color w:val="8B9099"/>
                <w:sz w:val="14"/>
                <w:szCs w:val="14"/>
              </w:rPr>
              <w:t xml:space="preserve">für die Argumente im Budgetgespräch</w:t>
            </w:r>
          </w:p>
          <w:p>
            <w:pPr>
              <w:spacing w:after="20"/>
            </w:pPr>
            <w:r>
              <w:rPr>
                <w:b/>
                <w:bCs/>
                <w:color w:val="2471A3"/>
                <w:sz w:val="12"/>
                <w:szCs w:val="12"/>
              </w:rPr>
              <w:t xml:space="preserve">LESEN</w:t>
            </w:r>
          </w:p>
          <w:p>
            <w:pPr>
              <w:spacing w:after="70"/>
            </w:pPr>
            <w:r>
              <w:rPr>
                <w:sz w:val="16"/>
                <w:szCs w:val="16"/>
              </w:rPr>
              <w:t xml:space="preserve">Die drei Züge eines Statements. Einleitung — Aufmerksamkeit wecken. Hauptteil — Sachverhalt und Begründung. Schluss — Appell oder Wunsch.</w:t>
            </w:r>
          </w:p>
          <w:p>
            <w:pPr>
              <w:spacing w:after="20"/>
            </w:pPr>
            <w:r>
              <w:rPr>
                <w:b/>
                <w:bCs/>
                <w:color w:val="2471A3"/>
                <w:sz w:val="12"/>
                <w:szCs w:val="12"/>
              </w:rPr>
              <w:t xml:space="preserve">DAMIT TUN SIE</w:t>
            </w:r>
          </w:p>
          <w:p>
            <w:pPr>
              <w:spacing w:after="70"/>
            </w:pPr>
            <w:r>
              <w:rPr>
                <w:sz w:val="16"/>
                <w:szCs w:val="16"/>
              </w:rPr>
              <w:t xml:space="preserve">Begründen Sie jede Anpassung in drei Teilen wie im Kapitel: Ausgangslage, Begründung, Schluss mit Ihrem Entscheid.</w:t>
            </w:r>
          </w:p>
          <w:p>
            <w:pPr>
              <w:spacing w:before="40"/>
            </w:pPr>
            <w:r>
              <w:rPr>
                <w:color w:val="4A5057"/>
                <w:sz w:val="15"/>
                <w:szCs w:val="15"/>
              </w:rPr>
              <w:t xml:space="preserve">Ein Satz Ausgangslage, zwei Sätze Begründung, ein Satz Entscheid — mehr passt in eine Minute nicht.</w:t>
            </w:r>
          </w:p>
        </w:tc>
        <w:tc>
          <w:tcPr>
            <w:tcW w:type="pct" w:w="50%"/>
            <w:tcBorders>
              <w:top w:val="single" w:color="2471A3" w:sz="12"/>
              <w:left w:val="single" w:color="D8DBE0" w:sz="4"/>
              <w:bottom w:val="single" w:color="D8DBE0" w:sz="4"/>
              <w:right w:val="single" w:color="D8DBE0" w:sz="4"/>
            </w:tcBorders>
            <w:tcMar>
              <w:top w:type="dxa" w:w="80"/>
              <w:left w:type="dxa" w:w="100"/>
              <w:bottom w:type="dxa" w:w="80"/>
              <w:right w:type="dxa" w:w="100"/>
            </w:tcMar>
          </w:tcPr>
          <w:p>
            <w:pPr>
              <w:spacing w:after="20"/>
            </w:pPr>
            <w:r>
              <w:rPr>
                <w:rFonts w:ascii="Consolas" w:cs="Consolas" w:eastAsia="Consolas" w:hAnsi="Consolas"/>
                <w:b/>
                <w:bCs/>
                <w:color w:val="2471A3"/>
                <w:sz w:val="14"/>
                <w:szCs w:val="14"/>
              </w:rPr>
              <w:t xml:space="preserve">2  </w:t>
            </w:r>
            <w:r>
              <w:rPr>
                <w:b/>
                <w:bCs/>
                <w:sz w:val="19"/>
                <w:szCs w:val="19"/>
              </w:rPr>
              <w:t xml:space="preserve">Die vier Ohren</w:t>
            </w:r>
          </w:p>
          <w:p>
            <w:pPr>
              <w:spacing w:after="30"/>
            </w:pPr>
            <w:r>
              <w:rPr>
                <w:b/>
                <w:bCs/>
                <w:color w:val="2471A3"/>
                <w:sz w:val="13"/>
                <w:szCs w:val="13"/>
              </w:rPr>
              <w:t xml:space="preserve">Lehrmittel Kap. 19.2 · S. 427–429</w:t>
            </w:r>
          </w:p>
          <w:p>
            <w:pPr>
              <w:spacing w:after="60"/>
            </w:pPr>
            <w:r>
              <w:rPr>
                <w:i/>
                <w:iCs/>
                <w:color w:val="8B9099"/>
                <w:sz w:val="14"/>
                <w:szCs w:val="14"/>
              </w:rPr>
              <w:t xml:space="preserve">für das Zuhören im Budgetgespräch</w:t>
            </w:r>
          </w:p>
          <w:p>
            <w:pPr>
              <w:spacing w:after="20"/>
            </w:pPr>
            <w:r>
              <w:rPr>
                <w:b/>
                <w:bCs/>
                <w:color w:val="2471A3"/>
                <w:sz w:val="12"/>
                <w:szCs w:val="12"/>
              </w:rPr>
              <w:t xml:space="preserve">LESEN</w:t>
            </w:r>
          </w:p>
          <w:p>
            <w:pPr>
              <w:spacing w:after="70"/>
            </w:pPr>
            <w:r>
              <w:rPr>
                <w:sz w:val="16"/>
                <w:szCs w:val="16"/>
              </w:rPr>
              <w:t xml:space="preserve">Jede Nachricht hat vier Seiten — Sachinhalt, Selbstkundgabe, Beziehung, Appell — und wird auf vier Ohren gehört.</w:t>
            </w:r>
          </w:p>
          <w:p>
            <w:pPr>
              <w:spacing w:after="20"/>
            </w:pPr>
            <w:r>
              <w:rPr>
                <w:b/>
                <w:bCs/>
                <w:color w:val="2471A3"/>
                <w:sz w:val="12"/>
                <w:szCs w:val="12"/>
              </w:rPr>
              <w:t xml:space="preserve">DAMIT TUN SIE</w:t>
            </w:r>
          </w:p>
          <w:p>
            <w:pPr>
              <w:spacing w:after="70"/>
            </w:pPr>
            <w:r>
              <w:rPr>
                <w:sz w:val="16"/>
                <w:szCs w:val="16"/>
              </w:rPr>
              <w:t xml:space="preserve">Hören Sie auf den Einwand Ihres Gegenübers mit allen vier Ohren, bevor Sie antworten.</w:t>
            </w:r>
          </w:p>
          <w:p>
            <w:pPr>
              <w:spacing w:before="40"/>
            </w:pPr>
            <w:r>
              <w:rPr>
                <w:color w:val="4A5057"/>
                <w:sz w:val="15"/>
                <w:szCs w:val="15"/>
              </w:rPr>
              <w:t xml:space="preserve">Das Selbstkundgabe-Ohr hört, was jemand über sich sagt, ohne es zu sagen.</w:t>
            </w:r>
          </w:p>
        </w:tc>
      </w:tr>
      <w:tr>
        <w:tc>
          <w:tcPr>
            <w:tcW w:type="pct" w:w="50%"/>
            <w:tcBorders>
              <w:top w:val="single" w:color="2471A3" w:sz="12"/>
              <w:left w:val="single" w:color="D8DBE0" w:sz="4"/>
              <w:bottom w:val="single" w:color="D8DBE0" w:sz="4"/>
              <w:right w:val="single" w:color="D8DBE0" w:sz="4"/>
            </w:tcBorders>
            <w:tcMar>
              <w:top w:type="dxa" w:w="80"/>
              <w:left w:type="dxa" w:w="100"/>
              <w:bottom w:type="dxa" w:w="80"/>
              <w:right w:type="dxa" w:w="100"/>
            </w:tcMar>
          </w:tcPr>
          <w:p>
            <w:pPr>
              <w:spacing w:after="20"/>
            </w:pPr>
            <w:r>
              <w:rPr>
                <w:rFonts w:ascii="Consolas" w:cs="Consolas" w:eastAsia="Consolas" w:hAnsi="Consolas"/>
                <w:b/>
                <w:bCs/>
                <w:color w:val="2471A3"/>
                <w:sz w:val="14"/>
                <w:szCs w:val="14"/>
              </w:rPr>
              <w:t xml:space="preserve">3  </w:t>
            </w:r>
            <w:r>
              <w:rPr>
                <w:b/>
                <w:bCs/>
                <w:sz w:val="19"/>
                <w:szCs w:val="19"/>
              </w:rPr>
              <w:t xml:space="preserve">Ein Budget aufstellen</w:t>
            </w:r>
          </w:p>
          <w:p>
            <w:pPr>
              <w:spacing w:after="30"/>
            </w:pPr>
            <w:r>
              <w:rPr>
                <w:b/>
                <w:bCs/>
                <w:color w:val="2471A3"/>
                <w:sz w:val="13"/>
                <w:szCs w:val="13"/>
              </w:rPr>
              <w:t xml:space="preserve">Lehrmittel Kap. 2.2 · S. 48–49</w:t>
            </w:r>
          </w:p>
          <w:p>
            <w:pPr>
              <w:spacing w:after="60"/>
            </w:pPr>
            <w:r>
              <w:rPr>
                <w:i/>
                <w:iCs/>
                <w:color w:val="8B9099"/>
                <w:sz w:val="14"/>
                <w:szCs w:val="14"/>
              </w:rPr>
              <w:t xml:space="preserve">für das Monatsbudget mit Saldo</w:t>
            </w:r>
          </w:p>
          <w:p>
            <w:pPr>
              <w:spacing w:after="20"/>
            </w:pPr>
            <w:r>
              <w:rPr>
                <w:b/>
                <w:bCs/>
                <w:color w:val="2471A3"/>
                <w:sz w:val="12"/>
                <w:szCs w:val="12"/>
              </w:rPr>
              <w:t xml:space="preserve">LESEN</w:t>
            </w:r>
          </w:p>
          <w:p>
            <w:pPr>
              <w:spacing w:after="70"/>
            </w:pPr>
            <w:r>
              <w:rPr>
                <w:sz w:val="16"/>
                <w:szCs w:val="16"/>
              </w:rPr>
              <w:t xml:space="preserve">Zuerst alle Einnahmen, dann die fixen, dann die variablen Kosten, dann die Rückstellungen — am Ende der Saldo. Nur realistische, eigene Zahlen einsetzen und Ende Monat mit den echten Ausgaben vergleichen.</w:t>
            </w:r>
          </w:p>
          <w:p>
            <w:pPr>
              <w:spacing w:after="20"/>
            </w:pPr>
            <w:r>
              <w:rPr>
                <w:b/>
                <w:bCs/>
                <w:color w:val="2471A3"/>
                <w:sz w:val="12"/>
                <w:szCs w:val="12"/>
              </w:rPr>
              <w:t xml:space="preserve">DAMIT TUN SIE</w:t>
            </w:r>
          </w:p>
          <w:p>
            <w:pPr>
              <w:spacing w:after="70"/>
            </w:pPr>
            <w:r>
              <w:rPr>
                <w:sz w:val="16"/>
                <w:szCs w:val="16"/>
              </w:rPr>
              <w:t xml:space="preserve">Gehen Sie in der Reihenfolge des Kapitels vor: Einnahmen, fixe Kosten, variable Kosten, Rückstellungen, Saldo — mit Ihren eigenen Zahlen.</w:t>
            </w:r>
          </w:p>
          <w:p>
            <w:pPr>
              <w:spacing w:after="20"/>
            </w:pPr>
            <w:r>
              <w:rPr>
                <w:b/>
                <w:bCs/>
                <w:color w:val="2471A3"/>
                <w:sz w:val="12"/>
                <w:szCs w:val="12"/>
              </w:rPr>
              <w:t xml:space="preserve">SO SIEHT DAS AUS</w:t>
            </w:r>
          </w:p>
          <w:p>
            <w:pPr>
              <w:spacing w:after="10"/>
              <w:ind w:left="160"/>
            </w:pPr>
            <w:r>
              <w:rPr>
                <w:color w:val="4A5057"/>
                <w:sz w:val="15"/>
                <w:szCs w:val="15"/>
              </w:rPr>
              <w:t xml:space="preserve">Sommerlager Jugendverein, ein Monat</w:t>
            </w:r>
          </w:p>
          <w:p>
            <w:pPr>
              <w:spacing w:after="10"/>
              <w:ind w:left="160"/>
            </w:pPr>
            <w:r>
              <w:rPr>
                <w:color w:val="4A5057"/>
                <w:sz w:val="15"/>
                <w:szCs w:val="15"/>
              </w:rPr>
              <w:t xml:space="preserve">Einnahmen: Teilnehmerbeiträge 1 200.—</w:t>
            </w:r>
          </w:p>
          <w:p>
            <w:pPr>
              <w:spacing w:after="10"/>
              <w:ind w:left="160"/>
            </w:pPr>
            <w:r>
              <w:rPr>
                <w:color w:val="4A5057"/>
                <w:sz w:val="15"/>
                <w:szCs w:val="15"/>
              </w:rPr>
              <w:t xml:space="preserve">Fix: Unterkunft 600.— · Versicherung 80.—</w:t>
            </w:r>
          </w:p>
          <w:p>
            <w:pPr>
              <w:spacing w:after="10"/>
              <w:ind w:left="160"/>
            </w:pPr>
            <w:r>
              <w:rPr>
                <w:color w:val="4A5057"/>
                <w:sz w:val="15"/>
                <w:szCs w:val="15"/>
              </w:rPr>
              <w:t xml:space="preserve">Variabel: Essen 400.— · Material 70.—</w:t>
            </w:r>
          </w:p>
          <w:p>
            <w:pPr>
              <w:spacing w:after="10"/>
              <w:ind w:left="160"/>
            </w:pPr>
            <w:r>
              <w:rPr>
                <w:color w:val="4A5057"/>
                <w:sz w:val="15"/>
                <w:szCs w:val="15"/>
              </w:rPr>
              <w:t xml:space="preserve">Rückstellung: Ersatzmaterial 50.—</w:t>
            </w:r>
          </w:p>
          <w:p>
            <w:pPr>
              <w:spacing w:after="10"/>
              <w:ind w:left="160"/>
            </w:pPr>
            <w:r>
              <w:rPr>
                <w:color w:val="4A5057"/>
                <w:sz w:val="15"/>
                <w:szCs w:val="15"/>
              </w:rPr>
              <w:t xml:space="preserve">Saldo: 1 200 − 1 200 = 0.— → kein Puffer</w:t>
            </w:r>
          </w:p>
          <w:p>
            <w:pPr>
              <w:spacing w:after="50" w:before="50"/>
            </w:pPr>
            <w:r>
              <w:t xml:space="preserve"/>
            </w:r>
          </w:p>
          <w:p>
            <w:pPr>
              <w:spacing w:after="20"/>
            </w:pPr>
            <w:r>
              <w:rPr>
                <w:b/>
                <w:bCs/>
                <w:color w:val="2471A3"/>
                <w:sz w:val="12"/>
                <w:szCs w:val="12"/>
              </w:rPr>
              <w:t xml:space="preserve">TYPISCHER FEHLER</w:t>
            </w:r>
          </w:p>
          <w:p>
            <w:pPr>
              <w:spacing w:after="70"/>
            </w:pPr>
            <w:r>
              <w:rPr>
                <w:sz w:val="16"/>
                <w:szCs w:val="16"/>
              </w:rPr>
              <w:t xml:space="preserve">Saldo genau null, weil die Zahlen passend gemacht wurden. Ein Budget, das auf den Rappen aufgeht, ist verdächtig: Kontoauszug des letzten Monats danebenlegen und Schätzungen durch echte Beträge ersetzen.</w:t>
            </w:r>
          </w:p>
          <w:p>
            <w:pPr>
              <w:spacing w:before="40"/>
            </w:pPr>
            <w:r>
              <w:rPr>
                <w:color w:val="4A5057"/>
                <w:sz w:val="15"/>
                <w:szCs w:val="15"/>
              </w:rPr>
              <w:t xml:space="preserve">Geld muss zuerst eingenommen werden, bevor es ausgegeben werden kann.</w:t>
            </w:r>
          </w:p>
        </w:tc>
        <w:tc>
          <w:tcPr>
            <w:tcW w:type="pct" w:w="50%"/>
            <w:tcBorders>
              <w:top w:val="dotted" w:color="4A5057" w:sz="8"/>
              <w:left w:val="dashed" w:color="8B9099" w:sz="4"/>
              <w:bottom w:val="dashed" w:color="8B9099" w:sz="4"/>
              <w:right w:val="dashed" w:color="8B9099" w:sz="4"/>
            </w:tcBorders>
            <w:tcMar>
              <w:top w:type="dxa" w:w="80"/>
              <w:left w:type="dxa" w:w="100"/>
              <w:bottom w:type="dxa" w:w="80"/>
              <w:right w:type="dxa" w:w="100"/>
            </w:tcMar>
          </w:tcPr>
          <w:p>
            <w:pPr>
              <w:spacing w:after="20"/>
            </w:pPr>
            <w:r>
              <w:rPr>
                <w:rFonts w:ascii="Consolas" w:cs="Consolas" w:eastAsia="Consolas" w:hAnsi="Consolas"/>
                <w:b/>
                <w:bCs/>
                <w:color w:val="4A5057"/>
                <w:sz w:val="14"/>
                <w:szCs w:val="14"/>
              </w:rPr>
              <w:t xml:space="preserve">4  </w:t>
            </w:r>
            <w:r>
              <w:rPr>
                <w:b/>
                <w:bCs/>
                <w:sz w:val="19"/>
                <w:szCs w:val="19"/>
              </w:rPr>
              <w:t xml:space="preserve">Eine Grafik lesen</w:t>
            </w:r>
          </w:p>
          <w:p>
            <w:pPr>
              <w:spacing w:after="30"/>
            </w:pPr>
            <w:r>
              <w:rPr>
                <w:b/>
                <w:bCs/>
                <w:color w:val="4A5057"/>
                <w:sz w:val="13"/>
                <w:szCs w:val="13"/>
              </w:rPr>
              <w:t xml:space="preserve">Methodenkarte · nicht im Lehrmittel</w:t>
            </w:r>
          </w:p>
          <w:p>
            <w:pPr>
              <w:spacing w:after="60"/>
            </w:pPr>
            <w:r>
              <w:rPr>
                <w:i/>
                <w:iCs/>
                <w:color w:val="8B9099"/>
                <w:sz w:val="14"/>
                <w:szCs w:val="14"/>
              </w:rPr>
              <w:t xml:space="preserve">für das Raster zur Quelle (S. 3)</w:t>
            </w:r>
          </w:p>
          <w:p>
            <w:pPr>
              <w:spacing w:after="20"/>
            </w:pPr>
            <w:r>
              <w:rPr>
                <w:b/>
                <w:bCs/>
                <w:color w:val="4A5057"/>
                <w:sz w:val="12"/>
                <w:szCs w:val="12"/>
              </w:rPr>
              <w:t xml:space="preserve">SO GEHT DAS</w:t>
            </w:r>
          </w:p>
          <w:p>
            <w:pPr>
              <w:spacing w:after="70"/>
            </w:pPr>
            <w:r>
              <w:rPr>
                <w:sz w:val="16"/>
                <w:szCs w:val="16"/>
              </w:rPr>
              <w:t xml:space="preserve">1 Titel, Quelle und Jahr lesen: Was wurde wann bei wem gemessen?  2 Achsen und Legende klären: Prozent oder Anzahl? Welche Farbe bedeutet was?  3 Den grössten und den kleinsten Wert suchen und notieren.  4 Eine Aussage in einem Satz formulieren: «Am häufigsten … ».</w:t>
            </w:r>
          </w:p>
          <w:p>
            <w:pPr>
              <w:spacing w:after="20"/>
            </w:pPr>
            <w:r>
              <w:rPr>
                <w:b/>
                <w:bCs/>
                <w:color w:val="4A5057"/>
                <w:sz w:val="12"/>
                <w:szCs w:val="12"/>
              </w:rPr>
              <w:t xml:space="preserve">WORAUF ES ANKOMMT</w:t>
            </w:r>
          </w:p>
          <w:p>
            <w:pPr>
              <w:spacing w:after="70"/>
            </w:pPr>
            <w:r>
              <w:rPr>
                <w:sz w:val="16"/>
                <w:szCs w:val="16"/>
              </w:rPr>
              <w:t xml:space="preserve">Eine Zahl ohne Einheit und Bezugsgruppe ist kein Beleg.</w:t>
            </w:r>
          </w:p>
          <w:p>
            <w:pPr>
              <w:spacing w:after="20"/>
            </w:pPr>
            <w:r>
              <w:rPr>
                <w:b/>
                <w:bCs/>
                <w:color w:val="4A5057"/>
                <w:sz w:val="12"/>
                <w:szCs w:val="12"/>
              </w:rPr>
              <w:t xml:space="preserve">SO SIEHT DAS AUS</w:t>
            </w:r>
          </w:p>
          <w:p>
            <w:pPr>
              <w:spacing w:after="10"/>
              <w:ind w:left="160"/>
            </w:pPr>
            <w:r>
              <w:rPr>
                <w:color w:val="4A5057"/>
                <w:sz w:val="15"/>
                <w:szCs w:val="15"/>
              </w:rPr>
              <w:t xml:space="preserve">Was gemessen: Anteil mit Vereinssport · auffälliger Wert: «jede dritte Person» (Beispielwert) · Aussage: Vereine erreichen viele · → hier ein Begriff aus LF1</w:t>
            </w:r>
          </w:p>
          <w:p>
            <w:pPr>
              <w:spacing w:after="50" w:before="50"/>
            </w:pPr>
            <w:r>
              <w:t xml:space="preserve"/>
            </w:r>
          </w:p>
          <w:p>
            <w:pPr>
              <w:spacing w:after="20"/>
            </w:pPr>
            <w:r>
              <w:rPr>
                <w:b/>
                <w:bCs/>
                <w:color w:val="4A5057"/>
                <w:sz w:val="12"/>
                <w:szCs w:val="12"/>
              </w:rPr>
              <w:t xml:space="preserve">TYPISCHER FEHLER</w:t>
            </w:r>
          </w:p>
          <w:p>
            <w:pPr>
              <w:spacing w:after="70"/>
            </w:pPr>
            <w:r>
              <w:rPr>
                <w:sz w:val="16"/>
                <w:szCs w:val="16"/>
              </w:rPr>
              <w:t xml:space="preserve">Prozent und Anzahl verwechseln. Abhilfe: Einheit immer mitschreiben.</w:t>
            </w:r>
          </w:p>
          <w:p>
            <w:pPr>
              <w:spacing w:before="40"/>
            </w:pPr>
            <w:r>
              <w:rPr>
                <w:color w:val="4A5057"/>
                <w:sz w:val="15"/>
                <w:szCs w:val="15"/>
              </w:rPr>
              <w:t xml:space="preserve">Titel, Achsen, Legende — dann erst die Zahlen.</w:t>
            </w:r>
          </w:p>
        </w:tc>
      </w:tr>
    </w:tbl>
    <w:p>
      <w:pPr>
        <w:keepNext/>
        <w:spacing w:after="40" w:before="120"/>
      </w:pPr>
      <w:r>
        <w:rPr>
          <w:rFonts w:ascii="Consolas" w:cs="Consolas" w:eastAsia="Consolas" w:hAnsi="Consolas"/>
          <w:b/>
          <w:bCs/>
          <w:color w:val="2471A3"/>
          <w:sz w:val="14"/>
          <w:szCs w:val="14"/>
        </w:rPr>
        <w:t xml:space="preserve">SO KANN IHR PRODUKT AUSSEHEN</w:t>
      </w:r>
      <w:r>
        <w:rPr>
          <w:i/>
          <w:iCs/>
          <w:color w:val="4A5057"/>
          <w:sz w:val="16"/>
          <w:szCs w:val="16"/>
        </w:rPr>
        <w:t xml:space="preserve">   Beispiel an einem anderen Fall — bei Ihnen zählt die Form, nicht der Inhalt.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B9099" w:sz="6"/>
              <w:left w:val="single" w:color="8B9099" w:sz="6"/>
              <w:bottom w:val="single" w:color="8B9099" w:sz="6"/>
              <w:right w:val="single" w:color="8B9099" w:sz="6"/>
            </w:tcBorders>
            <w:tcMar>
              <w:top w:type="dxa" w:w="50"/>
              <w:left w:type="dxa" w:w="130"/>
              <w:bottom w:type="dxa" w:w="50"/>
              <w:right w:type="dxa" w:w="130"/>
            </w:tcMar>
          </w:tcPr>
          <w:p>
            <w:pPr>
              <w:keepNext/>
              <w:spacing w:after="0" w:before="0" w:line="176" w:lineRule="exact"/>
            </w:pPr>
            <w:r>
              <w:rPr>
                <w:rFonts w:ascii="Segoe Print" w:cs="Segoe Print" w:eastAsia="Segoe Print" w:hAnsi="Segoe Print"/>
                <w:b/>
                <w:bCs/>
                <w:color w:val="1A1D22"/>
                <w:sz w:val="15"/>
                <w:szCs w:val="15"/>
              </w:rPr>
              <w:t xml:space="preserve">Beispiel an einem anderen Fall: Nettolohn CHF 950, Nachzahlung fürs Handy offen</w:t>
            </w:r>
          </w:p>
          <w:p>
            <w:pPr>
              <w:keepNext/>
              <w:pBdr>
                <w:bottom w:val="single" w:color="4A5057" w:sz="6" w:space="1"/>
              </w:pBdr>
              <w:spacing w:after="40" w:before="0" w:line="176" w:lineRule="exact"/>
            </w:pPr>
            <w:r>
              <w:rPr>
                <w:rFonts w:ascii="Segoe UI Symbol" w:cs="Segoe UI Symbol" w:eastAsia="Segoe UI Symbol" w:hAnsi="Segoe UI Symbol"/>
                <w:color w:val="1A1D22"/>
                <w:sz w:val="14"/>
                <w:szCs w:val="14"/>
              </w:rPr>
              <w:t xml:space="preserve">●</w:t>
            </w:r>
            <w:r>
              <w:rPr>
                <w:rFonts w:ascii="Segoe Print" w:cs="Segoe Print" w:eastAsia="Segoe Print" w:hAnsi="Segoe Print"/>
                <w:color w:val="4A5057"/>
                <w:sz w:val="14"/>
                <w:szCs w:val="14"/>
              </w:rPr>
              <w:t xml:space="preserve"> wird knapp</w:t>
            </w:r>
            <w:r>
              <w:rPr>
                <w:rFonts w:ascii="Segoe Print" w:cs="Segoe Print" w:eastAsia="Segoe Print" w:hAnsi="Segoe Print"/>
                <w:color w:val="1A1D22"/>
                <w:sz w:val="14"/>
                <w:szCs w:val="14"/>
              </w:rPr>
              <w:t xml:space="preserve">     </w:t>
            </w:r>
            <w:r>
              <w:rPr>
                <w:rFonts w:ascii="Segoe UI Symbol" w:cs="Segoe UI Symbol" w:eastAsia="Segoe UI Symbol" w:hAnsi="Segoe UI Symbol"/>
                <w:color w:val="1A1D22"/>
                <w:sz w:val="14"/>
                <w:szCs w:val="14"/>
              </w:rPr>
              <w:t xml:space="preserve">○</w:t>
            </w:r>
            <w:r>
              <w:rPr>
                <w:rFonts w:ascii="Segoe Print" w:cs="Segoe Print" w:eastAsia="Segoe Print" w:hAnsi="Segoe Print"/>
                <w:color w:val="4A5057"/>
                <w:sz w:val="14"/>
                <w:szCs w:val="14"/>
              </w:rPr>
              <w:t xml:space="preserve"> Schuldenrisiko</w:t>
            </w:r>
          </w:p>
          <w:p>
            <w:pPr>
              <w:spacing w:after="0" w:before="0" w:line="60" w:lineRule="exact"/>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Borders>
                    <w:top w:val="nil" w:color="FFFFFF" w:sz="0"/>
                    <w:left w:val="nil" w:color="FFFFFF" w:sz="0"/>
                    <w:bottom w:val="nil" w:color="FFFFFF" w:sz="0"/>
                    <w:right w:val="nil" w:color="FFFFFF" w:sz="0"/>
                  </w:tcBorders>
                  <w:tcMar>
                    <w:top w:type="dxa" w:w="0"/>
                    <w:left w:type="dxa" w:w="0"/>
                    <w:bottom w:type="dxa" w:w="0"/>
                    <w:right w:type="dxa" w:w="160"/>
                  </w:tcMar>
                </w:tcPr>
                <w:p>
                  <w:pPr>
                    <w:keepNext/>
                    <w:pBdr>
                      <w:bottom w:val="single" w:color="2471A3" w:sz="4" w:space="1"/>
                    </w:pBdr>
                    <w:spacing w:after="20" w:before="0" w:line="176" w:lineRule="exact"/>
                  </w:pPr>
                  <w:r>
                    <w:rPr>
                      <w:rFonts w:ascii="Segoe Print" w:cs="Segoe Print" w:eastAsia="Segoe Print" w:hAnsi="Segoe Print"/>
                      <w:b/>
                      <w:bCs/>
                      <w:color w:val="2471A3"/>
                      <w:sz w:val="15"/>
                      <w:szCs w:val="15"/>
                    </w:rPr>
                    <w:t xml:space="preserve">Monatsbudget (CHF)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6%"/>
                        <w:tcBorders>
                          <w:top w:val="nil" w:color="FFFFFF" w:sz="0"/>
                          <w:left w:val="nil" w:color="FFFFFF" w:sz="0"/>
                          <w:bottom w:val="single" w:color="4A5057" w:sz="4"/>
                          <w:right w:val="nil" w:color="FFFFFF" w:sz="0"/>
                        </w:tcBorders>
                        <w:tcMar>
                          <w:top w:type="dxa" w:w="0"/>
                          <w:left w:type="dxa" w:w="0"/>
                          <w:bottom w:type="dxa" w:w="0"/>
                          <w:right w:type="dxa" w:w="50"/>
                        </w:tcMar>
                      </w:tcPr>
                      <w:p>
                        <w:pPr>
                          <w:spacing w:after="0" w:before="0" w:line="176" w:lineRule="exact"/>
                        </w:pPr>
                        <w:r>
                          <w:rPr>
                            <w:rFonts w:ascii="Segoe Print" w:cs="Segoe Print" w:eastAsia="Segoe Print" w:hAnsi="Segoe Print"/>
                            <w:color w:val="1A1D22"/>
                            <w:sz w:val="14"/>
                            <w:szCs w:val="14"/>
                          </w:rPr>
                          <w:t xml:space="preserve"/>
                        </w:r>
                      </w:p>
                    </w:tc>
                    <w:tc>
                      <w:tcPr>
                        <w:tcW w:type="pct" w:w="62%"/>
                        <w:tcBorders>
                          <w:top w:val="nil" w:color="FFFFFF" w:sz="0"/>
                          <w:left w:val="nil" w:color="FFFFFF" w:sz="0"/>
                          <w:bottom w:val="single" w:color="4A5057" w:sz="4"/>
                          <w:right w:val="nil" w:color="FFFFFF" w:sz="0"/>
                        </w:tcBorders>
                        <w:tcMar>
                          <w:top w:type="dxa" w:w="0"/>
                          <w:left w:type="dxa" w:w="0"/>
                          <w:bottom w:type="dxa" w:w="0"/>
                          <w:right w:type="dxa" w:w="50"/>
                        </w:tcMar>
                      </w:tcPr>
                      <w:p>
                        <w:pPr>
                          <w:spacing w:after="0" w:before="0" w:line="176" w:lineRule="exact"/>
                        </w:pPr>
                        <w:r>
                          <w:rPr>
                            <w:rFonts w:ascii="Segoe Print" w:cs="Segoe Print" w:eastAsia="Segoe Print" w:hAnsi="Segoe Print"/>
                            <w:b/>
                            <w:bCs/>
                            <w:color w:val="4A5057"/>
                            <w:sz w:val="14"/>
                            <w:szCs w:val="14"/>
                          </w:rPr>
                          <w:t xml:space="preserve">Posten</w:t>
                        </w:r>
                      </w:p>
                    </w:tc>
                    <w:tc>
                      <w:tcPr>
                        <w:tcW w:type="pct" w:w="16%"/>
                        <w:tcBorders>
                          <w:top w:val="nil" w:color="FFFFFF" w:sz="0"/>
                          <w:left w:val="nil" w:color="FFFFFF" w:sz="0"/>
                          <w:bottom w:val="single" w:color="4A5057" w:sz="4"/>
                          <w:right w:val="nil" w:color="FFFFFF" w:sz="0"/>
                        </w:tcBorders>
                        <w:tcMar>
                          <w:top w:type="dxa" w:w="0"/>
                          <w:left w:type="dxa" w:w="0"/>
                          <w:bottom w:type="dxa" w:w="0"/>
                          <w:right w:type="dxa" w:w="50"/>
                        </w:tcMar>
                      </w:tcPr>
                      <w:p>
                        <w:pPr>
                          <w:spacing w:after="0" w:before="0" w:line="176" w:lineRule="exact"/>
                          <w:jc w:val="right"/>
                        </w:pPr>
                        <w:r>
                          <w:rPr>
                            <w:rFonts w:ascii="Segoe Print" w:cs="Segoe Print" w:eastAsia="Segoe Print" w:hAnsi="Segoe Print"/>
                            <w:b/>
                            <w:bCs/>
                            <w:color w:val="4A5057"/>
                            <w:sz w:val="14"/>
                            <w:szCs w:val="14"/>
                          </w:rPr>
                          <w:t xml:space="preserve">vorher</w:t>
                        </w:r>
                      </w:p>
                    </w:tc>
                    <w:tc>
                      <w:tcPr>
                        <w:tcW w:type="pct" w:w="16%"/>
                        <w:tcBorders>
                          <w:top w:val="nil" w:color="FFFFFF" w:sz="0"/>
                          <w:left w:val="nil" w:color="FFFFFF" w:sz="0"/>
                          <w:bottom w:val="single" w:color="4A5057" w:sz="4"/>
                          <w:right w:val="nil" w:color="FFFFFF" w:sz="0"/>
                        </w:tcBorders>
                        <w:tcMar>
                          <w:top w:type="dxa" w:w="0"/>
                          <w:left w:type="dxa" w:w="0"/>
                          <w:bottom w:type="dxa" w:w="0"/>
                          <w:right w:type="dxa" w:w="0"/>
                        </w:tcMar>
                      </w:tcPr>
                      <w:p>
                        <w:pPr>
                          <w:spacing w:after="0" w:before="0" w:line="176" w:lineRule="exact"/>
                          <w:jc w:val="right"/>
                        </w:pPr>
                        <w:r>
                          <w:rPr>
                            <w:rFonts w:ascii="Segoe Print" w:cs="Segoe Print" w:eastAsia="Segoe Print" w:hAnsi="Segoe Print"/>
                            <w:b/>
                            <w:bCs/>
                            <w:color w:val="4A5057"/>
                            <w:sz w:val="14"/>
                            <w:szCs w:val="14"/>
                          </w:rPr>
                          <w:t xml:space="preserve">nachher</w:t>
                        </w:r>
                      </w:p>
                    </w:tc>
                  </w:tr>
                  <w:tr>
                    <w:trPr>
                      <w:cantSplit/>
                    </w:trPr>
                    <w:tc>
                      <w:tcPr>
                        <w:tcW w:type="pct" w:w="6%"/>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pPr>
                        <w:r>
                          <w:rPr>
                            <w:rFonts w:ascii="Segoe Print" w:cs="Segoe Print" w:eastAsia="Segoe Print" w:hAnsi="Segoe Print"/>
                            <w:color w:val="1A1D22"/>
                            <w:sz w:val="14"/>
                            <w:szCs w:val="14"/>
                          </w:rPr>
                          <w:t xml:space="preserve"/>
                        </w:r>
                      </w:p>
                    </w:tc>
                    <w:tc>
                      <w:tcPr>
                        <w:tcW w:type="pct" w:w="62%"/>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pPr>
                        <w:r>
                          <w:rPr>
                            <w:rFonts w:ascii="Segoe Print" w:cs="Segoe Print" w:eastAsia="Segoe Print" w:hAnsi="Segoe Print"/>
                            <w:b/>
                            <w:bCs/>
                            <w:color w:val="1A1D22"/>
                            <w:sz w:val="14"/>
                            <w:szCs w:val="14"/>
                          </w:rPr>
                          <w:t xml:space="preserve">Nettolohn</w:t>
                        </w:r>
                      </w:p>
                    </w:tc>
                    <w:tc>
                      <w:tcPr>
                        <w:tcW w:type="pct" w:w="16%"/>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jc w:val="right"/>
                        </w:pPr>
                        <w:r>
                          <w:rPr>
                            <w:rFonts w:ascii="Segoe Print" w:cs="Segoe Print" w:eastAsia="Segoe Print" w:hAnsi="Segoe Print"/>
                            <w:b/>
                            <w:bCs/>
                            <w:color w:val="1A1D22"/>
                            <w:sz w:val="14"/>
                            <w:szCs w:val="14"/>
                          </w:rPr>
                          <w:t xml:space="preserve">950</w:t>
                        </w:r>
                      </w:p>
                    </w:tc>
                    <w:tc>
                      <w:tcPr>
                        <w:tcW w:type="pct" w:w="16%"/>
                        <w:tcBorders>
                          <w:top w:val="nil" w:color="FFFFFF" w:sz="0"/>
                          <w:left w:val="nil" w:color="FFFFFF" w:sz="0"/>
                          <w:bottom w:val="dotted" w:color="8B9099" w:sz="4"/>
                          <w:right w:val="nil" w:color="FFFFFF" w:sz="0"/>
                        </w:tcBorders>
                        <w:tcMar>
                          <w:top w:type="dxa" w:w="0"/>
                          <w:left w:type="dxa" w:w="0"/>
                          <w:bottom w:type="dxa" w:w="0"/>
                          <w:right w:type="dxa" w:w="0"/>
                        </w:tcMar>
                      </w:tcPr>
                      <w:p>
                        <w:pPr>
                          <w:spacing w:after="0" w:before="0" w:line="176" w:lineRule="exact"/>
                          <w:jc w:val="right"/>
                        </w:pPr>
                        <w:r>
                          <w:rPr>
                            <w:rFonts w:ascii="Segoe Print" w:cs="Segoe Print" w:eastAsia="Segoe Print" w:hAnsi="Segoe Print"/>
                            <w:b/>
                            <w:bCs/>
                            <w:color w:val="1A1D22"/>
                            <w:sz w:val="14"/>
                            <w:szCs w:val="14"/>
                          </w:rPr>
                          <w:t xml:space="preserve">950</w:t>
                        </w:r>
                      </w:p>
                    </w:tc>
                  </w:tr>
                  <w:tr>
                    <w:trPr>
                      <w:cantSplit/>
                    </w:trPr>
                    <w:tc>
                      <w:tcPr>
                        <w:tcW w:type="pct" w:w="6%"/>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pPr>
                        <w:r>
                          <w:rPr>
                            <w:rFonts w:ascii="Segoe Print" w:cs="Segoe Print" w:eastAsia="Segoe Print" w:hAnsi="Segoe Print"/>
                            <w:color w:val="1A1D22"/>
                            <w:sz w:val="14"/>
                            <w:szCs w:val="14"/>
                          </w:rPr>
                          <w:t xml:space="preserve"/>
                        </w:r>
                      </w:p>
                    </w:tc>
                    <w:tc>
                      <w:tcPr>
                        <w:tcW w:type="pct" w:w="62%"/>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pPr>
                        <w:r>
                          <w:rPr>
                            <w:rFonts w:ascii="Segoe Print" w:cs="Segoe Print" w:eastAsia="Segoe Print" w:hAnsi="Segoe Print"/>
                            <w:b w:val="false"/>
                            <w:bCs w:val="false"/>
                            <w:color w:val="1A1D22"/>
                            <w:sz w:val="14"/>
                            <w:szCs w:val="14"/>
                          </w:rPr>
                          <w:t xml:space="preserve">Fix: Haushaltsbeitrag</w:t>
                        </w:r>
                      </w:p>
                    </w:tc>
                    <w:tc>
                      <w:tcPr>
                        <w:tcW w:type="pct" w:w="16%"/>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jc w:val="right"/>
                        </w:pPr>
                        <w:r>
                          <w:rPr>
                            <w:rFonts w:ascii="Segoe Print" w:cs="Segoe Print" w:eastAsia="Segoe Print" w:hAnsi="Segoe Print"/>
                            <w:b w:val="false"/>
                            <w:bCs w:val="false"/>
                            <w:color w:val="1A1D22"/>
                            <w:sz w:val="14"/>
                            <w:szCs w:val="14"/>
                          </w:rPr>
                          <w:t xml:space="preserve">200</w:t>
                        </w:r>
                      </w:p>
                    </w:tc>
                    <w:tc>
                      <w:tcPr>
                        <w:tcW w:type="pct" w:w="16%"/>
                        <w:tcBorders>
                          <w:top w:val="nil" w:color="FFFFFF" w:sz="0"/>
                          <w:left w:val="nil" w:color="FFFFFF" w:sz="0"/>
                          <w:bottom w:val="dotted" w:color="8B9099" w:sz="4"/>
                          <w:right w:val="nil" w:color="FFFFFF" w:sz="0"/>
                        </w:tcBorders>
                        <w:tcMar>
                          <w:top w:type="dxa" w:w="0"/>
                          <w:left w:type="dxa" w:w="0"/>
                          <w:bottom w:type="dxa" w:w="0"/>
                          <w:right w:type="dxa" w:w="0"/>
                        </w:tcMar>
                      </w:tcPr>
                      <w:p>
                        <w:pPr>
                          <w:spacing w:after="0" w:before="0" w:line="176" w:lineRule="exact"/>
                          <w:jc w:val="right"/>
                        </w:pPr>
                        <w:r>
                          <w:rPr>
                            <w:rFonts w:ascii="Segoe Print" w:cs="Segoe Print" w:eastAsia="Segoe Print" w:hAnsi="Segoe Print"/>
                            <w:b w:val="false"/>
                            <w:bCs w:val="false"/>
                            <w:color w:val="1A1D22"/>
                            <w:sz w:val="14"/>
                            <w:szCs w:val="14"/>
                          </w:rPr>
                          <w:t xml:space="preserve">200</w:t>
                        </w:r>
                      </w:p>
                    </w:tc>
                  </w:tr>
                  <w:tr>
                    <w:trPr>
                      <w:cantSplit/>
                    </w:trPr>
                    <w:tc>
                      <w:tcPr>
                        <w:tcW w:type="pct" w:w="6%"/>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pPr>
                        <w:r>
                          <w:rPr>
                            <w:rFonts w:ascii="Segoe Print" w:cs="Segoe Print" w:eastAsia="Segoe Print" w:hAnsi="Segoe Print"/>
                            <w:color w:val="1A1D22"/>
                            <w:sz w:val="14"/>
                            <w:szCs w:val="14"/>
                          </w:rPr>
                          <w:t xml:space="preserve"/>
                        </w:r>
                      </w:p>
                    </w:tc>
                    <w:tc>
                      <w:tcPr>
                        <w:tcW w:type="pct" w:w="62%"/>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pPr>
                        <w:r>
                          <w:rPr>
                            <w:rFonts w:ascii="Segoe Print" w:cs="Segoe Print" w:eastAsia="Segoe Print" w:hAnsi="Segoe Print"/>
                            <w:b w:val="false"/>
                            <w:bCs w:val="false"/>
                            <w:color w:val="1A1D22"/>
                            <w:sz w:val="14"/>
                            <w:szCs w:val="14"/>
                          </w:rPr>
                          <w:t xml:space="preserve">Fix: Handy-Abo, Musik</w:t>
                        </w:r>
                      </w:p>
                    </w:tc>
                    <w:tc>
                      <w:tcPr>
                        <w:tcW w:type="pct" w:w="16%"/>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jc w:val="right"/>
                        </w:pPr>
                        <w:r>
                          <w:rPr>
                            <w:rFonts w:ascii="Segoe Print" w:cs="Segoe Print" w:eastAsia="Segoe Print" w:hAnsi="Segoe Print"/>
                            <w:b w:val="false"/>
                            <w:bCs w:val="false"/>
                            <w:color w:val="1A1D22"/>
                            <w:sz w:val="14"/>
                            <w:szCs w:val="14"/>
                          </w:rPr>
                          <w:t xml:space="preserve">52</w:t>
                        </w:r>
                      </w:p>
                    </w:tc>
                    <w:tc>
                      <w:tcPr>
                        <w:tcW w:type="pct" w:w="16%"/>
                        <w:tcBorders>
                          <w:top w:val="nil" w:color="FFFFFF" w:sz="0"/>
                          <w:left w:val="nil" w:color="FFFFFF" w:sz="0"/>
                          <w:bottom w:val="dotted" w:color="8B9099" w:sz="4"/>
                          <w:right w:val="nil" w:color="FFFFFF" w:sz="0"/>
                        </w:tcBorders>
                        <w:tcMar>
                          <w:top w:type="dxa" w:w="0"/>
                          <w:left w:type="dxa" w:w="0"/>
                          <w:bottom w:type="dxa" w:w="0"/>
                          <w:right w:type="dxa" w:w="0"/>
                        </w:tcMar>
                      </w:tcPr>
                      <w:p>
                        <w:pPr>
                          <w:spacing w:after="0" w:before="0" w:line="176" w:lineRule="exact"/>
                          <w:jc w:val="right"/>
                        </w:pPr>
                        <w:r>
                          <w:rPr>
                            <w:rFonts w:ascii="Segoe Print" w:cs="Segoe Print" w:eastAsia="Segoe Print" w:hAnsi="Segoe Print"/>
                            <w:b w:val="false"/>
                            <w:bCs w:val="false"/>
                            <w:color w:val="1A1D22"/>
                            <w:sz w:val="14"/>
                            <w:szCs w:val="14"/>
                          </w:rPr>
                          <w:t xml:space="preserve">52</w:t>
                        </w:r>
                      </w:p>
                    </w:tc>
                  </w:tr>
                  <w:tr>
                    <w:trPr>
                      <w:cantSplit/>
                    </w:trPr>
                    <w:tc>
                      <w:tcPr>
                        <w:tcW w:type="pct" w:w="6%"/>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pPr>
                        <w:r>
                          <w:rPr>
                            <w:rFonts w:ascii="Segoe Print" w:cs="Segoe Print" w:eastAsia="Segoe Print" w:hAnsi="Segoe Print"/>
                            <w:color w:val="1A1D22"/>
                            <w:sz w:val="14"/>
                            <w:szCs w:val="14"/>
                          </w:rPr>
                          <w:t xml:space="preserve"/>
                        </w:r>
                      </w:p>
                    </w:tc>
                    <w:tc>
                      <w:tcPr>
                        <w:tcW w:type="pct" w:w="62%"/>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pPr>
                        <w:r>
                          <w:rPr>
                            <w:rFonts w:ascii="Segoe Print" w:cs="Segoe Print" w:eastAsia="Segoe Print" w:hAnsi="Segoe Print"/>
                            <w:b w:val="false"/>
                            <w:bCs w:val="false"/>
                            <w:color w:val="1A1D22"/>
                            <w:sz w:val="14"/>
                            <w:szCs w:val="14"/>
                          </w:rPr>
                          <w:t xml:space="preserve">Fix: Verpflegung auswärts</w:t>
                        </w:r>
                      </w:p>
                    </w:tc>
                    <w:tc>
                      <w:tcPr>
                        <w:tcW w:type="pct" w:w="16%"/>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jc w:val="right"/>
                        </w:pPr>
                        <w:r>
                          <w:rPr>
                            <w:rFonts w:ascii="Segoe Print" w:cs="Segoe Print" w:eastAsia="Segoe Print" w:hAnsi="Segoe Print"/>
                            <w:b w:val="false"/>
                            <w:bCs w:val="false"/>
                            <w:color w:val="1A1D22"/>
                            <w:sz w:val="14"/>
                            <w:szCs w:val="14"/>
                          </w:rPr>
                          <w:t xml:space="preserve">180</w:t>
                        </w:r>
                      </w:p>
                    </w:tc>
                    <w:tc>
                      <w:tcPr>
                        <w:tcW w:type="pct" w:w="16%"/>
                        <w:tcBorders>
                          <w:top w:val="nil" w:color="FFFFFF" w:sz="0"/>
                          <w:left w:val="nil" w:color="FFFFFF" w:sz="0"/>
                          <w:bottom w:val="dotted" w:color="8B9099" w:sz="4"/>
                          <w:right w:val="nil" w:color="FFFFFF" w:sz="0"/>
                        </w:tcBorders>
                        <w:tcMar>
                          <w:top w:type="dxa" w:w="0"/>
                          <w:left w:type="dxa" w:w="0"/>
                          <w:bottom w:type="dxa" w:w="0"/>
                          <w:right w:type="dxa" w:w="0"/>
                        </w:tcMar>
                      </w:tcPr>
                      <w:p>
                        <w:pPr>
                          <w:spacing w:after="0" w:before="0" w:line="176" w:lineRule="exact"/>
                          <w:jc w:val="right"/>
                        </w:pPr>
                        <w:r>
                          <w:rPr>
                            <w:rFonts w:ascii="Segoe Print" w:cs="Segoe Print" w:eastAsia="Segoe Print" w:hAnsi="Segoe Print"/>
                            <w:b w:val="false"/>
                            <w:bCs w:val="false"/>
                            <w:color w:val="1A1D22"/>
                            <w:sz w:val="14"/>
                            <w:szCs w:val="14"/>
                          </w:rPr>
                          <w:t xml:space="preserve">180</w:t>
                        </w:r>
                      </w:p>
                    </w:tc>
                  </w:tr>
                  <w:tr>
                    <w:trPr>
                      <w:cantSplit/>
                    </w:trPr>
                    <w:tc>
                      <w:tcPr>
                        <w:tcW w:type="pct" w:w="6%"/>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pPr>
                        <w:r>
                          <w:rPr>
                            <w:rFonts w:ascii="Segoe UI Symbol" w:cs="Segoe UI Symbol" w:eastAsia="Segoe UI Symbol" w:hAnsi="Segoe UI Symbol"/>
                            <w:color w:val="1A1D22"/>
                            <w:sz w:val="14"/>
                            <w:szCs w:val="14"/>
                          </w:rPr>
                          <w:t xml:space="preserve">●</w:t>
                        </w:r>
                      </w:p>
                    </w:tc>
                    <w:tc>
                      <w:tcPr>
                        <w:tcW w:type="pct" w:w="62%"/>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pPr>
                        <w:r>
                          <w:rPr>
                            <w:rFonts w:ascii="Segoe Print" w:cs="Segoe Print" w:eastAsia="Segoe Print" w:hAnsi="Segoe Print"/>
                            <w:b w:val="false"/>
                            <w:bCs w:val="false"/>
                            <w:color w:val="1A1D22"/>
                            <w:sz w:val="14"/>
                            <w:szCs w:val="14"/>
                          </w:rPr>
                          <w:t xml:space="preserve">Variabel: Kleider</w:t>
                        </w:r>
                      </w:p>
                    </w:tc>
                    <w:tc>
                      <w:tcPr>
                        <w:tcW w:type="pct" w:w="16%"/>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jc w:val="right"/>
                        </w:pPr>
                        <w:r>
                          <w:rPr>
                            <w:rFonts w:ascii="Segoe Print" w:cs="Segoe Print" w:eastAsia="Segoe Print" w:hAnsi="Segoe Print"/>
                            <w:b w:val="false"/>
                            <w:bCs w:val="false"/>
                            <w:color w:val="1A1D22"/>
                            <w:sz w:val="14"/>
                            <w:szCs w:val="14"/>
                          </w:rPr>
                          <w:t xml:space="preserve">140</w:t>
                        </w:r>
                      </w:p>
                    </w:tc>
                    <w:tc>
                      <w:tcPr>
                        <w:tcW w:type="pct" w:w="16%"/>
                        <w:tcBorders>
                          <w:top w:val="nil" w:color="FFFFFF" w:sz="0"/>
                          <w:left w:val="nil" w:color="FFFFFF" w:sz="0"/>
                          <w:bottom w:val="dotted" w:color="8B9099" w:sz="4"/>
                          <w:right w:val="nil" w:color="FFFFFF" w:sz="0"/>
                        </w:tcBorders>
                        <w:tcMar>
                          <w:top w:type="dxa" w:w="0"/>
                          <w:left w:type="dxa" w:w="0"/>
                          <w:bottom w:type="dxa" w:w="0"/>
                          <w:right w:type="dxa" w:w="0"/>
                        </w:tcMar>
                      </w:tcPr>
                      <w:p>
                        <w:pPr>
                          <w:spacing w:after="0" w:before="0" w:line="176" w:lineRule="exact"/>
                          <w:jc w:val="right"/>
                        </w:pPr>
                        <w:r>
                          <w:rPr>
                            <w:rFonts w:ascii="Segoe Print" w:cs="Segoe Print" w:eastAsia="Segoe Print" w:hAnsi="Segoe Print"/>
                            <w:b w:val="false"/>
                            <w:bCs w:val="false"/>
                            <w:color w:val="1A1D22"/>
                            <w:sz w:val="14"/>
                            <w:szCs w:val="14"/>
                          </w:rPr>
                          <w:t xml:space="preserve">90</w:t>
                        </w:r>
                      </w:p>
                    </w:tc>
                  </w:tr>
                  <w:tr>
                    <w:trPr>
                      <w:cantSplit/>
                    </w:trPr>
                    <w:tc>
                      <w:tcPr>
                        <w:tcW w:type="pct" w:w="6%"/>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pPr>
                        <w:r>
                          <w:rPr>
                            <w:rFonts w:ascii="Segoe UI Symbol" w:cs="Segoe UI Symbol" w:eastAsia="Segoe UI Symbol" w:hAnsi="Segoe UI Symbol"/>
                            <w:color w:val="1A1D22"/>
                            <w:sz w:val="14"/>
                            <w:szCs w:val="14"/>
                          </w:rPr>
                          <w:t xml:space="preserve">●</w:t>
                        </w:r>
                      </w:p>
                    </w:tc>
                    <w:tc>
                      <w:tcPr>
                        <w:tcW w:type="pct" w:w="62%"/>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pPr>
                        <w:r>
                          <w:rPr>
                            <w:rFonts w:ascii="Segoe Print" w:cs="Segoe Print" w:eastAsia="Segoe Print" w:hAnsi="Segoe Print"/>
                            <w:b w:val="false"/>
                            <w:bCs w:val="false"/>
                            <w:color w:val="1A1D22"/>
                            <w:sz w:val="14"/>
                            <w:szCs w:val="14"/>
                          </w:rPr>
                          <w:t xml:space="preserve">Variabel: Ausgang</w:t>
                        </w:r>
                      </w:p>
                    </w:tc>
                    <w:tc>
                      <w:tcPr>
                        <w:tcW w:type="pct" w:w="16%"/>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jc w:val="right"/>
                        </w:pPr>
                        <w:r>
                          <w:rPr>
                            <w:rFonts w:ascii="Segoe Print" w:cs="Segoe Print" w:eastAsia="Segoe Print" w:hAnsi="Segoe Print"/>
                            <w:b w:val="false"/>
                            <w:bCs w:val="false"/>
                            <w:color w:val="1A1D22"/>
                            <w:sz w:val="14"/>
                            <w:szCs w:val="14"/>
                          </w:rPr>
                          <w:t xml:space="preserve">190</w:t>
                        </w:r>
                      </w:p>
                    </w:tc>
                    <w:tc>
                      <w:tcPr>
                        <w:tcW w:type="pct" w:w="16%"/>
                        <w:tcBorders>
                          <w:top w:val="nil" w:color="FFFFFF" w:sz="0"/>
                          <w:left w:val="nil" w:color="FFFFFF" w:sz="0"/>
                          <w:bottom w:val="dotted" w:color="8B9099" w:sz="4"/>
                          <w:right w:val="nil" w:color="FFFFFF" w:sz="0"/>
                        </w:tcBorders>
                        <w:tcMar>
                          <w:top w:type="dxa" w:w="0"/>
                          <w:left w:type="dxa" w:w="0"/>
                          <w:bottom w:type="dxa" w:w="0"/>
                          <w:right w:type="dxa" w:w="0"/>
                        </w:tcMar>
                      </w:tcPr>
                      <w:p>
                        <w:pPr>
                          <w:spacing w:after="0" w:before="0" w:line="176" w:lineRule="exact"/>
                          <w:jc w:val="right"/>
                        </w:pPr>
                        <w:r>
                          <w:rPr>
                            <w:rFonts w:ascii="Segoe Print" w:cs="Segoe Print" w:eastAsia="Segoe Print" w:hAnsi="Segoe Print"/>
                            <w:b w:val="false"/>
                            <w:bCs w:val="false"/>
                            <w:color w:val="1A1D22"/>
                            <w:sz w:val="14"/>
                            <w:szCs w:val="14"/>
                          </w:rPr>
                          <w:t xml:space="preserve">140</w:t>
                        </w:r>
                      </w:p>
                    </w:tc>
                  </w:tr>
                  <w:tr>
                    <w:trPr>
                      <w:cantSplit/>
                    </w:trPr>
                    <w:tc>
                      <w:tcPr>
                        <w:tcW w:type="pct" w:w="6%"/>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pPr>
                        <w:r>
                          <w:rPr>
                            <w:rFonts w:ascii="Segoe Print" w:cs="Segoe Print" w:eastAsia="Segoe Print" w:hAnsi="Segoe Print"/>
                            <w:color w:val="1A1D22"/>
                            <w:sz w:val="14"/>
                            <w:szCs w:val="14"/>
                          </w:rPr>
                          <w:t xml:space="preserve"/>
                        </w:r>
                      </w:p>
                    </w:tc>
                    <w:tc>
                      <w:tcPr>
                        <w:tcW w:type="pct" w:w="62%"/>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pPr>
                        <w:r>
                          <w:rPr>
                            <w:rFonts w:ascii="Segoe Print" w:cs="Segoe Print" w:eastAsia="Segoe Print" w:hAnsi="Segoe Print"/>
                            <w:b w:val="false"/>
                            <w:bCs w:val="false"/>
                            <w:color w:val="1A1D22"/>
                            <w:sz w:val="14"/>
                            <w:szCs w:val="14"/>
                          </w:rPr>
                          <w:t xml:space="preserve">Variabel: Hobby, Geschenke</w:t>
                        </w:r>
                      </w:p>
                    </w:tc>
                    <w:tc>
                      <w:tcPr>
                        <w:tcW w:type="pct" w:w="16%"/>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jc w:val="right"/>
                        </w:pPr>
                        <w:r>
                          <w:rPr>
                            <w:rFonts w:ascii="Segoe Print" w:cs="Segoe Print" w:eastAsia="Segoe Print" w:hAnsi="Segoe Print"/>
                            <w:b w:val="false"/>
                            <w:bCs w:val="false"/>
                            <w:color w:val="1A1D22"/>
                            <w:sz w:val="14"/>
                            <w:szCs w:val="14"/>
                          </w:rPr>
                          <w:t xml:space="preserve">100</w:t>
                        </w:r>
                      </w:p>
                    </w:tc>
                    <w:tc>
                      <w:tcPr>
                        <w:tcW w:type="pct" w:w="16%"/>
                        <w:tcBorders>
                          <w:top w:val="nil" w:color="FFFFFF" w:sz="0"/>
                          <w:left w:val="nil" w:color="FFFFFF" w:sz="0"/>
                          <w:bottom w:val="dotted" w:color="8B9099" w:sz="4"/>
                          <w:right w:val="nil" w:color="FFFFFF" w:sz="0"/>
                        </w:tcBorders>
                        <w:tcMar>
                          <w:top w:type="dxa" w:w="0"/>
                          <w:left w:type="dxa" w:w="0"/>
                          <w:bottom w:type="dxa" w:w="0"/>
                          <w:right w:type="dxa" w:w="0"/>
                        </w:tcMar>
                      </w:tcPr>
                      <w:p>
                        <w:pPr>
                          <w:spacing w:after="0" w:before="0" w:line="176" w:lineRule="exact"/>
                          <w:jc w:val="right"/>
                        </w:pPr>
                        <w:r>
                          <w:rPr>
                            <w:rFonts w:ascii="Segoe Print" w:cs="Segoe Print" w:eastAsia="Segoe Print" w:hAnsi="Segoe Print"/>
                            <w:b w:val="false"/>
                            <w:bCs w:val="false"/>
                            <w:color w:val="1A1D22"/>
                            <w:sz w:val="14"/>
                            <w:szCs w:val="14"/>
                          </w:rPr>
                          <w:t xml:space="preserve">100</w:t>
                        </w:r>
                      </w:p>
                    </w:tc>
                  </w:tr>
                  <w:tr>
                    <w:trPr>
                      <w:cantSplit/>
                    </w:trPr>
                    <w:tc>
                      <w:tcPr>
                        <w:tcW w:type="pct" w:w="6%"/>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pPr>
                        <w:r>
                          <w:rPr>
                            <w:rFonts w:ascii="Segoe Print" w:cs="Segoe Print" w:eastAsia="Segoe Print" w:hAnsi="Segoe Print"/>
                            <w:color w:val="1A1D22"/>
                            <w:sz w:val="14"/>
                            <w:szCs w:val="14"/>
                          </w:rPr>
                          <w:t xml:space="preserve"/>
                        </w:r>
                      </w:p>
                    </w:tc>
                    <w:tc>
                      <w:tcPr>
                        <w:tcW w:type="pct" w:w="62%"/>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pPr>
                        <w:r>
                          <w:rPr>
                            <w:rFonts w:ascii="Segoe Print" w:cs="Segoe Print" w:eastAsia="Segoe Print" w:hAnsi="Segoe Print"/>
                            <w:b w:val="false"/>
                            <w:bCs w:val="false"/>
                            <w:color w:val="1A1D22"/>
                            <w:sz w:val="14"/>
                            <w:szCs w:val="14"/>
                          </w:rPr>
                          <w:t xml:space="preserve">Rückstellung: Ferien, Sparen</w:t>
                        </w:r>
                      </w:p>
                    </w:tc>
                    <w:tc>
                      <w:tcPr>
                        <w:tcW w:type="pct" w:w="16%"/>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jc w:val="right"/>
                        </w:pPr>
                        <w:r>
                          <w:rPr>
                            <w:rFonts w:ascii="Segoe Print" w:cs="Segoe Print" w:eastAsia="Segoe Print" w:hAnsi="Segoe Print"/>
                            <w:b w:val="false"/>
                            <w:bCs w:val="false"/>
                            <w:color w:val="1A1D22"/>
                            <w:sz w:val="14"/>
                            <w:szCs w:val="14"/>
                          </w:rPr>
                          <w:t xml:space="preserve">50</w:t>
                        </w:r>
                      </w:p>
                    </w:tc>
                    <w:tc>
                      <w:tcPr>
                        <w:tcW w:type="pct" w:w="16%"/>
                        <w:tcBorders>
                          <w:top w:val="nil" w:color="FFFFFF" w:sz="0"/>
                          <w:left w:val="nil" w:color="FFFFFF" w:sz="0"/>
                          <w:bottom w:val="dotted" w:color="8B9099" w:sz="4"/>
                          <w:right w:val="nil" w:color="FFFFFF" w:sz="0"/>
                        </w:tcBorders>
                        <w:tcMar>
                          <w:top w:type="dxa" w:w="0"/>
                          <w:left w:type="dxa" w:w="0"/>
                          <w:bottom w:type="dxa" w:w="0"/>
                          <w:right w:type="dxa" w:w="0"/>
                        </w:tcMar>
                      </w:tcPr>
                      <w:p>
                        <w:pPr>
                          <w:spacing w:after="0" w:before="0" w:line="176" w:lineRule="exact"/>
                          <w:jc w:val="right"/>
                        </w:pPr>
                        <w:r>
                          <w:rPr>
                            <w:rFonts w:ascii="Segoe Print" w:cs="Segoe Print" w:eastAsia="Segoe Print" w:hAnsi="Segoe Print"/>
                            <w:b w:val="false"/>
                            <w:bCs w:val="false"/>
                            <w:color w:val="1A1D22"/>
                            <w:sz w:val="14"/>
                            <w:szCs w:val="14"/>
                          </w:rPr>
                          <w:t xml:space="preserve">70</w:t>
                        </w:r>
                      </w:p>
                    </w:tc>
                  </w:tr>
                  <w:tr>
                    <w:trPr>
                      <w:cantSplit/>
                    </w:trPr>
                    <w:tc>
                      <w:tcPr>
                        <w:tcW w:type="pct" w:w="6%"/>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pPr>
                        <w:r>
                          <w:rPr>
                            <w:rFonts w:ascii="Segoe UI Symbol" w:cs="Segoe UI Symbol" w:eastAsia="Segoe UI Symbol" w:hAnsi="Segoe UI Symbol"/>
                            <w:color w:val="1A1D22"/>
                            <w:sz w:val="14"/>
                            <w:szCs w:val="14"/>
                          </w:rPr>
                          <w:t xml:space="preserve">○</w:t>
                        </w:r>
                      </w:p>
                    </w:tc>
                    <w:tc>
                      <w:tcPr>
                        <w:tcW w:type="pct" w:w="62%"/>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pPr>
                        <w:r>
                          <w:rPr>
                            <w:rFonts w:ascii="Segoe Print" w:cs="Segoe Print" w:eastAsia="Segoe Print" w:hAnsi="Segoe Print"/>
                            <w:b w:val="false"/>
                            <w:bCs w:val="false"/>
                            <w:color w:val="1A1D22"/>
                            <w:sz w:val="14"/>
                            <w:szCs w:val="14"/>
                          </w:rPr>
                          <w:t xml:space="preserve">Nachzahlung Handy (Roaming)</w:t>
                        </w:r>
                      </w:p>
                    </w:tc>
                    <w:tc>
                      <w:tcPr>
                        <w:tcW w:type="pct" w:w="16%"/>
                        <w:tcBorders>
                          <w:top w:val="nil" w:color="FFFFFF" w:sz="0"/>
                          <w:left w:val="nil" w:color="FFFFFF" w:sz="0"/>
                          <w:bottom w:val="dotted" w:color="8B9099" w:sz="4"/>
                          <w:right w:val="nil" w:color="FFFFFF" w:sz="0"/>
                        </w:tcBorders>
                        <w:tcMar>
                          <w:top w:type="dxa" w:w="0"/>
                          <w:left w:type="dxa" w:w="0"/>
                          <w:bottom w:type="dxa" w:w="0"/>
                          <w:right w:type="dxa" w:w="50"/>
                        </w:tcMar>
                      </w:tcPr>
                      <w:p>
                        <w:pPr>
                          <w:spacing w:after="0" w:before="0" w:line="176" w:lineRule="exact"/>
                          <w:jc w:val="right"/>
                        </w:pPr>
                        <w:r>
                          <w:rPr>
                            <w:rFonts w:ascii="Segoe Print" w:cs="Segoe Print" w:eastAsia="Segoe Print" w:hAnsi="Segoe Print"/>
                            <w:b w:val="false"/>
                            <w:bCs w:val="false"/>
                            <w:color w:val="1A1D22"/>
                            <w:sz w:val="14"/>
                            <w:szCs w:val="14"/>
                          </w:rPr>
                          <w:t xml:space="preserve">90</w:t>
                        </w:r>
                      </w:p>
                    </w:tc>
                    <w:tc>
                      <w:tcPr>
                        <w:tcW w:type="pct" w:w="16%"/>
                        <w:tcBorders>
                          <w:top w:val="nil" w:color="FFFFFF" w:sz="0"/>
                          <w:left w:val="nil" w:color="FFFFFF" w:sz="0"/>
                          <w:bottom w:val="dotted" w:color="8B9099" w:sz="4"/>
                          <w:right w:val="nil" w:color="FFFFFF" w:sz="0"/>
                        </w:tcBorders>
                        <w:tcMar>
                          <w:top w:type="dxa" w:w="0"/>
                          <w:left w:type="dxa" w:w="0"/>
                          <w:bottom w:type="dxa" w:w="0"/>
                          <w:right w:type="dxa" w:w="0"/>
                        </w:tcMar>
                      </w:tcPr>
                      <w:p>
                        <w:pPr>
                          <w:spacing w:after="0" w:before="0" w:line="176" w:lineRule="exact"/>
                          <w:jc w:val="right"/>
                        </w:pPr>
                        <w:r>
                          <w:rPr>
                            <w:rFonts w:ascii="Segoe Print" w:cs="Segoe Print" w:eastAsia="Segoe Print" w:hAnsi="Segoe Print"/>
                            <w:b w:val="false"/>
                            <w:bCs w:val="false"/>
                            <w:color w:val="1A1D22"/>
                            <w:sz w:val="14"/>
                            <w:szCs w:val="14"/>
                          </w:rPr>
                          <w:t xml:space="preserve">90</w:t>
                        </w:r>
                      </w:p>
                    </w:tc>
                  </w:tr>
                  <w:tr>
                    <w:trPr>
                      <w:cantSplit/>
                    </w:trPr>
                    <w:tc>
                      <w:tcPr>
                        <w:tcW w:type="pct" w:w="6%"/>
                        <w:tcBorders>
                          <w:top w:val="single" w:color="4A5057" w:sz="6"/>
                          <w:left w:val="nil" w:color="FFFFFF" w:sz="0"/>
                          <w:bottom w:val="nil" w:color="FFFFFF" w:sz="0"/>
                          <w:right w:val="nil" w:color="FFFFFF" w:sz="0"/>
                        </w:tcBorders>
                        <w:tcMar>
                          <w:top w:type="dxa" w:w="0"/>
                          <w:left w:type="dxa" w:w="0"/>
                          <w:bottom w:type="dxa" w:w="0"/>
                          <w:right w:type="dxa" w:w="50"/>
                        </w:tcMar>
                      </w:tcPr>
                      <w:p>
                        <w:pPr>
                          <w:spacing w:after="0" w:before="0" w:line="176" w:lineRule="exact"/>
                        </w:pPr>
                        <w:r>
                          <w:rPr>
                            <w:rFonts w:ascii="Segoe Print" w:cs="Segoe Print" w:eastAsia="Segoe Print" w:hAnsi="Segoe Print"/>
                            <w:color w:val="1A1D22"/>
                            <w:sz w:val="14"/>
                            <w:szCs w:val="14"/>
                          </w:rPr>
                          <w:t xml:space="preserve"/>
                        </w:r>
                      </w:p>
                    </w:tc>
                    <w:tc>
                      <w:tcPr>
                        <w:tcW w:type="pct" w:w="62%"/>
                        <w:tcBorders>
                          <w:top w:val="single" w:color="4A5057" w:sz="6"/>
                          <w:left w:val="nil" w:color="FFFFFF" w:sz="0"/>
                          <w:bottom w:val="nil" w:color="FFFFFF" w:sz="0"/>
                          <w:right w:val="nil" w:color="FFFFFF" w:sz="0"/>
                        </w:tcBorders>
                        <w:tcMar>
                          <w:top w:type="dxa" w:w="0"/>
                          <w:left w:type="dxa" w:w="0"/>
                          <w:bottom w:type="dxa" w:w="0"/>
                          <w:right w:type="dxa" w:w="50"/>
                        </w:tcMar>
                      </w:tcPr>
                      <w:p>
                        <w:pPr>
                          <w:spacing w:after="0" w:before="0" w:line="176" w:lineRule="exact"/>
                        </w:pPr>
                        <w:r>
                          <w:rPr>
                            <w:rFonts w:ascii="Segoe Print" w:cs="Segoe Print" w:eastAsia="Segoe Print" w:hAnsi="Segoe Print"/>
                            <w:b/>
                            <w:bCs/>
                            <w:color w:val="1A1D22"/>
                            <w:sz w:val="14"/>
                            <w:szCs w:val="14"/>
                          </w:rPr>
                          <w:t xml:space="preserve">Saldo</w:t>
                        </w:r>
                      </w:p>
                    </w:tc>
                    <w:tc>
                      <w:tcPr>
                        <w:tcW w:type="pct" w:w="16%"/>
                        <w:tcBorders>
                          <w:top w:val="single" w:color="4A5057" w:sz="6"/>
                          <w:left w:val="nil" w:color="FFFFFF" w:sz="0"/>
                          <w:bottom w:val="nil" w:color="FFFFFF" w:sz="0"/>
                          <w:right w:val="nil" w:color="FFFFFF" w:sz="0"/>
                        </w:tcBorders>
                        <w:tcMar>
                          <w:top w:type="dxa" w:w="0"/>
                          <w:left w:type="dxa" w:w="0"/>
                          <w:bottom w:type="dxa" w:w="0"/>
                          <w:right w:type="dxa" w:w="50"/>
                        </w:tcMar>
                      </w:tcPr>
                      <w:p>
                        <w:pPr>
                          <w:spacing w:after="0" w:before="0" w:line="176" w:lineRule="exact"/>
                          <w:jc w:val="right"/>
                        </w:pPr>
                        <w:r>
                          <w:rPr>
                            <w:rFonts w:ascii="Segoe Print" w:cs="Segoe Print" w:eastAsia="Segoe Print" w:hAnsi="Segoe Print"/>
                            <w:b/>
                            <w:bCs/>
                            <w:color w:val="1A1D22"/>
                            <w:sz w:val="14"/>
                            <w:szCs w:val="14"/>
                          </w:rPr>
                          <w:t xml:space="preserve">−52</w:t>
                        </w:r>
                      </w:p>
                    </w:tc>
                    <w:tc>
                      <w:tcPr>
                        <w:tcW w:type="pct" w:w="16%"/>
                        <w:tcBorders>
                          <w:top w:val="single" w:color="4A5057" w:sz="6"/>
                          <w:left w:val="nil" w:color="FFFFFF" w:sz="0"/>
                          <w:bottom w:val="nil" w:color="FFFFFF" w:sz="0"/>
                          <w:right w:val="nil" w:color="FFFFFF" w:sz="0"/>
                        </w:tcBorders>
                        <w:tcMar>
                          <w:top w:type="dxa" w:w="0"/>
                          <w:left w:type="dxa" w:w="0"/>
                          <w:bottom w:type="dxa" w:w="0"/>
                          <w:right w:type="dxa" w:w="0"/>
                        </w:tcMar>
                      </w:tcPr>
                      <w:p>
                        <w:pPr>
                          <w:spacing w:after="0" w:before="0" w:line="176" w:lineRule="exact"/>
                          <w:jc w:val="right"/>
                        </w:pPr>
                        <w:r>
                          <w:rPr>
                            <w:rFonts w:ascii="Segoe Print" w:cs="Segoe Print" w:eastAsia="Segoe Print" w:hAnsi="Segoe Print"/>
                            <w:b/>
                            <w:bCs/>
                            <w:color w:val="1A1D22"/>
                            <w:sz w:val="14"/>
                            <w:szCs w:val="14"/>
                          </w:rPr>
                          <w:t xml:space="preserve">+28</w:t>
                        </w:r>
                      </w:p>
                    </w:tc>
                  </w:tr>
                </w:tbl>
                <w:p>
                  <w:pPr>
                    <w:spacing w:after="0" w:before="0" w:line="20" w:lineRule="exact"/>
                  </w:pPr>
                  <w:r>
                    <w:t xml:space="preserve"/>
                  </w:r>
                </w:p>
              </w:tc>
              <w:tc>
                <w:tcPr>
                  <w:tcW w:type="pct" w:w="30%"/>
                  <w:tcBorders>
                    <w:top w:val="nil" w:color="FFFFFF" w:sz="0"/>
                    <w:left w:val="nil" w:color="FFFFFF" w:sz="0"/>
                    <w:bottom w:val="nil" w:color="FFFFFF" w:sz="0"/>
                    <w:right w:val="nil" w:color="FFFFFF" w:sz="0"/>
                  </w:tcBorders>
                  <w:tcMar>
                    <w:top w:type="dxa" w:w="0"/>
                    <w:left w:type="dxa" w:w="0"/>
                    <w:bottom w:type="dxa" w:w="0"/>
                    <w:right w:type="dxa" w:w="160"/>
                  </w:tcMar>
                </w:tcPr>
                <w:p>
                  <w:pPr>
                    <w:keepNext/>
                    <w:pBdr>
                      <w:bottom w:val="single" w:color="2471A3" w:sz="4" w:space="1"/>
                    </w:pBdr>
                    <w:spacing w:after="20" w:before="0" w:line="176" w:lineRule="exact"/>
                  </w:pPr>
                  <w:r>
                    <w:rPr>
                      <w:rFonts w:ascii="Segoe Print" w:cs="Segoe Print" w:eastAsia="Segoe Print" w:hAnsi="Segoe Print"/>
                      <w:b/>
                      <w:bCs/>
                      <w:color w:val="2471A3"/>
                      <w:sz w:val="15"/>
                      <w:szCs w:val="15"/>
                    </w:rPr>
                    <w:t xml:space="preserve">Anpassungen und Schutzregeln</w:t>
                  </w:r>
                </w:p>
                <w:p>
                  <w:pPr>
                    <w:spacing w:after="10" w:before="0" w:line="176" w:lineRule="exact"/>
                  </w:pPr>
                  <w:r>
                    <w:rPr>
                      <w:rFonts w:ascii="Segoe Print" w:cs="Segoe Print" w:eastAsia="Segoe Print" w:hAnsi="Segoe Print"/>
                      <w:color w:val="1A1D22"/>
                      <w:sz w:val="14"/>
                      <w:szCs w:val="14"/>
                    </w:rPr>
                    <w:t xml:space="preserve">Nachzahlung am Zahltag zuerst überweisen — sonst folgt eine Mahnung.</w:t>
                  </w:r>
                </w:p>
                <w:p>
                  <w:pPr>
                    <w:spacing w:after="10" w:before="0" w:line="176" w:lineRule="exact"/>
                  </w:pPr>
                  <w:r>
                    <w:rPr>
                      <w:rFonts w:ascii="Segoe Print" w:cs="Segoe Print" w:eastAsia="Segoe Print" w:hAnsi="Segoe Print"/>
                      <w:color w:val="1A1D22"/>
                      <w:sz w:val="14"/>
                      <w:szCs w:val="14"/>
                    </w:rPr>
                    <w:t xml:space="preserve">Ausgang und Kleider je CHF 50 tiefer — das steuere ich selbst.</w:t>
                  </w:r>
                </w:p>
                <w:p>
                  <w:pPr>
                    <w:spacing w:after="10" w:before="0" w:line="176" w:lineRule="exact"/>
                  </w:pPr>
                  <w:r>
                    <w:rPr>
                      <w:rFonts w:ascii="Segoe Print" w:cs="Segoe Print" w:eastAsia="Segoe Print" w:hAnsi="Segoe Print"/>
                      <w:color w:val="1A1D22"/>
                      <w:sz w:val="14"/>
                      <w:szCs w:val="14"/>
                    </w:rPr>
                    <w:t xml:space="preserve">Regel 1: Wenn ich ins Ausland fahre, schalte ich das Roaming aus.</w:t>
                  </w:r>
                </w:p>
                <w:p>
                  <w:pPr>
                    <w:spacing w:after="10" w:before="0" w:line="176" w:lineRule="exact"/>
                  </w:pPr>
                  <w:r>
                    <w:rPr>
                      <w:rFonts w:ascii="Segoe Print" w:cs="Segoe Print" w:eastAsia="Segoe Print" w:hAnsi="Segoe Print"/>
                      <w:color w:val="1A1D22"/>
                      <w:sz w:val="14"/>
                      <w:szCs w:val="14"/>
                    </w:rPr>
                    <w:t xml:space="preserve">Regel 2: Wenn der Lohn kommt, lege ich zuerst CHF 70 zur Seite.</w:t>
                  </w:r>
                </w:p>
              </w:tc>
              <w:tc>
                <w:tcPr>
                  <w:tcW w:type="pct" w:w="30%"/>
                  <w:tcBorders>
                    <w:top w:val="nil" w:color="FFFFFF" w:sz="0"/>
                    <w:left w:val="nil" w:color="FFFFFF" w:sz="0"/>
                    <w:bottom w:val="nil" w:color="FFFFFF" w:sz="0"/>
                    <w:right w:val="nil" w:color="FFFFFF" w:sz="0"/>
                  </w:tcBorders>
                  <w:tcMar>
                    <w:top w:type="dxa" w:w="0"/>
                    <w:left w:type="dxa" w:w="0"/>
                    <w:bottom w:type="dxa" w:w="0"/>
                    <w:right w:type="dxa" w:w="0"/>
                  </w:tcMar>
                </w:tcPr>
                <w:p>
                  <w:pPr>
                    <w:keepNext/>
                    <w:pBdr>
                      <w:bottom w:val="single" w:color="2471A3" w:sz="4" w:space="1"/>
                    </w:pBdr>
                    <w:spacing w:after="20" w:before="0" w:line="176" w:lineRule="exact"/>
                  </w:pPr>
                  <w:r>
                    <w:rPr>
                      <w:rFonts w:ascii="Segoe Print" w:cs="Segoe Print" w:eastAsia="Segoe Print" w:hAnsi="Segoe Print"/>
                      <w:b/>
                      <w:bCs/>
                      <w:color w:val="2471A3"/>
                      <w:sz w:val="15"/>
                      <w:szCs w:val="15"/>
                    </w:rPr>
                    <w:t xml:space="preserve">Gesprächsnotiz</w:t>
                  </w:r>
                </w:p>
                <w:p>
                  <w:pPr>
                    <w:spacing w:after="10" w:before="0" w:line="176" w:lineRule="exact"/>
                  </w:pPr>
                  <w:r>
                    <w:rPr>
                      <w:rFonts w:ascii="Segoe Print" w:cs="Segoe Print" w:eastAsia="Segoe Print" w:hAnsi="Segoe Print"/>
                      <w:color w:val="1A1D22"/>
                      <w:sz w:val="14"/>
                      <w:szCs w:val="14"/>
                    </w:rPr>
                    <w:t xml:space="preserve">Argument 1: Der Saldo ist plus 28 statt minus 52.</w:t>
                  </w:r>
                </w:p>
                <w:p>
                  <w:pPr>
                    <w:spacing w:after="10" w:before="0" w:line="176" w:lineRule="exact"/>
                  </w:pPr>
                  <w:r>
                    <w:rPr>
                      <w:rFonts w:ascii="Segoe Print" w:cs="Segoe Print" w:eastAsia="Segoe Print" w:hAnsi="Segoe Print"/>
                      <w:color w:val="1A1D22"/>
                      <w:sz w:val="14"/>
                      <w:szCs w:val="14"/>
                    </w:rPr>
                    <w:t xml:space="preserve">Argument 2: Die Nachzahlung ist diesen Monat erledigt.</w:t>
                  </w:r>
                </w:p>
                <w:p>
                  <w:pPr>
                    <w:spacing w:after="10" w:before="0" w:line="176" w:lineRule="exact"/>
                  </w:pPr>
                  <w:r>
                    <w:rPr>
                      <w:rFonts w:ascii="Segoe Print" w:cs="Segoe Print" w:eastAsia="Segoe Print" w:hAnsi="Segoe Print"/>
                      <w:color w:val="1A1D22"/>
                      <w:sz w:val="14"/>
                      <w:szCs w:val="14"/>
                    </w:rPr>
                    <w:t xml:space="preserve">Argument 3: Ausgang bleibt, nur kleiner.</w:t>
                  </w:r>
                </w:p>
                <w:p>
                  <w:pPr>
                    <w:spacing w:after="10" w:before="0" w:line="176" w:lineRule="exact"/>
                  </w:pPr>
                  <w:r>
                    <w:rPr>
                      <w:rFonts w:ascii="Segoe Print" w:cs="Segoe Print" w:eastAsia="Segoe Print" w:hAnsi="Segoe Print"/>
                      <w:color w:val="1A1D22"/>
                      <w:sz w:val="14"/>
                      <w:szCs w:val="14"/>
                    </w:rPr>
                    <w:t xml:space="preserve">Rückfrage: «Wo würdest du zuerst kürzen?»</w:t>
                  </w:r>
                </w:p>
                <w:p>
                  <w:pPr>
                    <w:spacing w:after="10" w:before="0" w:line="176" w:lineRule="exact"/>
                  </w:pPr>
                  <w:r>
                    <w:rPr>
                      <w:rFonts w:ascii="Segoe Print" w:cs="Segoe Print" w:eastAsia="Segoe Print" w:hAnsi="Segoe Print"/>
                      <w:color w:val="1A1D22"/>
                      <w:sz w:val="14"/>
                      <w:szCs w:val="14"/>
                    </w:rPr>
                    <w:t xml:space="preserve">Einwand «Du sparst dich kaputt» — Antwort: «CHF 140 für Ausgang bleiben mir.»</w:t>
                  </w:r>
                </w:p>
              </w:tc>
            </w:tr>
          </w:tbl>
          <w:p>
            <w:pPr>
              <w:spacing w:after="0" w:before="0" w:line="20" w:lineRule="exact"/>
            </w:pPr>
            <w:r>
              <w:t xml:space="preserve"/>
            </w:r>
          </w:p>
        </w:tc>
      </w:tr>
    </w:tbl>
    <w:p>
      <w:pPr>
        <w:sectPr>
          <w:headerReference w:type="default" r:id="rId17"/>
          <w:footerReference w:type="default" r:id="rId18"/>
          <w:pgSz w:w="11906" w:h="16838" w:orient="portrait"/>
          <w:pgMar w:top="1587" w:right="1134" w:bottom="907" w:left="1134" w:header="454" w:footer="454" w:gutter="0"/>
          <w:pgNumType/>
          <w:docGrid w:linePitch="360"/>
        </w:sectPr>
      </w:pPr>
    </w:p>
    <w:p>
      <w:pPr>
        <w:keepNext/>
        <w:pBdr>
          <w:top w:val="single" w:color="D8DBE0" w:sz="4" w:space="3"/>
        </w:pBdr>
        <w:spacing w:after="30" w:before="180"/>
      </w:pPr>
      <w:r>
        <w:rPr>
          <w:rFonts w:ascii="Consolas" w:cs="Consolas" w:eastAsia="Consolas" w:hAnsi="Consolas"/>
          <w:b/>
          <w:bCs/>
          <w:color w:val="2471A3"/>
          <w:sz w:val="16"/>
          <w:szCs w:val="16"/>
        </w:rPr>
        <w:t xml:space="preserve">07</w:t>
      </w:r>
    </w:p>
    <w:p>
      <w:pPr>
        <w:keepNext/>
        <w:keepLines/>
        <w:spacing w:after="80" w:before="140" w:line="300" w:lineRule="auto"/>
      </w:pPr>
      <w:r>
        <w:rPr>
          <w:b/>
          <w:bCs/>
          <w:color w:val="1A1D22"/>
          <w:sz w:val="26"/>
          <w:szCs w:val="26"/>
        </w:rPr>
        <w:t xml:space="preserve">Arbeitsfläche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471A3" w:sz="6"/>
              <w:left w:val="single" w:color="2471A3" w:sz="6"/>
              <w:bottom w:val="single" w:color="2471A3" w:sz="6"/>
              <w:right w:val="single" w:color="2471A3" w:sz="6"/>
            </w:tcBorders>
            <w:tcMar>
              <w:top w:type="dxa" w:w="80"/>
              <w:left w:type="dxa" w:w="100"/>
              <w:bottom w:type="dxa" w:w="80"/>
              <w:right w:type="dxa" w:w="100"/>
            </w:tcMar>
          </w:tcPr>
          <w:p>
            <w:pPr>
              <w:spacing w:after="60" w:line="280" w:lineRule="auto"/>
            </w:pPr>
            <w:r>
              <w:rPr>
                <w:b/>
                <w:bCs/>
                <w:color w:val="2471A3"/>
                <w:sz w:val="14"/>
                <w:szCs w:val="14"/>
              </w:rPr>
              <w:t xml:space="preserve">MEIN BUDGET, MEINE REGELN, MEIN BUDGETGESPRÄCH</w:t>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tc>
      </w:tr>
    </w:tbl>
    <w:p>
      <w:pPr>
        <w:sectPr>
          <w:headerReference w:type="default" r:id="rId19"/>
          <w:footerReference w:type="default" r:id="rId20"/>
          <w:pgSz w:w="11906" w:h="16838" w:orient="portrait"/>
          <w:pgMar w:top="1587" w:right="1134" w:bottom="907" w:left="1134" w:header="454" w:footer="454" w:gutter="0"/>
          <w:pgNumType/>
          <w:docGrid w:linePitch="360"/>
        </w:sectPr>
      </w:pPr>
    </w:p>
    <w:p>
      <w:pPr>
        <w:keepNext/>
        <w:pBdr>
          <w:top w:val="single" w:color="D8DBE0" w:sz="4" w:space="3"/>
        </w:pBdr>
        <w:spacing w:after="30" w:before="180"/>
      </w:pPr>
      <w:r>
        <w:rPr>
          <w:rFonts w:ascii="Consolas" w:cs="Consolas" w:eastAsia="Consolas" w:hAnsi="Consolas"/>
          <w:b/>
          <w:bCs/>
          <w:color w:val="2471A3"/>
          <w:sz w:val="16"/>
          <w:szCs w:val="16"/>
        </w:rPr>
        <w:t xml:space="preserve">08</w:t>
      </w:r>
    </w:p>
    <w:p>
      <w:pPr>
        <w:keepNext/>
        <w:keepLines/>
        <w:spacing w:after="80" w:before="140" w:line="300" w:lineRule="auto"/>
      </w:pPr>
      <w:r>
        <w:rPr>
          <w:b/>
          <w:bCs/>
          <w:color w:val="1A1D22"/>
          <w:sz w:val="26"/>
          <w:szCs w:val="26"/>
        </w:rPr>
        <w:t xml:space="preserve">Abschluss</w:t>
      </w:r>
    </w:p>
    <w:p>
      <w:pPr>
        <w:keepNext/>
        <w:spacing w:after="60"/>
      </w:pPr>
      <w:r>
        <w:rPr>
          <w:color w:val="4A5057"/>
          <w:sz w:val="18"/>
          <w:szCs w:val="18"/>
        </w:rPr>
        <w:t xml:space="preserve">Verbinden Sie Begriffe mit Linien und schreiben Sie an jede Linie, wie die zwei Begriffe zusammenhängen — mindestens fünf Verbindungen, eine davon zum Feld «gilt auch bei …». Schreiben Sie in die zwei leeren Knoten je einen Begriff aus Ihrem Raster (S.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313"/>
        <w:gridCol w:w="771"/>
        <w:gridCol w:w="2313"/>
        <w:gridCol w:w="2120"/>
      </w:tblGrid>
      <w:tr>
        <w:trPr>
          <w:cantSplit/>
        </w:trPr>
        <w:tc>
          <w:tcPr>
            <w:tcW w:type="pct" w:w="46%"/>
            <w:gridSpan w:val="2"/>
            <w:tcBorders>
              <w:top w:val="nil" w:color="FFFFFF" w:sz="0"/>
              <w:left w:val="nil" w:color="FFFFFF" w:sz="0"/>
              <w:bottom w:val="nil" w:color="FFFFFF" w:sz="0"/>
              <w:right w:val="nil" w:color="FFFFFF" w:sz="0"/>
            </w:tcBorders>
            <w:tcMar>
              <w:top w:type="dxa" w:w="0"/>
              <w:left w:type="dxa" w:w="0"/>
              <w:bottom w:type="dxa" w:w="0"/>
              <w:right w:type="dxa" w:w="0"/>
            </w:tcMar>
            <w:vAlign w:val="top"/>
          </w:tcPr>
          <w:p>
            <w:pPr>
              <w:spacing w:after="60" w:before="0"/>
              <w:jc w:val="left"/>
            </w:pPr>
            <w:r>
              <w:rPr>
                <w:rFonts w:ascii="Consolas" w:cs="Consolas" w:eastAsia="Consolas" w:hAnsi="Consolas"/>
                <w:b/>
                <w:bCs/>
                <w:color w:val="2471A3"/>
                <w:sz w:val="14"/>
                <w:szCs w:val="14"/>
              </w:rPr>
              <w:t xml:space="preserve">MEIN BUDGET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Height w:val="351" w:hRule="atLeast"/>
              </w:trPr>
              <w:tc>
                <w:tcPr>
                  <w:tcW w:type="pct" w:w="42%"/>
                  <w:tcBorders>
                    <w:top w:val="single" w:color="4A5057" w:sz="6"/>
                    <w:left w:val="single" w:color="4A5057" w:sz="6"/>
                    <w:bottom w:val="single" w:color="4A5057" w:sz="6"/>
                    <w:right w:val="single" w:color="4A5057" w:sz="6"/>
                  </w:tcBorders>
                  <w:tcMar>
                    <w:top w:type="dxa" w:w="20"/>
                    <w:left w:type="dxa" w:w="60"/>
                    <w:bottom w:type="dxa" w:w="20"/>
                    <w:right w:type="dxa" w:w="60"/>
                  </w:tcMar>
                  <w:vAlign w:val="center"/>
                </w:tcPr>
                <w:p>
                  <w:pPr>
                    <w:spacing w:after="0" w:before="0" w:line="228" w:lineRule="auto"/>
                    <w:jc w:val="center"/>
                  </w:pPr>
                  <w:r>
                    <w:rPr>
                      <w:b/>
                      <w:bCs/>
                      <w:sz w:val="17"/>
                      <w:szCs w:val="17"/>
                    </w:rPr>
                    <w:t xml:space="preserve">Nettolohn</w:t>
                  </w:r>
                </w:p>
              </w:tc>
              <w:tc>
                <w:tcPr>
                  <w:tcW w:type="pct" w:w="16%"/>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c>
                <w:tcPr>
                  <w:tcW w:type="pct" w:w="42%"/>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r>
            <w:tr>
              <w:trPr>
                <w:cantSplit/>
                <w:trHeight w:val="351" w:hRule="atLeast"/>
              </w:trPr>
              <w:tc>
                <w:tcPr>
                  <w:tcW w:type="pct" w:w="42%"/>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c>
                <w:tcPr>
                  <w:tcW w:type="pct" w:w="16%"/>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c>
                <w:tcPr>
                  <w:tcW w:type="pct" w:w="42%"/>
                  <w:tcBorders>
                    <w:top w:val="single" w:color="4A5057" w:sz="6"/>
                    <w:left w:val="single" w:color="4A5057" w:sz="6"/>
                    <w:bottom w:val="single" w:color="4A5057" w:sz="6"/>
                    <w:right w:val="single" w:color="4A5057" w:sz="6"/>
                  </w:tcBorders>
                  <w:tcMar>
                    <w:top w:type="dxa" w:w="20"/>
                    <w:left w:type="dxa" w:w="60"/>
                    <w:bottom w:type="dxa" w:w="20"/>
                    <w:right w:type="dxa" w:w="60"/>
                  </w:tcMar>
                  <w:vAlign w:val="center"/>
                </w:tcPr>
                <w:p>
                  <w:pPr>
                    <w:spacing w:after="0" w:before="0" w:line="228" w:lineRule="auto"/>
                    <w:jc w:val="center"/>
                  </w:pPr>
                  <w:r>
                    <w:rPr>
                      <w:b/>
                      <w:bCs/>
                      <w:sz w:val="17"/>
                      <w:szCs w:val="17"/>
                    </w:rPr>
                    <w:t xml:space="preserve">Fixe Kosten</w:t>
                  </w:r>
                </w:p>
              </w:tc>
            </w:tr>
            <w:tr>
              <w:trPr>
                <w:cantSplit/>
                <w:trHeight w:val="351" w:hRule="atLeast"/>
              </w:trPr>
              <w:tc>
                <w:tcPr>
                  <w:tcW w:type="pct" w:w="42%"/>
                  <w:tcBorders>
                    <w:top w:val="single" w:color="4A5057" w:sz="6"/>
                    <w:left w:val="single" w:color="4A5057" w:sz="6"/>
                    <w:bottom w:val="single" w:color="4A5057" w:sz="6"/>
                    <w:right w:val="single" w:color="4A5057" w:sz="6"/>
                  </w:tcBorders>
                  <w:tcMar>
                    <w:top w:type="dxa" w:w="20"/>
                    <w:left w:type="dxa" w:w="60"/>
                    <w:bottom w:type="dxa" w:w="20"/>
                    <w:right w:type="dxa" w:w="60"/>
                  </w:tcMar>
                  <w:vAlign w:val="center"/>
                </w:tcPr>
                <w:p>
                  <w:pPr>
                    <w:spacing w:after="0" w:before="0" w:line="228" w:lineRule="auto"/>
                    <w:jc w:val="center"/>
                  </w:pPr>
                  <w:r>
                    <w:rPr>
                      <w:b/>
                      <w:bCs/>
                      <w:sz w:val="17"/>
                      <w:szCs w:val="17"/>
                    </w:rPr>
                    <w:t xml:space="preserve">Variable Kosten</w:t>
                  </w:r>
                </w:p>
              </w:tc>
              <w:tc>
                <w:tcPr>
                  <w:tcW w:type="pct" w:w="16%"/>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c>
                <w:tcPr>
                  <w:tcW w:type="pct" w:w="42%"/>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r>
            <w:tr>
              <w:trPr>
                <w:cantSplit/>
                <w:trHeight w:val="351" w:hRule="atLeast"/>
              </w:trPr>
              <w:tc>
                <w:tcPr>
                  <w:tcW w:type="pct" w:w="42%"/>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c>
                <w:tcPr>
                  <w:tcW w:type="pct" w:w="16%"/>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c>
                <w:tcPr>
                  <w:tcW w:type="pct" w:w="42%"/>
                  <w:tcBorders>
                    <w:top w:val="single" w:color="4A5057" w:sz="6"/>
                    <w:left w:val="single" w:color="4A5057" w:sz="6"/>
                    <w:bottom w:val="single" w:color="4A5057" w:sz="6"/>
                    <w:right w:val="single" w:color="4A5057" w:sz="6"/>
                  </w:tcBorders>
                  <w:tcMar>
                    <w:top w:type="dxa" w:w="20"/>
                    <w:left w:type="dxa" w:w="60"/>
                    <w:bottom w:type="dxa" w:w="20"/>
                    <w:right w:type="dxa" w:w="60"/>
                  </w:tcMar>
                  <w:vAlign w:val="center"/>
                </w:tcPr>
                <w:p>
                  <w:pPr>
                    <w:spacing w:after="0" w:before="0" w:line="228" w:lineRule="auto"/>
                    <w:jc w:val="center"/>
                  </w:pPr>
                  <w:r>
                    <w:rPr>
                      <w:b/>
                      <w:bCs/>
                      <w:sz w:val="17"/>
                      <w:szCs w:val="17"/>
                    </w:rPr>
                    <w:t xml:space="preserve">Rückstellung</w:t>
                  </w:r>
                </w:p>
              </w:tc>
            </w:tr>
            <w:tr>
              <w:trPr>
                <w:cantSplit/>
                <w:trHeight w:val="351" w:hRule="atLeast"/>
              </w:trPr>
              <w:tc>
                <w:tcPr>
                  <w:tcW w:type="pct" w:w="42%"/>
                  <w:tcBorders>
                    <w:top w:val="single" w:color="4A5057" w:sz="6"/>
                    <w:left w:val="single" w:color="4A5057" w:sz="6"/>
                    <w:bottom w:val="single" w:color="4A5057" w:sz="6"/>
                    <w:right w:val="single" w:color="4A5057" w:sz="6"/>
                  </w:tcBorders>
                  <w:tcMar>
                    <w:top w:type="dxa" w:w="20"/>
                    <w:left w:type="dxa" w:w="60"/>
                    <w:bottom w:type="dxa" w:w="20"/>
                    <w:right w:type="dxa" w:w="60"/>
                  </w:tcMar>
                  <w:vAlign w:val="center"/>
                </w:tcPr>
                <w:p>
                  <w:pPr>
                    <w:spacing w:after="0" w:before="0" w:line="228" w:lineRule="auto"/>
                    <w:jc w:val="center"/>
                  </w:pPr>
                  <w:r>
                    <w:rPr>
                      <w:b/>
                      <w:bCs/>
                      <w:sz w:val="17"/>
                      <w:szCs w:val="17"/>
                    </w:rPr>
                    <w:t xml:space="preserve">Saldo</w:t>
                  </w:r>
                </w:p>
              </w:tc>
              <w:tc>
                <w:tcPr>
                  <w:tcW w:type="pct" w:w="16%"/>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c>
                <w:tcPr>
                  <w:tcW w:type="pct" w:w="42%"/>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r>
          </w:tbl>
          <w:p>
            <w:pPr>
              <w:spacing w:after="0" w:before="0" w:line="20" w:lineRule="exact"/>
            </w:pPr>
          </w:p>
        </w:tc>
        <w:tc>
          <w:tcPr>
            <w:tcW w:type="pct" w:w="8%"/>
            <w:gridSpan w:val="1"/>
            <w:tcBorders>
              <w:top w:val="nil" w:color="FFFFFF" w:sz="0"/>
              <w:left w:val="nil" w:color="FFFFFF" w:sz="0"/>
              <w:bottom w:val="nil" w:color="FFFFFF" w:sz="0"/>
              <w:right w:val="nil" w:color="FFFFFF" w:sz="0"/>
            </w:tcBorders>
            <w:tcMar>
              <w:top w:type="dxa" w:w="0"/>
              <w:left w:type="dxa" w:w="0"/>
              <w:bottom w:type="dxa" w:w="0"/>
              <w:right w:type="dxa" w:w="0"/>
            </w:tcMar>
            <w:vAlign w:val="top"/>
          </w:tcPr>
          <w:p>
            <w:pPr>
              <w:spacing w:after="0" w:before="0"/>
            </w:pPr>
            <w:r>
              <w:t xml:space="preserve"/>
            </w:r>
          </w:p>
        </w:tc>
        <w:tc>
          <w:tcPr>
            <w:tcW w:type="pct" w:w="46%"/>
            <w:gridSpan w:val="2"/>
            <w:tcBorders>
              <w:top w:val="nil" w:color="FFFFFF" w:sz="0"/>
              <w:left w:val="nil" w:color="FFFFFF" w:sz="0"/>
              <w:bottom w:val="nil" w:color="FFFFFF" w:sz="0"/>
              <w:right w:val="nil" w:color="FFFFFF" w:sz="0"/>
            </w:tcBorders>
            <w:tcMar>
              <w:top w:type="dxa" w:w="0"/>
              <w:left w:type="dxa" w:w="0"/>
              <w:bottom w:type="dxa" w:w="0"/>
              <w:right w:type="dxa" w:w="0"/>
            </w:tcMar>
            <w:vAlign w:val="top"/>
          </w:tcPr>
          <w:p>
            <w:pPr>
              <w:spacing w:after="60" w:before="0"/>
              <w:jc w:val="right"/>
            </w:pPr>
            <w:r>
              <w:rPr>
                <w:rFonts w:ascii="Consolas" w:cs="Consolas" w:eastAsia="Consolas" w:hAnsi="Consolas"/>
                <w:b/>
                <w:bCs/>
                <w:color w:val="2471A3"/>
                <w:sz w:val="14"/>
                <w:szCs w:val="14"/>
              </w:rPr>
              <w:t xml:space="preserve">WEGE IN DIE SCHULDEN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Height w:val="351" w:hRule="atLeast"/>
              </w:trPr>
              <w:tc>
                <w:tcPr>
                  <w:tcW w:type="pct" w:w="42%"/>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c>
                <w:tcPr>
                  <w:tcW w:type="pct" w:w="16%"/>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c>
                <w:tcPr>
                  <w:tcW w:type="pct" w:w="42%"/>
                  <w:tcBorders>
                    <w:top w:val="single" w:color="4A5057" w:sz="6"/>
                    <w:left w:val="single" w:color="4A5057" w:sz="6"/>
                    <w:bottom w:val="single" w:color="4A5057" w:sz="6"/>
                    <w:right w:val="single" w:color="4A5057" w:sz="6"/>
                  </w:tcBorders>
                  <w:tcMar>
                    <w:top w:type="dxa" w:w="20"/>
                    <w:left w:type="dxa" w:w="60"/>
                    <w:bottom w:type="dxa" w:w="20"/>
                    <w:right w:type="dxa" w:w="60"/>
                  </w:tcMar>
                  <w:vAlign w:val="center"/>
                </w:tcPr>
                <w:p>
                  <w:pPr>
                    <w:spacing w:after="0" w:before="0" w:line="228" w:lineRule="auto"/>
                    <w:jc w:val="center"/>
                  </w:pPr>
                  <w:r>
                    <w:rPr>
                      <w:b/>
                      <w:bCs/>
                      <w:sz w:val="17"/>
                      <w:szCs w:val="17"/>
                    </w:rPr>
                    <w:t xml:space="preserve">Engpass</w:t>
                  </w:r>
                </w:p>
              </w:tc>
            </w:tr>
            <w:tr>
              <w:trPr>
                <w:cantSplit/>
                <w:trHeight w:val="351" w:hRule="atLeast"/>
              </w:trPr>
              <w:tc>
                <w:tcPr>
                  <w:tcW w:type="pct" w:w="42%"/>
                  <w:tcBorders>
                    <w:top w:val="single" w:color="4A5057" w:sz="6"/>
                    <w:left w:val="single" w:color="4A5057" w:sz="6"/>
                    <w:bottom w:val="single" w:color="4A5057" w:sz="6"/>
                    <w:right w:val="single" w:color="4A5057" w:sz="6"/>
                  </w:tcBorders>
                  <w:tcMar>
                    <w:top w:type="dxa" w:w="20"/>
                    <w:left w:type="dxa" w:w="60"/>
                    <w:bottom w:type="dxa" w:w="20"/>
                    <w:right w:type="dxa" w:w="60"/>
                  </w:tcMar>
                  <w:vAlign w:val="center"/>
                </w:tcPr>
                <w:p>
                  <w:pPr>
                    <w:spacing w:after="0" w:before="0" w:line="228" w:lineRule="auto"/>
                    <w:jc w:val="center"/>
                  </w:pPr>
                  <w:r>
                    <w:rPr>
                      <w:b/>
                      <w:bCs/>
                      <w:sz w:val="17"/>
                      <w:szCs w:val="17"/>
                    </w:rPr>
                    <w:t xml:space="preserve">Mahnung</w:t>
                  </w:r>
                </w:p>
              </w:tc>
              <w:tc>
                <w:tcPr>
                  <w:tcW w:type="pct" w:w="16%"/>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c>
                <w:tcPr>
                  <w:tcW w:type="pct" w:w="42%"/>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r>
            <w:tr>
              <w:trPr>
                <w:cantSplit/>
                <w:trHeight w:val="351" w:hRule="atLeast"/>
              </w:trPr>
              <w:tc>
                <w:tcPr>
                  <w:tcW w:type="pct" w:w="42%"/>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c>
                <w:tcPr>
                  <w:tcW w:type="pct" w:w="16%"/>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c>
                <w:tcPr>
                  <w:tcW w:type="pct" w:w="42%"/>
                  <w:tcBorders>
                    <w:top w:val="single" w:color="4A5057" w:sz="6"/>
                    <w:left w:val="single" w:color="4A5057" w:sz="6"/>
                    <w:bottom w:val="single" w:color="4A5057" w:sz="6"/>
                    <w:right w:val="single" w:color="4A5057" w:sz="6"/>
                  </w:tcBorders>
                  <w:tcMar>
                    <w:top w:type="dxa" w:w="20"/>
                    <w:left w:type="dxa" w:w="60"/>
                    <w:bottom w:type="dxa" w:w="20"/>
                    <w:right w:type="dxa" w:w="60"/>
                  </w:tcMar>
                  <w:vAlign w:val="center"/>
                </w:tcPr>
                <w:p>
                  <w:pPr>
                    <w:spacing w:after="0" w:before="0" w:line="228" w:lineRule="auto"/>
                    <w:jc w:val="center"/>
                  </w:pPr>
                  <w:r>
                    <w:rPr>
                      <w:b/>
                      <w:bCs/>
                      <w:sz w:val="17"/>
                      <w:szCs w:val="17"/>
                    </w:rPr>
                    <w:t xml:space="preserve">Schuldenspirale</w:t>
                  </w:r>
                </w:p>
              </w:tc>
            </w:tr>
          </w:tbl>
          <w:p>
            <w:pPr>
              <w:spacing w:after="0" w:before="0" w:line="20" w:lineRule="exact"/>
            </w:pPr>
          </w:p>
        </w:tc>
      </w:tr>
      <w:tr>
        <w:trPr>
          <w:cantSplit/>
          <w:trHeight w:val="850" w:hRule="atLeast"/>
        </w:trPr>
        <w:tc>
          <w:tcPr>
            <w:tcW w:type="pct" w:w="22%"/>
            <w:gridSpan w:val="1"/>
            <w:tcBorders>
              <w:top w:val="nil" w:color="FFFFFF" w:sz="0"/>
              <w:left w:val="nil" w:color="FFFFFF" w:sz="0"/>
              <w:bottom w:val="nil" w:color="FFFFFF" w:sz="0"/>
              <w:right w:val="nil" w:color="FFFFFF" w:sz="0"/>
            </w:tcBorders>
            <w:tcMar>
              <w:top w:type="dxa" w:w="0"/>
              <w:left w:type="dxa" w:w="0"/>
              <w:bottom w:type="dxa" w:w="0"/>
              <w:right w:type="dxa" w:w="0"/>
            </w:tcMar>
            <w:vAlign w:val="center"/>
          </w:tcPr>
          <w:tbl>
            <w:tblPr>
              <w:tblW w:type="dxa" w:w="1814"/>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Height w:val="567" w:hRule="exact"/>
              </w:trPr>
              <w:tc>
                <w:tcPr>
                  <w:tcW w:type="dxa" w:w="1814"/>
                  <w:tcBorders>
                    <w:top w:val="dashed" w:color="8B9099" w:sz="6"/>
                    <w:left w:val="dashed" w:color="8B9099" w:sz="6"/>
                    <w:bottom w:val="dashed" w:color="8B9099" w:sz="6"/>
                    <w:right w:val="dashed" w:color="8B9099" w:sz="6"/>
                  </w:tcBorders>
                  <w:tcMar>
                    <w:top w:type="dxa" w:w="20"/>
                    <w:left w:type="dxa" w:w="60"/>
                    <w:bottom w:type="dxa" w:w="0"/>
                    <w:right w:type="dxa" w:w="60"/>
                  </w:tcMar>
                  <w:vAlign w:val="top"/>
                </w:tcPr>
                <w:p>
                  <w:pPr>
                    <w:spacing w:after="0" w:before="0"/>
                    <w:jc w:val="center"/>
                  </w:pPr>
                  <w:r>
                    <w:rPr>
                      <w:color w:val="8B9099"/>
                      <w:sz w:val="14"/>
                      <w:szCs w:val="14"/>
                    </w:rPr>
                    <w:t xml:space="preserve">aus meinem Raster</w:t>
                  </w:r>
                </w:p>
              </w:tc>
            </w:tr>
          </w:tbl>
          <w:p>
            <w:pPr>
              <w:spacing w:after="0" w:before="0" w:line="20" w:lineRule="exact"/>
            </w:pPr>
          </w:p>
        </w:tc>
        <w:tc>
          <w:tcPr>
            <w:tcW w:type="pct" w:w="56%"/>
            <w:gridSpan w:val="3"/>
            <w:tcBorders>
              <w:top w:val="nil" w:color="FFFFFF" w:sz="0"/>
              <w:left w:val="nil" w:color="FFFFFF" w:sz="0"/>
              <w:bottom w:val="nil" w:color="FFFFFF" w:sz="0"/>
              <w:right w:val="nil" w:color="FFFFFF" w:sz="0"/>
            </w:tcBorders>
            <w:tcMar>
              <w:top w:type="dxa" w:w="0"/>
              <w:left w:type="dxa" w:w="0"/>
              <w:bottom w:type="dxa" w:w="0"/>
              <w:right w:type="dxa" w:w="0"/>
            </w:tcMar>
            <w:vAlign w:val="center"/>
          </w:tcPr>
          <w:tbl>
            <w:tblPr>
              <w:tblW w:type="dxa" w:w="3628"/>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dxa" w:w="3628"/>
                  <w:tcBorders>
                    <w:top w:val="single" w:color="2471A3" w:sz="12"/>
                    <w:left w:val="single" w:color="2471A3" w:sz="12"/>
                    <w:bottom w:val="single" w:color="2471A3" w:sz="12"/>
                    <w:right w:val="single" w:color="2471A3" w:sz="12"/>
                  </w:tcBorders>
                  <w:tcMar>
                    <w:top w:type="dxa" w:w="100"/>
                    <w:left w:type="dxa" w:w="160"/>
                    <w:bottom w:type="dxa" w:w="100"/>
                    <w:right w:type="dxa" w:w="160"/>
                  </w:tcMar>
                  <w:vAlign w:val="center"/>
                </w:tcPr>
                <w:p>
                  <w:pPr>
                    <w:spacing w:after="0" w:before="0" w:line="240" w:lineRule="auto"/>
                    <w:jc w:val="center"/>
                  </w:pPr>
                  <w:r>
                    <w:rPr>
                      <w:b/>
                      <w:bCs/>
                      <w:sz w:val="20"/>
                      <w:szCs w:val="20"/>
                    </w:rPr>
                    <w:t xml:space="preserve">Wunsch jetzt oder Sicherheit später</w:t>
                  </w:r>
                </w:p>
              </w:tc>
            </w:tr>
          </w:tbl>
          <w:p>
            <w:pPr>
              <w:spacing w:after="0" w:before="0" w:line="20" w:lineRule="exact"/>
            </w:pPr>
          </w:p>
        </w:tc>
        <w:tc>
          <w:tcPr>
            <w:tcW w:type="pct" w:w="22%"/>
            <w:gridSpan w:val="1"/>
            <w:tcBorders>
              <w:top w:val="nil" w:color="FFFFFF" w:sz="0"/>
              <w:left w:val="nil" w:color="FFFFFF" w:sz="0"/>
              <w:bottom w:val="nil" w:color="FFFFFF" w:sz="0"/>
              <w:right w:val="nil" w:color="FFFFFF" w:sz="0"/>
            </w:tcBorders>
            <w:tcMar>
              <w:top w:type="dxa" w:w="0"/>
              <w:left w:type="dxa" w:w="0"/>
              <w:bottom w:type="dxa" w:w="0"/>
              <w:right w:type="dxa" w:w="0"/>
            </w:tcMar>
            <w:vAlign w:val="center"/>
          </w:tcPr>
          <w:tbl>
            <w:tblPr>
              <w:tblW w:type="dxa" w:w="1814"/>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Height w:val="567" w:hRule="exact"/>
              </w:trPr>
              <w:tc>
                <w:tcPr>
                  <w:tcW w:type="dxa" w:w="1814"/>
                  <w:tcBorders>
                    <w:top w:val="dashed" w:color="8B9099" w:sz="6"/>
                    <w:left w:val="dashed" w:color="8B9099" w:sz="6"/>
                    <w:bottom w:val="dashed" w:color="8B9099" w:sz="6"/>
                    <w:right w:val="dashed" w:color="8B9099" w:sz="6"/>
                  </w:tcBorders>
                  <w:tcMar>
                    <w:top w:type="dxa" w:w="20"/>
                    <w:left w:type="dxa" w:w="60"/>
                    <w:bottom w:type="dxa" w:w="0"/>
                    <w:right w:type="dxa" w:w="60"/>
                  </w:tcMar>
                  <w:vAlign w:val="top"/>
                </w:tcPr>
                <w:p>
                  <w:pPr>
                    <w:spacing w:after="0" w:before="0"/>
                    <w:jc w:val="center"/>
                  </w:pPr>
                  <w:r>
                    <w:rPr>
                      <w:color w:val="8B9099"/>
                      <w:sz w:val="14"/>
                      <w:szCs w:val="14"/>
                    </w:rPr>
                    <w:t xml:space="preserve">aus meinem Raster</w:t>
                  </w:r>
                </w:p>
              </w:tc>
            </w:tr>
          </w:tbl>
          <w:p>
            <w:pPr>
              <w:spacing w:after="0" w:before="0" w:line="20" w:lineRule="exact"/>
            </w:pPr>
          </w:p>
        </w:tc>
      </w:tr>
      <w:tr>
        <w:trPr>
          <w:cantSplit/>
        </w:trPr>
        <w:tc>
          <w:tcPr>
            <w:tcW w:type="pct" w:w="46%"/>
            <w:gridSpan w:val="2"/>
            <w:tcBorders>
              <w:top w:val="nil" w:color="FFFFFF" w:sz="0"/>
              <w:left w:val="nil" w:color="FFFFFF" w:sz="0"/>
              <w:bottom w:val="nil" w:color="FFFFFF" w:sz="0"/>
              <w:right w:val="nil" w:color="FFFFFF" w:sz="0"/>
            </w:tcBorders>
            <w:tcMar>
              <w:top w:type="dxa" w:w="0"/>
              <w:left w:type="dxa" w:w="0"/>
              <w:bottom w:type="dxa" w:w="0"/>
              <w:right w:type="dxa" w:w="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Height w:val="351" w:hRule="atLeast"/>
              </w:trPr>
              <w:tc>
                <w:tcPr>
                  <w:tcW w:type="pct" w:w="42%"/>
                  <w:tcBorders>
                    <w:top w:val="single" w:color="4A5057" w:sz="6"/>
                    <w:left w:val="single" w:color="4A5057" w:sz="6"/>
                    <w:bottom w:val="single" w:color="4A5057" w:sz="6"/>
                    <w:right w:val="single" w:color="4A5057" w:sz="6"/>
                  </w:tcBorders>
                  <w:tcMar>
                    <w:top w:type="dxa" w:w="20"/>
                    <w:left w:type="dxa" w:w="60"/>
                    <w:bottom w:type="dxa" w:w="20"/>
                    <w:right w:type="dxa" w:w="60"/>
                  </w:tcMar>
                  <w:vAlign w:val="center"/>
                </w:tcPr>
                <w:p>
                  <w:pPr>
                    <w:spacing w:after="0" w:before="0" w:line="228" w:lineRule="auto"/>
                    <w:jc w:val="center"/>
                  </w:pPr>
                  <w:r>
                    <w:rPr>
                      <w:b/>
                      <w:bCs/>
                      <w:sz w:val="17"/>
                      <w:szCs w:val="17"/>
                    </w:rPr>
                    <w:t xml:space="preserve">Anpassung</w:t>
                  </w:r>
                </w:p>
              </w:tc>
              <w:tc>
                <w:tcPr>
                  <w:tcW w:type="pct" w:w="16%"/>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c>
                <w:tcPr>
                  <w:tcW w:type="pct" w:w="42%"/>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r>
            <w:tr>
              <w:trPr>
                <w:cantSplit/>
                <w:trHeight w:val="351" w:hRule="atLeast"/>
              </w:trPr>
              <w:tc>
                <w:tcPr>
                  <w:tcW w:type="pct" w:w="42%"/>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c>
                <w:tcPr>
                  <w:tcW w:type="pct" w:w="16%"/>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c>
                <w:tcPr>
                  <w:tcW w:type="pct" w:w="42%"/>
                  <w:tcBorders>
                    <w:top w:val="single" w:color="4A5057" w:sz="6"/>
                    <w:left w:val="single" w:color="4A5057" w:sz="6"/>
                    <w:bottom w:val="single" w:color="4A5057" w:sz="6"/>
                    <w:right w:val="single" w:color="4A5057" w:sz="6"/>
                  </w:tcBorders>
                  <w:tcMar>
                    <w:top w:type="dxa" w:w="20"/>
                    <w:left w:type="dxa" w:w="60"/>
                    <w:bottom w:type="dxa" w:w="20"/>
                    <w:right w:type="dxa" w:w="60"/>
                  </w:tcMar>
                  <w:vAlign w:val="center"/>
                </w:tcPr>
                <w:p>
                  <w:pPr>
                    <w:spacing w:after="0" w:before="0" w:line="228" w:lineRule="auto"/>
                    <w:jc w:val="center"/>
                  </w:pPr>
                  <w:r>
                    <w:rPr>
                      <w:b/>
                      <w:bCs/>
                      <w:sz w:val="17"/>
                      <w:szCs w:val="17"/>
                    </w:rPr>
                    <w:t xml:space="preserve">Schutzregel</w:t>
                  </w:r>
                </w:p>
              </w:tc>
            </w:tr>
          </w:tbl>
          <w:p>
            <w:pPr>
              <w:spacing w:after="60" w:before="80"/>
              <w:jc w:val="left"/>
            </w:pPr>
            <w:r>
              <w:rPr>
                <w:rFonts w:ascii="Consolas" w:cs="Consolas" w:eastAsia="Consolas" w:hAnsi="Consolas"/>
                <w:b/>
                <w:bCs/>
                <w:color w:val="2471A3"/>
                <w:sz w:val="14"/>
                <w:szCs w:val="14"/>
              </w:rPr>
              <w:t xml:space="preserve">ANPASSEN UND SCHÜTZEN</w:t>
            </w:r>
          </w:p>
        </w:tc>
        <w:tc>
          <w:tcPr>
            <w:tcW w:type="pct" w:w="8%"/>
            <w:gridSpan w:val="1"/>
            <w:tcBorders>
              <w:top w:val="nil" w:color="FFFFFF" w:sz="0"/>
              <w:left w:val="nil" w:color="FFFFFF" w:sz="0"/>
              <w:bottom w:val="nil" w:color="FFFFFF" w:sz="0"/>
              <w:right w:val="nil" w:color="FFFFFF" w:sz="0"/>
            </w:tcBorders>
            <w:tcMar>
              <w:top w:type="dxa" w:w="0"/>
              <w:left w:type="dxa" w:w="0"/>
              <w:bottom w:type="dxa" w:w="0"/>
              <w:right w:type="dxa" w:w="0"/>
            </w:tcMar>
            <w:vAlign w:val="top"/>
          </w:tcPr>
          <w:p>
            <w:pPr>
              <w:spacing w:after="0" w:before="0"/>
            </w:pPr>
            <w:r>
              <w:t xml:space="preserve"/>
            </w:r>
          </w:p>
        </w:tc>
        <w:tc>
          <w:tcPr>
            <w:gridSpan w:val="2"/>
            <w:tcBorders>
              <w:top w:val="dashed" w:color="4A5057" w:sz="6"/>
              <w:left w:val="dashed" w:color="4A5057" w:sz="24"/>
              <w:bottom w:val="dashed" w:color="4A5057" w:sz="6"/>
              <w:right w:val="dashed" w:color="4A5057" w:sz="6"/>
            </w:tcBorders>
            <w:tcMar>
              <w:top w:type="dxa" w:w="80"/>
              <w:left w:type="dxa" w:w="140"/>
              <w:bottom w:type="dxa" w:w="80"/>
              <w:right w:type="dxa" w:w="140"/>
            </w:tcMar>
            <w:vAlign w:val="bottom"/>
          </w:tcPr>
          <w:p>
            <w:pPr>
              <w:spacing w:after="0" w:before="0"/>
            </w:pPr>
            <w:r>
              <w:rPr>
                <w:b/>
                <w:bCs/>
                <w:sz w:val="18"/>
                <w:szCs w:val="18"/>
              </w:rPr>
              <w:t xml:space="preserve">gilt auch bei …</w:t>
            </w:r>
          </w:p>
          <w:p>
            <w:pPr>
              <w:pBdr>
                <w:bottom w:val="dotted" w:color="8B9099" w:sz="4"/>
                <w:between w:val="dotted" w:color="8B9099" w:sz="4"/>
              </w:pBdr>
              <w:spacing w:after="0" w:before="0" w:line="312" w:lineRule="exact"/>
            </w:pPr>
            <w:r>
              <w:t xml:space="preserve"/>
            </w:r>
          </w:p>
          <w:p>
            <w:pPr>
              <w:pBdr>
                <w:bottom w:val="dotted" w:color="8B9099" w:sz="4"/>
                <w:between w:val="dotted" w:color="8B9099" w:sz="4"/>
              </w:pBdr>
              <w:spacing w:after="0" w:before="0" w:line="312" w:lineRule="exact"/>
            </w:pPr>
            <w:r>
              <w:t xml:space="preserve"/>
            </w:r>
          </w:p>
          <w:p>
            <w:pPr>
              <w:pBdr>
                <w:bottom w:val="dotted" w:color="8B9099" w:sz="4"/>
                <w:between w:val="dotted" w:color="8B9099" w:sz="4"/>
              </w:pBdr>
              <w:spacing w:after="0" w:before="0" w:line="312" w:lineRule="exact"/>
            </w:pPr>
            <w:r>
              <w:t xml:space="preserve"/>
            </w:r>
          </w:p>
        </w:tc>
      </w:tr>
    </w:tbl>
    <w:p>
      <w:pPr>
        <w:spacing w:after="60" w:before="0" w:line="40" w:lineRule="exact"/>
      </w:pPr>
      <w:r>
        <w:rPr>
          <w:sz w:val="4"/>
          <w:szCs w:val="4"/>
        </w:rPr>
        <w:t xml:space="preserve"/>
      </w:r>
    </w:p>
    <w:p>
      <w:pPr>
        <w:keepNext/>
        <w:pBdr>
          <w:top w:val="single" w:color="D8DBE0" w:sz="4" w:space="3"/>
        </w:pBdr>
        <w:spacing w:after="30" w:before="40"/>
      </w:pPr>
      <w:r>
        <w:rPr>
          <w:rFonts w:ascii="Consolas" w:cs="Consolas" w:eastAsia="Consolas" w:hAnsi="Consolas"/>
          <w:b/>
          <w:bCs/>
          <w:color w:val="2471A3"/>
          <w:sz w:val="14"/>
          <w:szCs w:val="14"/>
        </w:rPr>
        <w:t xml:space="preserve">GLOSSAR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pct" w:w="33.333333333333336%"/>
            <w:tcBorders>
              <w:top w:val="nil" w:color="FFFFFF" w:sz="0"/>
              <w:left w:val="nil" w:color="FFFFFF" w:sz="0"/>
              <w:bottom w:val="nil" w:color="FFFFFF" w:sz="0"/>
              <w:right w:val="nil" w:color="FFFFFF" w:sz="0"/>
            </w:tcBorders>
            <w:tcMar>
              <w:top w:type="dxa" w:w="0"/>
              <w:left w:type="dxa" w:w="0"/>
              <w:bottom w:type="dxa" w:w="30"/>
              <w:right w:type="dxa" w:w="90"/>
            </w:tcMar>
          </w:tcPr>
          <w:p>
            <w:pPr>
              <w:spacing w:after="0" w:before="0" w:line="216" w:lineRule="auto"/>
            </w:pPr>
            <w:r>
              <w:rPr>
                <w:b/>
                <w:bCs/>
                <w:sz w:val="15"/>
                <w:szCs w:val="15"/>
              </w:rPr>
              <w:t xml:space="preserve">Nettolohn</w:t>
            </w:r>
            <w:r>
              <w:rPr>
                <w:color w:val="4A5057"/>
                <w:sz w:val="15"/>
                <w:szCs w:val="15"/>
              </w:rPr>
              <w:t xml:space="preserve"> Bruttolohn minus Sozialabzüge.</w:t>
            </w:r>
          </w:p>
        </w:tc>
        <w:tc>
          <w:tcPr>
            <w:tcW w:type="pct" w:w="33.333333333333336%"/>
            <w:tcBorders>
              <w:top w:val="nil" w:color="FFFFFF" w:sz="0"/>
              <w:left w:val="nil" w:color="FFFFFF" w:sz="0"/>
              <w:bottom w:val="nil" w:color="FFFFFF" w:sz="0"/>
              <w:right w:val="nil" w:color="FFFFFF" w:sz="0"/>
            </w:tcBorders>
            <w:tcMar>
              <w:top w:type="dxa" w:w="0"/>
              <w:left w:type="dxa" w:w="90"/>
              <w:bottom w:type="dxa" w:w="30"/>
              <w:right w:type="dxa" w:w="90"/>
            </w:tcMar>
          </w:tcPr>
          <w:p>
            <w:pPr>
              <w:spacing w:after="0" w:before="0" w:line="216" w:lineRule="auto"/>
            </w:pPr>
            <w:r>
              <w:rPr>
                <w:b/>
                <w:bCs/>
                <w:sz w:val="15"/>
                <w:szCs w:val="15"/>
              </w:rPr>
              <w:t xml:space="preserve">Saldo</w:t>
            </w:r>
            <w:r>
              <w:rPr>
                <w:color w:val="4A5057"/>
                <w:sz w:val="15"/>
                <w:szCs w:val="15"/>
              </w:rPr>
              <w:t xml:space="preserve"> Differenz zwischen Einnahmen und Ausgaben.</w:t>
            </w:r>
          </w:p>
        </w:tc>
        <w:tc>
          <w:tcPr>
            <w:tcW w:type="pct" w:w="33.333333333333336%"/>
            <w:tcBorders>
              <w:top w:val="nil" w:color="FFFFFF" w:sz="0"/>
              <w:left w:val="nil" w:color="FFFFFF" w:sz="0"/>
              <w:bottom w:val="nil" w:color="FFFFFF" w:sz="0"/>
              <w:right w:val="nil" w:color="FFFFFF" w:sz="0"/>
            </w:tcBorders>
            <w:tcMar>
              <w:top w:type="dxa" w:w="0"/>
              <w:left w:type="dxa" w:w="90"/>
              <w:bottom w:type="dxa" w:w="30"/>
              <w:right w:type="dxa" w:w="0"/>
            </w:tcMar>
          </w:tcPr>
          <w:p>
            <w:pPr>
              <w:spacing w:after="0" w:before="0" w:line="216" w:lineRule="auto"/>
            </w:pPr>
            <w:r>
              <w:rPr>
                <w:b/>
                <w:bCs/>
                <w:sz w:val="15"/>
                <w:szCs w:val="15"/>
              </w:rPr>
              <w:t xml:space="preserve">Anpassung</w:t>
            </w:r>
            <w:r>
              <w:rPr>
                <w:color w:val="4A5057"/>
                <w:sz w:val="15"/>
                <w:szCs w:val="15"/>
              </w:rPr>
              <w:t xml:space="preserve"> Änderung an einem Budgetposten, damit der Saldo aufgeht.</w:t>
            </w:r>
          </w:p>
        </w:tc>
      </w:tr>
      <w:tr>
        <w:trPr>
          <w:cantSplit/>
        </w:trPr>
        <w:tc>
          <w:tcPr>
            <w:tcW w:type="pct" w:w="33.333333333333336%"/>
            <w:tcBorders>
              <w:top w:val="nil" w:color="FFFFFF" w:sz="0"/>
              <w:left w:val="nil" w:color="FFFFFF" w:sz="0"/>
              <w:bottom w:val="nil" w:color="FFFFFF" w:sz="0"/>
              <w:right w:val="nil" w:color="FFFFFF" w:sz="0"/>
            </w:tcBorders>
            <w:tcMar>
              <w:top w:type="dxa" w:w="0"/>
              <w:left w:type="dxa" w:w="0"/>
              <w:bottom w:type="dxa" w:w="30"/>
              <w:right w:type="dxa" w:w="90"/>
            </w:tcMar>
          </w:tcPr>
          <w:p>
            <w:pPr>
              <w:spacing w:after="0" w:before="0" w:line="216" w:lineRule="auto"/>
            </w:pPr>
            <w:r>
              <w:rPr>
                <w:b/>
                <w:bCs/>
                <w:sz w:val="15"/>
                <w:szCs w:val="15"/>
              </w:rPr>
              <w:t xml:space="preserve">Fixe Kosten</w:t>
            </w:r>
            <w:r>
              <w:rPr>
                <w:color w:val="4A5057"/>
                <w:sz w:val="15"/>
                <w:szCs w:val="15"/>
              </w:rPr>
              <w:t xml:space="preserve"> Ausgaben, die jeden Monat gleich bleiben und sich kurzfristig nicht ändern lassen.</w:t>
            </w:r>
          </w:p>
        </w:tc>
        <w:tc>
          <w:tcPr>
            <w:tcW w:type="pct" w:w="33.333333333333336%"/>
            <w:tcBorders>
              <w:top w:val="nil" w:color="FFFFFF" w:sz="0"/>
              <w:left w:val="nil" w:color="FFFFFF" w:sz="0"/>
              <w:bottom w:val="nil" w:color="FFFFFF" w:sz="0"/>
              <w:right w:val="nil" w:color="FFFFFF" w:sz="0"/>
            </w:tcBorders>
            <w:tcMar>
              <w:top w:type="dxa" w:w="0"/>
              <w:left w:type="dxa" w:w="90"/>
              <w:bottom w:type="dxa" w:w="30"/>
              <w:right w:type="dxa" w:w="90"/>
            </w:tcMar>
          </w:tcPr>
          <w:p>
            <w:pPr>
              <w:spacing w:after="0" w:before="0" w:line="216" w:lineRule="auto"/>
            </w:pPr>
            <w:r>
              <w:rPr>
                <w:b/>
                <w:bCs/>
                <w:sz w:val="15"/>
                <w:szCs w:val="15"/>
              </w:rPr>
              <w:t xml:space="preserve">Engpass</w:t>
            </w:r>
            <w:r>
              <w:rPr>
                <w:color w:val="4A5057"/>
                <w:sz w:val="15"/>
                <w:szCs w:val="15"/>
              </w:rPr>
              <w:t xml:space="preserve"> Zeitpunkt oder Posten, bei dem das Geld nicht mehr reicht.</w:t>
            </w:r>
          </w:p>
        </w:tc>
        <w:tc>
          <w:tcPr>
            <w:tcW w:type="pct" w:w="33.333333333333336%"/>
            <w:tcBorders>
              <w:top w:val="nil" w:color="FFFFFF" w:sz="0"/>
              <w:left w:val="nil" w:color="FFFFFF" w:sz="0"/>
              <w:bottom w:val="nil" w:color="FFFFFF" w:sz="0"/>
              <w:right w:val="nil" w:color="FFFFFF" w:sz="0"/>
            </w:tcBorders>
            <w:tcMar>
              <w:top w:type="dxa" w:w="0"/>
              <w:left w:type="dxa" w:w="90"/>
              <w:bottom w:type="dxa" w:w="30"/>
              <w:right w:type="dxa" w:w="0"/>
            </w:tcMar>
          </w:tcPr>
          <w:p>
            <w:pPr>
              <w:spacing w:after="0" w:before="0" w:line="216" w:lineRule="auto"/>
            </w:pPr>
            <w:r>
              <w:rPr>
                <w:b/>
                <w:bCs/>
                <w:sz w:val="15"/>
                <w:szCs w:val="15"/>
              </w:rPr>
              <w:t xml:space="preserve">Schutzregel</w:t>
            </w:r>
            <w:r>
              <w:rPr>
                <w:color w:val="4A5057"/>
                <w:sz w:val="15"/>
                <w:szCs w:val="15"/>
              </w:rPr>
              <w:t xml:space="preserve"> Wenn-dann-Regel, die mich vor neuen Schulden schützt.</w:t>
            </w:r>
          </w:p>
        </w:tc>
      </w:tr>
      <w:tr>
        <w:trPr>
          <w:cantSplit/>
        </w:trPr>
        <w:tc>
          <w:tcPr>
            <w:tcW w:type="pct" w:w="33.333333333333336%"/>
            <w:tcBorders>
              <w:top w:val="nil" w:color="FFFFFF" w:sz="0"/>
              <w:left w:val="nil" w:color="FFFFFF" w:sz="0"/>
              <w:bottom w:val="nil" w:color="FFFFFF" w:sz="0"/>
              <w:right w:val="nil" w:color="FFFFFF" w:sz="0"/>
            </w:tcBorders>
            <w:tcMar>
              <w:top w:type="dxa" w:w="0"/>
              <w:left w:type="dxa" w:w="0"/>
              <w:bottom w:type="dxa" w:w="30"/>
              <w:right w:type="dxa" w:w="90"/>
            </w:tcMar>
          </w:tcPr>
          <w:p>
            <w:pPr>
              <w:spacing w:after="0" w:before="0" w:line="216" w:lineRule="auto"/>
            </w:pPr>
            <w:r>
              <w:rPr>
                <w:b/>
                <w:bCs/>
                <w:sz w:val="15"/>
                <w:szCs w:val="15"/>
              </w:rPr>
              <w:t xml:space="preserve">Variable Kosten</w:t>
            </w:r>
            <w:r>
              <w:rPr>
                <w:color w:val="4A5057"/>
                <w:sz w:val="15"/>
                <w:szCs w:val="15"/>
              </w:rPr>
              <w:t xml:space="preserve"> Ausgaben, die ich durch mein Verhalten beeinflussen kann.</w:t>
            </w:r>
          </w:p>
        </w:tc>
        <w:tc>
          <w:tcPr>
            <w:tcW w:type="pct" w:w="33.333333333333336%"/>
            <w:tcBorders>
              <w:top w:val="nil" w:color="FFFFFF" w:sz="0"/>
              <w:left w:val="nil" w:color="FFFFFF" w:sz="0"/>
              <w:bottom w:val="nil" w:color="FFFFFF" w:sz="0"/>
              <w:right w:val="nil" w:color="FFFFFF" w:sz="0"/>
            </w:tcBorders>
            <w:tcMar>
              <w:top w:type="dxa" w:w="0"/>
              <w:left w:type="dxa" w:w="90"/>
              <w:bottom w:type="dxa" w:w="30"/>
              <w:right w:type="dxa" w:w="90"/>
            </w:tcMar>
          </w:tcPr>
          <w:p>
            <w:pPr>
              <w:spacing w:after="0" w:before="0" w:line="216" w:lineRule="auto"/>
            </w:pPr>
            <w:r>
              <w:rPr>
                <w:b/>
                <w:bCs/>
                <w:sz w:val="15"/>
                <w:szCs w:val="15"/>
              </w:rPr>
              <w:t xml:space="preserve">Mahnung</w:t>
            </w:r>
            <w:r>
              <w:rPr>
                <w:color w:val="4A5057"/>
                <w:sz w:val="15"/>
                <w:szCs w:val="15"/>
              </w:rPr>
              <w:t xml:space="preserve"> Zahlungsaufforderung nach Ablauf der Zahlungsfrist.</w:t>
            </w:r>
          </w:p>
        </w:tc>
        <w:tc>
          <w:tcPr>
            <w:tcW w:type="pct" w:w="33.333333333333336%"/>
            <w:tcBorders>
              <w:top w:val="nil" w:color="FFFFFF" w:sz="0"/>
              <w:left w:val="nil" w:color="FFFFFF" w:sz="0"/>
              <w:bottom w:val="nil" w:color="FFFFFF" w:sz="0"/>
              <w:right w:val="nil" w:color="FFFFFF" w:sz="0"/>
            </w:tcBorders>
            <w:tcMar>
              <w:top w:type="dxa" w:w="0"/>
              <w:left w:type="dxa" w:w="90"/>
              <w:bottom w:type="dxa" w:w="30"/>
              <w:right w:type="dxa" w:w="0"/>
            </w:tcMar>
          </w:tcPr>
          <w:p>
            <w:pPr>
              <w:spacing w:after="0" w:before="0" w:line="216" w:lineRule="auto"/>
            </w:pPr>
            <w:r>
              <w:rPr>
                <w:b/>
                <w:bCs/>
                <w:sz w:val="15"/>
                <w:szCs w:val="15"/>
              </w:rPr>
              <w:t xml:space="preserve">Überschuldung</w:t>
            </w:r>
            <w:r>
              <w:rPr>
                <w:color w:val="4A5057"/>
                <w:sz w:val="15"/>
                <w:szCs w:val="15"/>
              </w:rPr>
              <w:t xml:space="preserve"> Schulden, die sich aus dem Einkommen nicht mehr in absehbarer Zeit abzahlen lassen.</w:t>
            </w:r>
          </w:p>
        </w:tc>
      </w:tr>
      <w:tr>
        <w:trPr>
          <w:cantSplit/>
        </w:trPr>
        <w:tc>
          <w:tcPr>
            <w:tcW w:type="pct" w:w="33.333333333333336%"/>
            <w:tcBorders>
              <w:top w:val="nil" w:color="FFFFFF" w:sz="0"/>
              <w:left w:val="nil" w:color="FFFFFF" w:sz="0"/>
              <w:bottom w:val="nil" w:color="FFFFFF" w:sz="0"/>
              <w:right w:val="nil" w:color="FFFFFF" w:sz="0"/>
            </w:tcBorders>
            <w:tcMar>
              <w:top w:type="dxa" w:w="0"/>
              <w:left w:type="dxa" w:w="0"/>
              <w:bottom w:type="dxa" w:w="30"/>
              <w:right w:type="dxa" w:w="90"/>
            </w:tcMar>
          </w:tcPr>
          <w:p>
            <w:pPr>
              <w:spacing w:after="0" w:before="0" w:line="216" w:lineRule="auto"/>
            </w:pPr>
            <w:r>
              <w:rPr>
                <w:b/>
                <w:bCs/>
                <w:sz w:val="15"/>
                <w:szCs w:val="15"/>
              </w:rPr>
              <w:t xml:space="preserve">Rückstellung</w:t>
            </w:r>
            <w:r>
              <w:rPr>
                <w:color w:val="4A5057"/>
                <w:sz w:val="15"/>
                <w:szCs w:val="15"/>
              </w:rPr>
              <w:t xml:space="preserve"> Geld, das für spätere, grössere Ausgaben zur Seite gelegt wird.</w:t>
            </w:r>
          </w:p>
        </w:tc>
        <w:tc>
          <w:tcPr>
            <w:tcW w:type="pct" w:w="33.333333333333336%"/>
            <w:tcBorders>
              <w:top w:val="nil" w:color="FFFFFF" w:sz="0"/>
              <w:left w:val="nil" w:color="FFFFFF" w:sz="0"/>
              <w:bottom w:val="nil" w:color="FFFFFF" w:sz="0"/>
              <w:right w:val="nil" w:color="FFFFFF" w:sz="0"/>
            </w:tcBorders>
            <w:tcMar>
              <w:top w:type="dxa" w:w="0"/>
              <w:left w:type="dxa" w:w="90"/>
              <w:bottom w:type="dxa" w:w="30"/>
              <w:right w:type="dxa" w:w="90"/>
            </w:tcMar>
          </w:tcPr>
          <w:p>
            <w:pPr>
              <w:spacing w:after="0" w:before="0" w:line="216" w:lineRule="auto"/>
            </w:pPr>
            <w:r>
              <w:rPr>
                <w:b/>
                <w:bCs/>
                <w:sz w:val="15"/>
                <w:szCs w:val="15"/>
              </w:rPr>
              <w:t xml:space="preserve">Schuldenspirale</w:t>
            </w:r>
            <w:r>
              <w:rPr>
                <w:color w:val="4A5057"/>
                <w:sz w:val="15"/>
                <w:szCs w:val="15"/>
              </w:rPr>
              <w:t xml:space="preserve"> Dauernd über den eigenen Verhältnissen leben, sodass die Schulden weiter wachsen.</w:t>
            </w:r>
          </w:p>
        </w:tc>
        <w:tc>
          <w:tcPr>
            <w:tcW w:type="pct" w:w="33.333333333333336%"/>
            <w:tcBorders>
              <w:top w:val="nil" w:color="FFFFFF" w:sz="0"/>
              <w:left w:val="nil" w:color="FFFFFF" w:sz="0"/>
              <w:bottom w:val="nil" w:color="FFFFFF" w:sz="0"/>
              <w:right w:val="nil" w:color="FFFFFF" w:sz="0"/>
            </w:tcBorders>
            <w:tcMar>
              <w:top w:type="dxa" w:w="0"/>
              <w:left w:type="dxa" w:w="90"/>
              <w:bottom w:type="dxa" w:w="30"/>
              <w:right w:type="dxa" w:w="0"/>
            </w:tcMar>
          </w:tcPr>
          <w:p>
            <w:pPr>
              <w:spacing w:after="0" w:before="0"/>
            </w:pPr>
            <w:r>
              <w:t xml:space="preserve"/>
            </w:r>
          </w:p>
        </w:tc>
      </w:tr>
    </w:tbl>
    <w:p>
      <w:pPr>
        <w:spacing w:after="60" w:before="0" w:line="40" w:lineRule="exact"/>
      </w:pPr>
      <w:r>
        <w:rPr>
          <w:sz w:val="4"/>
          <w:szCs w:val="4"/>
        </w:rPr>
        <w:t xml:space="preserve"/>
      </w:r>
    </w:p>
    <w:p>
      <w:pPr>
        <w:keepNext/>
        <w:spacing w:after="40"/>
      </w:pPr>
      <w:r>
        <w:rPr>
          <w:b/>
          <w:bCs/>
          <w:color w:val="2471A3"/>
          <w:sz w:val="14"/>
          <w:szCs w:val="14"/>
        </w:rPr>
        <w:t xml:space="preserve">QUER-CHECK — DIE OFFENEN FRAGEN DER SITUATION</w:t>
      </w:r>
    </w:p>
    <w:p>
      <w:pPr>
        <w:pBdr>
          <w:bottom w:val="single" w:color="D8DBE0" w:sz="4" w:space="2"/>
        </w:pBdr>
        <w:spacing w:after="40" w:before="20"/>
      </w:pPr>
      <w:r>
        <w:rPr>
          <w:sz w:val="22"/>
          <w:szCs w:val="22"/>
        </w:rPr>
        <w:t xml:space="preserve">☐   </w:t>
      </w:r>
      <w:r>
        <w:rPr>
          <w:sz w:val="19"/>
          <w:szCs w:val="19"/>
        </w:rPr>
        <w:t xml:space="preserve">Reicht mein Geld mit den Anpassungen bis Monatsende?</w:t>
      </w:r>
    </w:p>
    <w:p>
      <w:pPr>
        <w:pBdr>
          <w:bottom w:val="single" w:color="D8DBE0" w:sz="4" w:space="2"/>
        </w:pBdr>
        <w:spacing w:after="40" w:before="20"/>
      </w:pPr>
      <w:r>
        <w:rPr>
          <w:sz w:val="22"/>
          <w:szCs w:val="22"/>
        </w:rPr>
        <w:t xml:space="preserve">☐   </w:t>
      </w:r>
      <w:r>
        <w:rPr>
          <w:sz w:val="19"/>
          <w:szCs w:val="19"/>
        </w:rPr>
        <w:t xml:space="preserve">Weiss ich, was ich mit der gemahnten Rechnung tue, bevor daraus mehr wird?</w:t>
      </w:r>
    </w:p>
    <w:p>
      <w:pPr>
        <w:spacing w:after="60" w:before="0" w:line="40" w:lineRule="exact"/>
      </w:pPr>
      <w:r>
        <w:rPr>
          <w:sz w:val="4"/>
          <w:szCs w:val="4"/>
        </w:rPr>
        <w:t xml:space="preserve"/>
      </w:r>
    </w:p>
    <w:p>
      <w:pPr>
        <w:keepNext/>
        <w:spacing w:after="40"/>
      </w:pPr>
      <w:r>
        <w:rPr>
          <w:b/>
          <w:bCs/>
          <w:color w:val="2471A3"/>
          <w:sz w:val="14"/>
          <w:szCs w:val="14"/>
        </w:rPr>
        <w:t xml:space="preserve">DAS NEHME ICH MIT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Height w:val="425" w:hRule="atLeast"/>
        </w:trPr>
        <w:tc>
          <w:tcPr>
            <w:tcW w:type="pct" w:w="30%"/>
            <w:tcBorders>
              <w:top w:val="nil" w:color="FFFFFF" w:sz="0"/>
              <w:left w:val="nil" w:color="FFFFFF" w:sz="0"/>
              <w:bottom w:val="nil" w:color="FFFFFF" w:sz="0"/>
              <w:right w:val="nil" w:color="FFFFFF" w:sz="0"/>
            </w:tcBorders>
            <w:tcMar>
              <w:top w:type="dxa" w:w="0"/>
              <w:left w:type="dxa" w:w="0"/>
              <w:bottom w:type="dxa" w:w="20"/>
              <w:right w:type="dxa" w:w="100"/>
            </w:tcMar>
            <w:vAlign w:val="bottom"/>
          </w:tcPr>
          <w:p>
            <w:pPr>
              <w:spacing w:after="0" w:before="0"/>
            </w:pPr>
            <w:r>
              <w:rPr>
                <w:b/>
                <w:bCs/>
                <w:sz w:val="19"/>
                <w:szCs w:val="19"/>
              </w:rPr>
              <w:t xml:space="preserve">Meine wichtigste Anpassung</w:t>
            </w:r>
          </w:p>
        </w:tc>
        <w:tc>
          <w:tcPr>
            <w:tcW w:type="pct" w:w="70%"/>
            <w:tcBorders>
              <w:top w:val="nil" w:color="FFFFFF" w:sz="0"/>
              <w:left w:val="nil" w:color="FFFFFF" w:sz="0"/>
              <w:bottom w:val="single" w:color="4A5057" w:sz="6"/>
              <w:right w:val="nil" w:color="FFFFFF" w:sz="0"/>
            </w:tcBorders>
            <w:tcMar>
              <w:top w:type="dxa" w:w="0"/>
              <w:left w:type="dxa" w:w="0"/>
              <w:bottom w:type="dxa" w:w="20"/>
              <w:right w:type="dxa" w:w="0"/>
            </w:tcMar>
            <w:vAlign w:val="bottom"/>
          </w:tcPr>
          <w:p>
            <w:pPr>
              <w:spacing w:after="0" w:before="0"/>
            </w:pPr>
            <w:r>
              <w:t xml:space="preserve"/>
            </w:r>
          </w:p>
        </w:tc>
      </w:tr>
      <w:tr>
        <w:trPr>
          <w:cantSplit/>
          <w:trHeight w:val="425" w:hRule="atLeast"/>
        </w:trPr>
        <w:tc>
          <w:tcPr>
            <w:tcW w:type="pct" w:w="30%"/>
            <w:tcBorders>
              <w:top w:val="nil" w:color="FFFFFF" w:sz="0"/>
              <w:left w:val="nil" w:color="FFFFFF" w:sz="0"/>
              <w:bottom w:val="nil" w:color="FFFFFF" w:sz="0"/>
              <w:right w:val="nil" w:color="FFFFFF" w:sz="0"/>
            </w:tcBorders>
            <w:tcMar>
              <w:top w:type="dxa" w:w="0"/>
              <w:left w:type="dxa" w:w="0"/>
              <w:bottom w:type="dxa" w:w="20"/>
              <w:right w:type="dxa" w:w="100"/>
            </w:tcMar>
            <w:vAlign w:val="bottom"/>
          </w:tcPr>
          <w:p>
            <w:pPr>
              <w:spacing w:after="0" w:before="0"/>
            </w:pPr>
            <w:r>
              <w:rPr>
                <w:b/>
                <w:bCs/>
                <w:sz w:val="19"/>
                <w:szCs w:val="19"/>
              </w:rPr>
              <w:t xml:space="preserve">Meine Schutzregel</w:t>
            </w:r>
          </w:p>
        </w:tc>
        <w:tc>
          <w:tcPr>
            <w:tcW w:type="pct" w:w="70%"/>
            <w:tcBorders>
              <w:top w:val="nil" w:color="FFFFFF" w:sz="0"/>
              <w:left w:val="nil" w:color="FFFFFF" w:sz="0"/>
              <w:bottom w:val="single" w:color="4A5057" w:sz="6"/>
              <w:right w:val="nil" w:color="FFFFFF" w:sz="0"/>
            </w:tcBorders>
            <w:tcMar>
              <w:top w:type="dxa" w:w="0"/>
              <w:left w:type="dxa" w:w="0"/>
              <w:bottom w:type="dxa" w:w="20"/>
              <w:right w:type="dxa" w:w="0"/>
            </w:tcMar>
            <w:vAlign w:val="bottom"/>
          </w:tcPr>
          <w:p>
            <w:pPr>
              <w:spacing w:after="0" w:before="0"/>
            </w:pPr>
            <w:r>
              <w:t xml:space="preserve"/>
            </w:r>
          </w:p>
        </w:tc>
      </w:tr>
      <w:tr>
        <w:trPr>
          <w:cantSplit/>
          <w:trHeight w:val="425" w:hRule="atLeast"/>
        </w:trPr>
        <w:tc>
          <w:tcPr>
            <w:tcW w:type="pct" w:w="30%"/>
            <w:tcBorders>
              <w:top w:val="nil" w:color="FFFFFF" w:sz="0"/>
              <w:left w:val="nil" w:color="FFFFFF" w:sz="0"/>
              <w:bottom w:val="nil" w:color="FFFFFF" w:sz="0"/>
              <w:right w:val="nil" w:color="FFFFFF" w:sz="0"/>
            </w:tcBorders>
            <w:tcMar>
              <w:top w:type="dxa" w:w="0"/>
              <w:left w:type="dxa" w:w="0"/>
              <w:bottom w:type="dxa" w:w="20"/>
              <w:right w:type="dxa" w:w="100"/>
            </w:tcMar>
            <w:vAlign w:val="bottom"/>
          </w:tcPr>
          <w:p>
            <w:pPr>
              <w:spacing w:after="0" w:before="0"/>
            </w:pPr>
            <w:r>
              <w:rPr>
                <w:b/>
                <w:bCs/>
                <w:sz w:val="19"/>
                <w:szCs w:val="19"/>
              </w:rPr>
              <w:t xml:space="preserve">Mir noch unklar</w:t>
            </w:r>
          </w:p>
        </w:tc>
        <w:tc>
          <w:tcPr>
            <w:tcW w:type="pct" w:w="70%"/>
            <w:tcBorders>
              <w:top w:val="nil" w:color="FFFFFF" w:sz="0"/>
              <w:left w:val="nil" w:color="FFFFFF" w:sz="0"/>
              <w:bottom w:val="single" w:color="4A5057" w:sz="6"/>
              <w:right w:val="nil" w:color="FFFFFF" w:sz="0"/>
            </w:tcBorders>
            <w:tcMar>
              <w:top w:type="dxa" w:w="0"/>
              <w:left w:type="dxa" w:w="0"/>
              <w:bottom w:type="dxa" w:w="20"/>
              <w:right w:type="dxa" w:w="0"/>
            </w:tcMar>
            <w:vAlign w:val="bottom"/>
          </w:tcPr>
          <w:p>
            <w:pPr>
              <w:spacing w:after="0" w:before="0"/>
            </w:pPr>
            <w:r>
              <w:t xml:space="preserve"/>
            </w:r>
          </w:p>
        </w:tc>
      </w:tr>
    </w:tbl>
    <w:p>
      <w:pPr>
        <w:spacing w:after="60" w:before="0" w:line="40" w:lineRule="exact"/>
      </w:pPr>
      <w:r>
        <w:rPr>
          <w:sz w:val="4"/>
          <w:szCs w:val="4"/>
        </w:rPr>
        <w:t xml:space="preserve"/>
      </w:r>
    </w:p>
    <w:p>
      <w:pPr>
        <w:keepNext/>
        <w:pBdr>
          <w:bottom w:val="single" w:color="2471A3" w:sz="8" w:space="2"/>
        </w:pBdr>
        <w:spacing w:after="20" w:before="0"/>
      </w:pPr>
      <w:r>
        <w:rPr>
          <w:rFonts w:ascii="Consolas" w:cs="Consolas" w:eastAsia="Consolas" w:hAnsi="Consolas"/>
          <w:b/>
          <w:bCs/>
          <w:color w:val="2471A3"/>
          <w:sz w:val="14"/>
          <w:szCs w:val="14"/>
        </w:rPr>
        <w:t xml:space="preserve">CHECKLISTE VOLLSTÄNDIGKEIT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50%"/>
            <w:tcBorders>
              <w:top w:val="nil" w:color="FFFFFF" w:sz="0"/>
              <w:left w:val="nil" w:color="FFFFFF" w:sz="0"/>
              <w:bottom w:val="nil" w:color="FFFFFF" w:sz="0"/>
              <w:right w:val="nil" w:color="FFFFFF" w:sz="0"/>
            </w:tcBorders>
            <w:tcMar>
              <w:top w:type="dxa" w:w="0"/>
              <w:left w:type="dxa" w:w="0"/>
              <w:bottom w:type="dxa" w:w="40"/>
              <w:right w:type="dxa" w:w="140"/>
            </w:tcMar>
          </w:tcPr>
          <w:p>
            <w:pPr>
              <w:keepNext/>
              <w:spacing w:after="10" w:before="20"/>
            </w:pPr>
            <w:r>
              <w:rPr>
                <w:b/>
                <w:bCs/>
                <w:sz w:val="17"/>
                <w:szCs w:val="17"/>
              </w:rPr>
              <w:t xml:space="preserve">Leitfragen</w:t>
            </w:r>
          </w:p>
          <w:p>
            <w:pPr>
              <w:pBdr>
                <w:bottom w:val="single" w:color="D8DBE0" w:sz="2" w:space="1"/>
              </w:pBdr>
              <w:tabs>
                <w:tab w:val="right" w:pos="4659"/>
              </w:tabs>
              <w:spacing w:after="0" w:before="0" w:line="228" w:lineRule="auto"/>
            </w:pPr>
            <w:r>
              <w:rPr>
                <w:b/>
                <w:bCs/>
                <w:sz w:val="16"/>
                <w:szCs w:val="16"/>
              </w:rPr>
              <w:t xml:space="preserve">✔ </w:t>
            </w:r>
            <w:r>
              <w:rPr>
                <w:sz w:val="16"/>
                <w:szCs w:val="16"/>
              </w:rPr>
              <w:t xml:space="preserve">LF1 erklärt drei Kostenarten und die Schuldenspirale</w:t>
            </w:r>
            <w:r>
              <w:rPr>
                <w:sz w:val="19"/>
                <w:szCs w:val="19"/>
              </w:rPr>
              <w:t xml:space="preserve">	☐</w:t>
            </w:r>
          </w:p>
          <w:p>
            <w:pPr>
              <w:pBdr>
                <w:bottom w:val="single" w:color="D8DBE0" w:sz="2" w:space="1"/>
              </w:pBdr>
              <w:tabs>
                <w:tab w:val="right" w:pos="4659"/>
              </w:tabs>
              <w:spacing w:after="0" w:before="0" w:line="228" w:lineRule="auto"/>
            </w:pPr>
            <w:r>
              <w:rPr>
                <w:b/>
                <w:bCs/>
                <w:sz w:val="16"/>
                <w:szCs w:val="16"/>
              </w:rPr>
              <w:t xml:space="preserve">✔ </w:t>
            </w:r>
            <w:r>
              <w:rPr>
                <w:sz w:val="16"/>
                <w:szCs w:val="16"/>
              </w:rPr>
              <w:t xml:space="preserve">LF2 hat die Zahlen, den Saldo und die knappen Posten</w:t>
            </w:r>
            <w:r>
              <w:rPr>
                <w:sz w:val="19"/>
                <w:szCs w:val="19"/>
              </w:rPr>
              <w:t xml:space="preserve">	☐</w:t>
            </w:r>
          </w:p>
          <w:p>
            <w:pPr>
              <w:pBdr>
                <w:bottom w:val="single" w:color="D8DBE0" w:sz="2" w:space="1"/>
              </w:pBdr>
              <w:tabs>
                <w:tab w:val="right" w:pos="4659"/>
              </w:tabs>
              <w:spacing w:after="0" w:before="0" w:line="228" w:lineRule="auto"/>
            </w:pPr>
            <w:r>
              <w:rPr>
                <w:b/>
                <w:bCs/>
                <w:sz w:val="16"/>
                <w:szCs w:val="16"/>
              </w:rPr>
              <w:t xml:space="preserve">✔ </w:t>
            </w:r>
            <w:r>
              <w:rPr>
                <w:sz w:val="16"/>
                <w:szCs w:val="16"/>
              </w:rPr>
              <w:t xml:space="preserve">LF4 nennt Anpassungen, zwei Regeln und den Einwand</w:t>
            </w:r>
            <w:r>
              <w:rPr>
                <w:sz w:val="19"/>
                <w:szCs w:val="19"/>
              </w:rPr>
              <w:t xml:space="preserve">	☐</w:t>
            </w:r>
          </w:p>
        </w:tc>
        <w:tc>
          <w:tcPr>
            <w:tcW w:type="pct" w:w="50%"/>
            <w:tcBorders>
              <w:top w:val="nil" w:color="FFFFFF" w:sz="0"/>
              <w:left w:val="nil" w:color="FFFFFF" w:sz="0"/>
              <w:bottom w:val="nil" w:color="FFFFFF" w:sz="0"/>
              <w:right w:val="nil" w:color="FFFFFF" w:sz="0"/>
            </w:tcBorders>
            <w:tcMar>
              <w:top w:type="dxa" w:w="0"/>
              <w:left w:type="dxa" w:w="140"/>
              <w:bottom w:type="dxa" w:w="40"/>
              <w:right w:type="dxa" w:w="0"/>
            </w:tcMar>
          </w:tcPr>
          <w:p>
            <w:pPr>
              <w:keepNext/>
              <w:spacing w:after="10" w:before="20"/>
            </w:pPr>
            <w:r>
              <w:rPr>
                <w:b/>
                <w:bCs/>
                <w:sz w:val="17"/>
                <w:szCs w:val="17"/>
              </w:rPr>
              <w:t xml:space="preserve">Quelle</w:t>
            </w:r>
          </w:p>
          <w:p>
            <w:pPr>
              <w:pBdr>
                <w:bottom w:val="single" w:color="D8DBE0" w:sz="2" w:space="1"/>
              </w:pBdr>
              <w:tabs>
                <w:tab w:val="right" w:pos="4659"/>
              </w:tabs>
              <w:spacing w:after="0" w:before="0" w:line="228" w:lineRule="auto"/>
            </w:pPr>
            <w:r>
              <w:rPr>
                <w:b/>
                <w:bCs/>
                <w:sz w:val="16"/>
                <w:szCs w:val="16"/>
              </w:rPr>
              <w:t xml:space="preserve">✔ </w:t>
            </w:r>
            <w:r>
              <w:rPr>
                <w:sz w:val="16"/>
                <w:szCs w:val="16"/>
              </w:rPr>
              <w:t xml:space="preserve">Raster zur Quelle (S. 3) mit vier Zeilen</w:t>
            </w:r>
            <w:r>
              <w:rPr>
                <w:sz w:val="19"/>
                <w:szCs w:val="19"/>
              </w:rPr>
              <w:t xml:space="preserve">	☐</w:t>
            </w:r>
          </w:p>
          <w:p>
            <w:pPr>
              <w:pBdr>
                <w:bottom w:val="single" w:color="D8DBE0" w:sz="2" w:space="1"/>
              </w:pBdr>
              <w:tabs>
                <w:tab w:val="right" w:pos="4659"/>
              </w:tabs>
              <w:spacing w:after="0" w:before="0" w:line="228" w:lineRule="auto"/>
            </w:pPr>
            <w:r>
              <w:rPr>
                <w:b/>
                <w:bCs/>
                <w:sz w:val="16"/>
                <w:szCs w:val="16"/>
              </w:rPr>
              <w:t xml:space="preserve">✔ </w:t>
            </w:r>
            <w:r>
              <w:rPr>
                <w:sz w:val="16"/>
                <w:szCs w:val="16"/>
              </w:rPr>
              <w:t xml:space="preserve">Jede Zeile hat einen Begriff aus LF1</w:t>
            </w:r>
            <w:r>
              <w:rPr>
                <w:sz w:val="19"/>
                <w:szCs w:val="19"/>
              </w:rPr>
              <w:t xml:space="preserve">	☐</w:t>
            </w:r>
          </w:p>
          <w:p>
            <w:pPr>
              <w:pBdr>
                <w:bottom w:val="single" w:color="D8DBE0" w:sz="2" w:space="1"/>
              </w:pBdr>
              <w:tabs>
                <w:tab w:val="right" w:pos="4659"/>
              </w:tabs>
              <w:spacing w:after="0" w:before="0" w:line="228" w:lineRule="auto"/>
            </w:pPr>
            <w:r>
              <w:rPr>
                <w:b/>
                <w:bCs/>
                <w:sz w:val="16"/>
                <w:szCs w:val="16"/>
              </w:rPr>
              <w:t xml:space="preserve">✔ </w:t>
            </w:r>
            <w:r>
              <w:rPr>
                <w:sz w:val="16"/>
                <w:szCs w:val="16"/>
              </w:rPr>
              <w:t xml:space="preserve">Befund in zwei bis drei Sätzen</w:t>
            </w:r>
            <w:r>
              <w:rPr>
                <w:sz w:val="19"/>
                <w:szCs w:val="19"/>
              </w:rPr>
              <w:t xml:space="preserve">	☐</w:t>
            </w:r>
          </w:p>
        </w:tc>
      </w:tr>
      <w:tr>
        <w:trPr>
          <w:cantSplit/>
        </w:trPr>
        <w:tc>
          <w:tcPr>
            <w:tcW w:type="pct" w:w="50%"/>
            <w:tcBorders>
              <w:top w:val="nil" w:color="FFFFFF" w:sz="0"/>
              <w:left w:val="nil" w:color="FFFFFF" w:sz="0"/>
              <w:bottom w:val="nil" w:color="FFFFFF" w:sz="0"/>
              <w:right w:val="nil" w:color="FFFFFF" w:sz="0"/>
            </w:tcBorders>
            <w:tcMar>
              <w:top w:type="dxa" w:w="0"/>
              <w:left w:type="dxa" w:w="0"/>
              <w:bottom w:type="dxa" w:w="40"/>
              <w:right w:type="dxa" w:w="140"/>
            </w:tcMar>
          </w:tcPr>
          <w:p>
            <w:pPr>
              <w:keepNext/>
              <w:spacing w:after="10" w:before="20"/>
            </w:pPr>
            <w:r>
              <w:rPr>
                <w:b/>
                <w:bCs/>
                <w:sz w:val="17"/>
                <w:szCs w:val="17"/>
              </w:rPr>
              <w:t xml:space="preserve">Budget und Gespräch</w:t>
            </w:r>
          </w:p>
          <w:p>
            <w:pPr>
              <w:pBdr>
                <w:bottom w:val="single" w:color="D8DBE0" w:sz="2" w:space="1"/>
              </w:pBdr>
              <w:tabs>
                <w:tab w:val="right" w:pos="4659"/>
              </w:tabs>
              <w:spacing w:after="0" w:before="0" w:line="228" w:lineRule="auto"/>
            </w:pPr>
            <w:r>
              <w:rPr>
                <w:b/>
                <w:bCs/>
                <w:sz w:val="16"/>
                <w:szCs w:val="16"/>
              </w:rPr>
              <w:t xml:space="preserve">✔ </w:t>
            </w:r>
            <w:r>
              <w:rPr>
                <w:sz w:val="16"/>
                <w:szCs w:val="16"/>
              </w:rPr>
              <w:t xml:space="preserve">Saldo vor und nach den Anpassungen</w:t>
            </w:r>
            <w:r>
              <w:rPr>
                <w:sz w:val="19"/>
                <w:szCs w:val="19"/>
              </w:rPr>
              <w:t xml:space="preserve">	☐</w:t>
            </w:r>
          </w:p>
          <w:p>
            <w:pPr>
              <w:pBdr>
                <w:bottom w:val="single" w:color="D8DBE0" w:sz="2" w:space="1"/>
              </w:pBdr>
              <w:tabs>
                <w:tab w:val="right" w:pos="4659"/>
              </w:tabs>
              <w:spacing w:after="0" w:before="0" w:line="228" w:lineRule="auto"/>
            </w:pPr>
            <w:r>
              <w:rPr>
                <w:b/>
                <w:bCs/>
                <w:sz w:val="16"/>
                <w:szCs w:val="16"/>
              </w:rPr>
              <w:t xml:space="preserve">✔ </w:t>
            </w:r>
            <w:r>
              <w:rPr>
                <w:sz w:val="16"/>
                <w:szCs w:val="16"/>
              </w:rPr>
              <w:t xml:space="preserve">Zwei überprüfbare Schutzregeln</w:t>
            </w:r>
            <w:r>
              <w:rPr>
                <w:sz w:val="19"/>
                <w:szCs w:val="19"/>
              </w:rPr>
              <w:t xml:space="preserve">	☐</w:t>
            </w:r>
          </w:p>
          <w:p>
            <w:pPr>
              <w:pBdr>
                <w:bottom w:val="single" w:color="D8DBE0" w:sz="2" w:space="1"/>
              </w:pBdr>
              <w:tabs>
                <w:tab w:val="right" w:pos="4659"/>
              </w:tabs>
              <w:spacing w:after="0" w:before="0" w:line="228" w:lineRule="auto"/>
            </w:pPr>
            <w:r>
              <w:rPr>
                <w:b/>
                <w:bCs/>
                <w:sz w:val="16"/>
                <w:szCs w:val="16"/>
              </w:rPr>
              <w:t xml:space="preserve">✔ </w:t>
            </w:r>
            <w:r>
              <w:rPr>
                <w:sz w:val="16"/>
                <w:szCs w:val="16"/>
              </w:rPr>
              <w:t xml:space="preserve">Gespräch geführt, Notiz mit Argumenten, Rückfrage, Antwort auf Einwand</w:t>
            </w:r>
            <w:r>
              <w:rPr>
                <w:sz w:val="19"/>
                <w:szCs w:val="19"/>
              </w:rPr>
              <w:t xml:space="preserve">	☐</w:t>
            </w:r>
          </w:p>
        </w:tc>
        <w:tc>
          <w:tcPr>
            <w:tcW w:type="pct" w:w="50%"/>
            <w:tcBorders>
              <w:top w:val="nil" w:color="FFFFFF" w:sz="0"/>
              <w:left w:val="nil" w:color="FFFFFF" w:sz="0"/>
              <w:bottom w:val="nil" w:color="FFFFFF" w:sz="0"/>
              <w:right w:val="nil" w:color="FFFFFF" w:sz="0"/>
            </w:tcBorders>
            <w:tcMar>
              <w:top w:type="dxa" w:w="0"/>
              <w:left w:type="dxa" w:w="140"/>
              <w:bottom w:type="dxa" w:w="40"/>
              <w:right w:type="dxa" w:w="0"/>
            </w:tcMar>
          </w:tcPr>
          <w:p>
            <w:pPr>
              <w:keepNext/>
              <w:spacing w:after="10" w:before="20"/>
            </w:pPr>
            <w:r>
              <w:rPr>
                <w:b/>
                <w:bCs/>
                <w:sz w:val="17"/>
                <w:szCs w:val="17"/>
              </w:rPr>
              <w:t xml:space="preserve">Abschluss</w:t>
            </w:r>
          </w:p>
          <w:p>
            <w:pPr>
              <w:pBdr>
                <w:bottom w:val="single" w:color="D8DBE0" w:sz="2" w:space="1"/>
              </w:pBdr>
              <w:tabs>
                <w:tab w:val="right" w:pos="4659"/>
              </w:tabs>
              <w:spacing w:after="0" w:before="0" w:line="228" w:lineRule="auto"/>
            </w:pPr>
            <w:r>
              <w:rPr>
                <w:b/>
                <w:bCs/>
                <w:sz w:val="16"/>
                <w:szCs w:val="16"/>
              </w:rPr>
              <w:t xml:space="preserve">✔ </w:t>
            </w:r>
            <w:r>
              <w:rPr>
                <w:sz w:val="16"/>
                <w:szCs w:val="16"/>
              </w:rPr>
              <w:t xml:space="preserve">Begriffsnetz mit mind. 5 beschrifteten Verbindungen</w:t>
            </w:r>
            <w:r>
              <w:rPr>
                <w:sz w:val="19"/>
                <w:szCs w:val="19"/>
              </w:rPr>
              <w:t xml:space="preserve">	☐</w:t>
            </w:r>
          </w:p>
          <w:p>
            <w:pPr>
              <w:pBdr>
                <w:bottom w:val="single" w:color="D8DBE0" w:sz="2" w:space="1"/>
              </w:pBdr>
              <w:tabs>
                <w:tab w:val="right" w:pos="4659"/>
              </w:tabs>
              <w:spacing w:after="0" w:before="0" w:line="228" w:lineRule="auto"/>
            </w:pPr>
            <w:r>
              <w:rPr>
                <w:b/>
                <w:bCs/>
                <w:sz w:val="16"/>
                <w:szCs w:val="16"/>
              </w:rPr>
              <w:t xml:space="preserve">✔ </w:t>
            </w:r>
            <w:r>
              <w:rPr>
                <w:sz w:val="16"/>
                <w:szCs w:val="16"/>
              </w:rPr>
              <w:t xml:space="preserve">Quer-Check abgehakt</w:t>
            </w:r>
            <w:r>
              <w:rPr>
                <w:sz w:val="19"/>
                <w:szCs w:val="19"/>
              </w:rPr>
              <w:t xml:space="preserve">	☐</w:t>
            </w:r>
          </w:p>
          <w:p>
            <w:pPr>
              <w:pBdr>
                <w:bottom w:val="single" w:color="D8DBE0" w:sz="2" w:space="1"/>
              </w:pBdr>
              <w:tabs>
                <w:tab w:val="right" w:pos="4659"/>
              </w:tabs>
              <w:spacing w:after="0" w:before="0" w:line="228" w:lineRule="auto"/>
            </w:pPr>
            <w:r>
              <w:rPr>
                <w:b/>
                <w:bCs/>
                <w:sz w:val="16"/>
                <w:szCs w:val="16"/>
              </w:rPr>
              <w:t xml:space="preserve">✔ </w:t>
            </w:r>
            <w:r>
              <w:rPr>
                <w:sz w:val="16"/>
                <w:szCs w:val="16"/>
              </w:rPr>
              <w:t xml:space="preserve">«Das nehme ich mit» ausgefüllt</w:t>
            </w:r>
            <w:r>
              <w:rPr>
                <w:sz w:val="19"/>
                <w:szCs w:val="19"/>
              </w:rPr>
              <w:t xml:space="preserve">	☐</w:t>
            </w:r>
          </w:p>
        </w:tc>
      </w:tr>
    </w:tbl>
    <w:sectPr>
      <w:headerReference w:type="default" r:id="rId21"/>
      <w:footerReference w:type="default" r:id="rId22"/>
      <w:pgSz w:w="11906" w:h="16838" w:orient="portrait"/>
      <w:pgMar w:top="1587" w:right="1134" w:bottom="907" w:left="1134"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BEDF0" w:sz="2" w:space="3"/>
      </w:pBdr>
      <w:tabs>
        <w:tab w:val="right" w:pos="9026"/>
      </w:tabs>
    </w:pPr>
    <w:r>
      <w:rPr>
        <w:rFonts w:ascii="Consolas" w:cs="Consolas" w:eastAsia="Consolas" w:hAnsi="Consolas"/>
        <w:color w:val="8B9099"/>
        <w:sz w:val="14"/>
        <w:szCs w:val="14"/>
      </w:rPr>
      <w:t xml:space="preserve">Am 20. ist das Konto leer</w:t>
    </w:r>
    <w:r>
      <w:t xml:space="preserve">	</w:t>
    </w:r>
    <w:r>
      <w:rPr>
        <w:rFonts w:ascii="Consolas" w:cs="Consolas" w:eastAsia="Consolas" w:hAnsi="Consolas"/>
        <w:color w:val="8B9099"/>
        <w:sz w:val="14"/>
        <w:szCs w:val="14"/>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BEDF0" w:sz="2" w:space="3"/>
      </w:pBdr>
      <w:tabs>
        <w:tab w:val="right" w:pos="9026"/>
      </w:tabs>
    </w:pPr>
    <w:r>
      <w:rPr>
        <w:rFonts w:ascii="Consolas" w:cs="Consolas" w:eastAsia="Consolas" w:hAnsi="Consolas"/>
        <w:color w:val="8B9099"/>
        <w:sz w:val="14"/>
        <w:szCs w:val="14"/>
      </w:rPr>
      <w:t xml:space="preserve">Am 20. ist das Konto leer</w:t>
    </w:r>
    <w:r>
      <w:t xml:space="preserve">	</w:t>
    </w:r>
    <w:r>
      <w:rPr>
        <w:rFonts w:ascii="Consolas" w:cs="Consolas" w:eastAsia="Consolas" w:hAnsi="Consolas"/>
        <w:color w:val="8B9099"/>
        <w:sz w:val="14"/>
        <w:szCs w:val="14"/>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BEDF0" w:sz="2" w:space="3"/>
      </w:pBdr>
      <w:tabs>
        <w:tab w:val="right" w:pos="9026"/>
      </w:tabs>
    </w:pPr>
    <w:r>
      <w:rPr>
        <w:rFonts w:ascii="Consolas" w:cs="Consolas" w:eastAsia="Consolas" w:hAnsi="Consolas"/>
        <w:color w:val="8B9099"/>
        <w:sz w:val="14"/>
        <w:szCs w:val="14"/>
      </w:rPr>
      <w:t xml:space="preserve">Am 20. ist das Konto leer</w:t>
    </w:r>
    <w:r>
      <w:t xml:space="preserve">	</w:t>
    </w:r>
    <w:r>
      <w:rPr>
        <w:rFonts w:ascii="Consolas" w:cs="Consolas" w:eastAsia="Consolas" w:hAnsi="Consolas"/>
        <w:color w:val="8B9099"/>
        <w:sz w:val="14"/>
        <w:szCs w:val="14"/>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BEDF0" w:sz="2" w:space="3"/>
      </w:pBdr>
      <w:tabs>
        <w:tab w:val="right" w:pos="9026"/>
      </w:tabs>
    </w:pPr>
    <w:r>
      <w:rPr>
        <w:rFonts w:ascii="Consolas" w:cs="Consolas" w:eastAsia="Consolas" w:hAnsi="Consolas"/>
        <w:color w:val="8B9099"/>
        <w:sz w:val="14"/>
        <w:szCs w:val="14"/>
      </w:rPr>
      <w:t xml:space="preserve">Am 20. ist das Konto leer</w:t>
    </w:r>
    <w:r>
      <w:t xml:space="preserve">	</w:t>
    </w:r>
    <w:r>
      <w:rPr>
        <w:rFonts w:ascii="Consolas" w:cs="Consolas" w:eastAsia="Consolas" w:hAnsi="Consolas"/>
        <w:color w:val="8B9099"/>
        <w:sz w:val="14"/>
        <w:szCs w:val="14"/>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BEDF0" w:sz="2" w:space="3"/>
      </w:pBdr>
      <w:tabs>
        <w:tab w:val="right" w:pos="9026"/>
      </w:tabs>
    </w:pPr>
    <w:r>
      <w:rPr>
        <w:rFonts w:ascii="Consolas" w:cs="Consolas" w:eastAsia="Consolas" w:hAnsi="Consolas"/>
        <w:color w:val="8B9099"/>
        <w:sz w:val="14"/>
        <w:szCs w:val="14"/>
      </w:rPr>
      <w:t xml:space="preserve">Am 20. ist das Konto leer</w:t>
    </w:r>
    <w:r>
      <w:t xml:space="preserve">	</w:t>
    </w:r>
    <w:r>
      <w:rPr>
        <w:rFonts w:ascii="Consolas" w:cs="Consolas" w:eastAsia="Consolas" w:hAnsi="Consolas"/>
        <w:color w:val="8B9099"/>
        <w:sz w:val="14"/>
        <w:szCs w:val="14"/>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BEDF0" w:sz="2" w:space="3"/>
      </w:pBdr>
      <w:tabs>
        <w:tab w:val="right" w:pos="9026"/>
      </w:tabs>
    </w:pPr>
    <w:r>
      <w:rPr>
        <w:rFonts w:ascii="Consolas" w:cs="Consolas" w:eastAsia="Consolas" w:hAnsi="Consolas"/>
        <w:color w:val="8B9099"/>
        <w:sz w:val="14"/>
        <w:szCs w:val="14"/>
      </w:rPr>
      <w:t xml:space="preserve">Am 20. ist das Konto leer</w:t>
    </w:r>
    <w:r>
      <w:t xml:space="preserve">	</w:t>
    </w:r>
    <w:r>
      <w:rPr>
        <w:rFonts w:ascii="Consolas" w:cs="Consolas" w:eastAsia="Consolas" w:hAnsi="Consolas"/>
        <w:color w:val="8B9099"/>
        <w:sz w:val="14"/>
        <w:szCs w:val="14"/>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BEDF0" w:sz="2" w:space="3"/>
      </w:pBdr>
      <w:tabs>
        <w:tab w:val="right" w:pos="9026"/>
      </w:tabs>
    </w:pPr>
    <w:r>
      <w:rPr>
        <w:rFonts w:ascii="Consolas" w:cs="Consolas" w:eastAsia="Consolas" w:hAnsi="Consolas"/>
        <w:color w:val="8B9099"/>
        <w:sz w:val="14"/>
        <w:szCs w:val="14"/>
      </w:rPr>
      <w:t xml:space="preserve">Am 20. ist das Konto leer</w:t>
    </w:r>
    <w:r>
      <w:t xml:space="preserve">	</w:t>
    </w:r>
    <w:r>
      <w:rPr>
        <w:rFonts w:ascii="Consolas" w:cs="Consolas" w:eastAsia="Consolas" w:hAnsi="Consolas"/>
        <w:color w:val="8B9099"/>
        <w:sz w:val="14"/>
        <w:szCs w:val="14"/>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BEDF0" w:sz="2" w:space="3"/>
      </w:pBdr>
      <w:tabs>
        <w:tab w:val="right" w:pos="9026"/>
      </w:tabs>
    </w:pPr>
    <w:r>
      <w:rPr>
        <w:rFonts w:ascii="Consolas" w:cs="Consolas" w:eastAsia="Consolas" w:hAnsi="Consolas"/>
        <w:color w:val="8B9099"/>
        <w:sz w:val="14"/>
        <w:szCs w:val="14"/>
      </w:rPr>
      <w:t xml:space="preserve">Am 20. ist das Konto leer</w:t>
    </w:r>
    <w:r>
      <w:t xml:space="preserve">	</w:t>
    </w:r>
    <w:r>
      <w:rPr>
        <w:rFonts w:ascii="Consolas" w:cs="Consolas" w:eastAsia="Consolas" w:hAnsi="Consolas"/>
        <w:color w:val="8B9099"/>
        <w:sz w:val="14"/>
        <w:szCs w:val="14"/>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666750"/>
                  </a:xfrm>
                  <a:prstGeom prst="rect">
                    <a:avLst/>
                  </a:prstGeom>
                </pic:spPr>
              </pic:pic>
            </a:graphicData>
          </a:graphic>
        </wp:inline>
      </w:drawing>
    </w:r>
  </w:p>
  <w:p>
    <w:pPr>
      <w:pBdr>
        <w:bottom w:val="single" w:color="D8DBE0" w:sz="4" w:space="3"/>
      </w:pBdr>
      <w:tabs>
        <w:tab w:val="right" w:pos="9026"/>
      </w:tabs>
      <w:spacing w:after="100"/>
    </w:pPr>
    <w:r>
      <w:rPr>
        <w:sz w:val="16"/>
        <w:szCs w:val="16"/>
      </w:rPr>
      <w:t xml:space="preserve"/>
    </w:r>
    <w:r>
      <w:t xml:space="preserve">	</w:t>
    </w:r>
    <w:r>
      <w:rPr>
        <w:rFonts w:ascii="Consolas" w:cs="Consolas" w:eastAsia="Consolas" w:hAnsi="Consolas"/>
        <w:b/>
        <w:bCs/>
        <w:color w:val="1A1D22"/>
        <w:sz w:val="14"/>
        <w:szCs w:val="14"/>
      </w:rPr>
      <w:t xml:space="preserve">HEFT B · MIT MEDIEN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666750"/>
                  </a:xfrm>
                  <a:prstGeom prst="rect">
                    <a:avLst/>
                  </a:prstGeom>
                </pic:spPr>
              </pic:pic>
            </a:graphicData>
          </a:graphic>
        </wp:inline>
      </w:drawing>
    </w:r>
  </w:p>
  <w:p>
    <w:pPr>
      <w:pBdr>
        <w:bottom w:val="single" w:color="D8DBE0" w:sz="4" w:space="3"/>
      </w:pBdr>
      <w:tabs>
        <w:tab w:val="right" w:pos="9026"/>
      </w:tabs>
      <w:spacing w:after="100"/>
    </w:pPr>
    <w:r>
      <w:rPr>
        <w:sz w:val="16"/>
        <w:szCs w:val="16"/>
      </w:rPr>
      <w:t xml:space="preserve"/>
    </w:r>
    <w:r>
      <w:t xml:space="preserve">	</w:t>
    </w:r>
    <w:r>
      <w:rPr>
        <w:rFonts w:ascii="Consolas" w:cs="Consolas" w:eastAsia="Consolas" w:hAnsi="Consolas"/>
        <w:b/>
        <w:bCs/>
        <w:color w:val="1A1D22"/>
        <w:sz w:val="14"/>
        <w:szCs w:val="14"/>
      </w:rPr>
      <w:t xml:space="preserve">HEFT B · MIT MEDIEN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666750"/>
                  </a:xfrm>
                  <a:prstGeom prst="rect">
                    <a:avLst/>
                  </a:prstGeom>
                </pic:spPr>
              </pic:pic>
            </a:graphicData>
          </a:graphic>
        </wp:inline>
      </w:drawing>
    </w:r>
  </w:p>
  <w:p>
    <w:pPr>
      <w:pBdr>
        <w:bottom w:val="single" w:color="D8DBE0" w:sz="4" w:space="3"/>
      </w:pBdr>
      <w:tabs>
        <w:tab w:val="right" w:pos="9026"/>
      </w:tabs>
      <w:spacing w:after="100"/>
    </w:pPr>
    <w:r>
      <w:rPr>
        <w:sz w:val="16"/>
        <w:szCs w:val="16"/>
      </w:rPr>
      <w:t xml:space="preserve"/>
    </w:r>
    <w:r>
      <w:t xml:space="preserve">	</w:t>
    </w:r>
    <w:r>
      <w:rPr>
        <w:rFonts w:ascii="Consolas" w:cs="Consolas" w:eastAsia="Consolas" w:hAnsi="Consolas"/>
        <w:b/>
        <w:bCs/>
        <w:color w:val="1A1D22"/>
        <w:sz w:val="14"/>
        <w:szCs w:val="14"/>
      </w:rPr>
      <w:t xml:space="preserve">HEFT B · MIT MEDIEN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666750"/>
                  </a:xfrm>
                  <a:prstGeom prst="rect">
                    <a:avLst/>
                  </a:prstGeom>
                </pic:spPr>
              </pic:pic>
            </a:graphicData>
          </a:graphic>
        </wp:inline>
      </w:drawing>
    </w:r>
  </w:p>
  <w:p>
    <w:pPr>
      <w:pBdr>
        <w:bottom w:val="single" w:color="D8DBE0" w:sz="4" w:space="3"/>
      </w:pBdr>
      <w:tabs>
        <w:tab w:val="right" w:pos="9026"/>
      </w:tabs>
      <w:spacing w:after="100"/>
    </w:pPr>
    <w:r>
      <w:rPr>
        <w:sz w:val="16"/>
        <w:szCs w:val="16"/>
      </w:rPr>
      <w:t xml:space="preserve"/>
    </w:r>
    <w:r>
      <w:t xml:space="preserve">	</w:t>
    </w:r>
    <w:r>
      <w:rPr>
        <w:rFonts w:ascii="Consolas" w:cs="Consolas" w:eastAsia="Consolas" w:hAnsi="Consolas"/>
        <w:b/>
        <w:bCs/>
        <w:color w:val="1A1D22"/>
        <w:sz w:val="14"/>
        <w:szCs w:val="14"/>
      </w:rPr>
      <w:t xml:space="preserve">HEFT B · MIT MEDIEN</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666750"/>
                  </a:xfrm>
                  <a:prstGeom prst="rect">
                    <a:avLst/>
                  </a:prstGeom>
                </pic:spPr>
              </pic:pic>
            </a:graphicData>
          </a:graphic>
        </wp:inline>
      </w:drawing>
    </w:r>
  </w:p>
  <w:p>
    <w:pPr>
      <w:pBdr>
        <w:bottom w:val="single" w:color="D8DBE0" w:sz="4" w:space="3"/>
      </w:pBdr>
      <w:tabs>
        <w:tab w:val="right" w:pos="9026"/>
      </w:tabs>
      <w:spacing w:after="100"/>
    </w:pPr>
    <w:r>
      <w:rPr>
        <w:sz w:val="16"/>
        <w:szCs w:val="16"/>
      </w:rPr>
      <w:t xml:space="preserve"/>
    </w:r>
    <w:r>
      <w:t xml:space="preserve">	</w:t>
    </w:r>
    <w:r>
      <w:rPr>
        <w:rFonts w:ascii="Consolas" w:cs="Consolas" w:eastAsia="Consolas" w:hAnsi="Consolas"/>
        <w:b/>
        <w:bCs/>
        <w:color w:val="1A1D22"/>
        <w:sz w:val="14"/>
        <w:szCs w:val="14"/>
      </w:rPr>
      <w:t xml:space="preserve">HEFT B · MIT MEDIEN</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666750"/>
                  </a:xfrm>
                  <a:prstGeom prst="rect">
                    <a:avLst/>
                  </a:prstGeom>
                </pic:spPr>
              </pic:pic>
            </a:graphicData>
          </a:graphic>
        </wp:inline>
      </w:drawing>
    </w:r>
  </w:p>
  <w:p>
    <w:pPr>
      <w:pBdr>
        <w:bottom w:val="single" w:color="D8DBE0" w:sz="4" w:space="3"/>
      </w:pBdr>
      <w:tabs>
        <w:tab w:val="right" w:pos="9026"/>
      </w:tabs>
      <w:spacing w:after="100"/>
    </w:pPr>
    <w:r>
      <w:rPr>
        <w:sz w:val="16"/>
        <w:szCs w:val="16"/>
      </w:rPr>
      <w:t xml:space="preserve"/>
    </w:r>
    <w:r>
      <w:t xml:space="preserve">	</w:t>
    </w:r>
    <w:r>
      <w:rPr>
        <w:rFonts w:ascii="Consolas" w:cs="Consolas" w:eastAsia="Consolas" w:hAnsi="Consolas"/>
        <w:b/>
        <w:bCs/>
        <w:color w:val="1A1D22"/>
        <w:sz w:val="14"/>
        <w:szCs w:val="14"/>
      </w:rPr>
      <w:t xml:space="preserve">HEFT B · MIT MEDIEN</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666750"/>
                  </a:xfrm>
                  <a:prstGeom prst="rect">
                    <a:avLst/>
                  </a:prstGeom>
                </pic:spPr>
              </pic:pic>
            </a:graphicData>
          </a:graphic>
        </wp:inline>
      </w:drawing>
    </w:r>
  </w:p>
  <w:p>
    <w:pPr>
      <w:pBdr>
        <w:bottom w:val="single" w:color="D8DBE0" w:sz="4" w:space="3"/>
      </w:pBdr>
      <w:tabs>
        <w:tab w:val="right" w:pos="9026"/>
      </w:tabs>
      <w:spacing w:after="100"/>
    </w:pPr>
    <w:r>
      <w:rPr>
        <w:sz w:val="16"/>
        <w:szCs w:val="16"/>
      </w:rPr>
      <w:t xml:space="preserve"/>
    </w:r>
    <w:r>
      <w:t xml:space="preserve">	</w:t>
    </w:r>
    <w:r>
      <w:rPr>
        <w:rFonts w:ascii="Consolas" w:cs="Consolas" w:eastAsia="Consolas" w:hAnsi="Consolas"/>
        <w:b/>
        <w:bCs/>
        <w:color w:val="1A1D22"/>
        <w:sz w:val="14"/>
        <w:szCs w:val="14"/>
      </w:rPr>
      <w:t xml:space="preserve">HEFT B · MIT MEDIEN</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666750"/>
                  </a:xfrm>
                  <a:prstGeom prst="rect">
                    <a:avLst/>
                  </a:prstGeom>
                </pic:spPr>
              </pic:pic>
            </a:graphicData>
          </a:graphic>
        </wp:inline>
      </w:drawing>
    </w:r>
  </w:p>
  <w:p>
    <w:pPr>
      <w:pBdr>
        <w:bottom w:val="single" w:color="D8DBE0" w:sz="4" w:space="3"/>
      </w:pBdr>
      <w:tabs>
        <w:tab w:val="right" w:pos="9026"/>
      </w:tabs>
      <w:spacing w:after="100"/>
    </w:pPr>
    <w:r>
      <w:rPr>
        <w:sz w:val="16"/>
        <w:szCs w:val="16"/>
      </w:rPr>
      <w:t xml:space="preserve"/>
    </w:r>
    <w:r>
      <w:t xml:space="preserve">	</w:t>
    </w:r>
    <w:r>
      <w:rPr>
        <w:rFonts w:ascii="Consolas" w:cs="Consolas" w:eastAsia="Consolas" w:hAnsi="Consolas"/>
        <w:b/>
        <w:bCs/>
        <w:color w:val="1A1D22"/>
        <w:sz w:val="14"/>
        <w:szCs w:val="14"/>
      </w:rPr>
      <w:t xml:space="preserve">HEFT B · MIT MEDIEN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image" Target="media/c27774d115a52d32053918fd0cb81a1f1146d889.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f645da85b3b591b0cbe92372d7a0699be5b83ae.png"/></Relationships>
</file>

<file path=word/_rels/header2.xml.rels><?xml version="1.0" encoding="UTF-8"?><Relationships xmlns="http://schemas.openxmlformats.org/package/2006/relationships"><Relationship Id="rId0" Type="http://schemas.openxmlformats.org/officeDocument/2006/relationships/image" Target="media/ef645da85b3b591b0cbe92372d7a0699be5b83ae.png"/></Relationships>
</file>

<file path=word/_rels/header3.xml.rels><?xml version="1.0" encoding="UTF-8"?><Relationships xmlns="http://schemas.openxmlformats.org/package/2006/relationships"><Relationship Id="rId0" Type="http://schemas.openxmlformats.org/officeDocument/2006/relationships/image" Target="media/ef645da85b3b591b0cbe92372d7a0699be5b83ae.png"/></Relationships>
</file>

<file path=word/_rels/header4.xml.rels><?xml version="1.0" encoding="UTF-8"?><Relationships xmlns="http://schemas.openxmlformats.org/package/2006/relationships"><Relationship Id="rId0" Type="http://schemas.openxmlformats.org/officeDocument/2006/relationships/image" Target="media/ef645da85b3b591b0cbe92372d7a0699be5b83ae.png"/></Relationships>
</file>

<file path=word/_rels/header5.xml.rels><?xml version="1.0" encoding="UTF-8"?><Relationships xmlns="http://schemas.openxmlformats.org/package/2006/relationships"><Relationship Id="rId0" Type="http://schemas.openxmlformats.org/officeDocument/2006/relationships/image" Target="media/ef645da85b3b591b0cbe92372d7a0699be5b83ae.png"/></Relationships>
</file>

<file path=word/_rels/header6.xml.rels><?xml version="1.0" encoding="UTF-8"?><Relationships xmlns="http://schemas.openxmlformats.org/package/2006/relationships"><Relationship Id="rId0" Type="http://schemas.openxmlformats.org/officeDocument/2006/relationships/image" Target="media/ef645da85b3b591b0cbe92372d7a0699be5b83ae.png"/></Relationships>
</file>

<file path=word/_rels/header7.xml.rels><?xml version="1.0" encoding="UTF-8"?><Relationships xmlns="http://schemas.openxmlformats.org/package/2006/relationships"><Relationship Id="rId0" Type="http://schemas.openxmlformats.org/officeDocument/2006/relationships/image" Target="media/ef645da85b3b591b0cbe92372d7a0699be5b83ae.png"/></Relationships>
</file>

<file path=word/_rels/header8.xml.rels><?xml version="1.0" encoding="UTF-8"?><Relationships xmlns="http://schemas.openxmlformats.org/package/2006/relationships"><Relationship Id="rId0" Type="http://schemas.openxmlformats.org/officeDocument/2006/relationships/image" Target="media/ef645da85b3b591b0cbe92372d7a0699be5b83a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 20. ist das Konto leer</dc:title>
  <dc:creator>HKO Renderer</dc:creator>
  <dc:description>HEFT B · MIT MEDIEN</dc:description>
  <cp:lastModifiedBy>Un-named</cp:lastModifiedBy>
  <cp:revision>1</cp:revision>
  <dcterms:created xsi:type="dcterms:W3CDTF">2026-10-02T13:57:28.352Z</dcterms:created>
  <dcterms:modified xsi:type="dcterms:W3CDTF">2026-10-02T13:57:28.352Z</dcterms:modified>
</cp:coreProperties>
</file>

<file path=docProps/custom.xml><?xml version="1.0" encoding="utf-8"?>
<Properties xmlns="http://schemas.openxmlformats.org/officeDocument/2006/custom-properties" xmlns:vt="http://schemas.openxmlformats.org/officeDocument/2006/docPropsVTypes"/>
</file>