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pBdr>
          <w:top w:val="single" w:color="D8DBE0" w:sz="4" w:space="3"/>
        </w:pBdr>
        <w:spacing w:after="30" w:before="180"/>
      </w:pPr>
      <w:r>
        <w:rPr>
          <w:rFonts w:ascii="Consolas" w:cs="Consolas" w:eastAsia="Consolas" w:hAnsi="Consolas"/>
          <w:b/>
          <w:bCs/>
          <w:color w:val="2471A3"/>
          <w:sz w:val="16"/>
          <w:szCs w:val="16"/>
        </w:rPr>
        <w:t xml:space="preserve">LP</w:t>
      </w:r>
    </w:p>
    <w:p>
      <w:pPr>
        <w:keepNext/>
        <w:keepLines/>
        <w:spacing w:after="80" w:before="140" w:line="300" w:lineRule="auto"/>
      </w:pPr>
      <w:r>
        <w:rPr>
          <w:b/>
          <w:bCs/>
          <w:color w:val="1A1D22"/>
          <w:sz w:val="26"/>
          <w:szCs w:val="26"/>
        </w:rPr>
        <w:t xml:space="preserve">Lösungsblatt · Mein Budget, meine Regeln, mein Budgetgespräch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dashed" w:color="4A5057" w:sz="4"/>
              <w:left w:val="single" w:color="2471A3" w:sz="24"/>
              <w:bottom w:val="dashed" w:color="4A5057" w:sz="4"/>
              <w:right w:val="dashed" w:color="4A5057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2471A3"/>
                <w:sz w:val="14"/>
                <w:szCs w:val="14"/>
              </w:rPr>
              <w:t xml:space="preserve">NUR FÜR DIE LEHRPERSON</w:t>
            </w:r>
          </w:p>
          <w:p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Eine mögliche Lösung mit den Zahlen der Situation; die Lernenden arbeiten mit eigenen Zahlen. Erst zeigen, wenn das eigene Budget steht. Ein Saldo von 0 genügt, wenn die Rechnung bezahlt ist und eine Rückstellung beginnt.</w:t>
            </w:r>
          </w:p>
        </w:tc>
      </w:tr>
    </w:tbl>
    <w:p>
      <w:pPr>
        <w:spacing w:after="0" w:before="0" w:line="200" w:lineRule="exact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8B9099" w:sz="6"/>
              <w:left w:val="single" w:color="8B9099" w:sz="6"/>
              <w:bottom w:val="single" w:color="8B9099" w:sz="6"/>
              <w:right w:val="single" w:color="8B9099" w:sz="6"/>
            </w:tcBorders>
            <w:tcMar>
              <w:top w:type="dxa" w:w="200"/>
              <w:left w:type="dxa" w:w="260"/>
              <w:bottom w:type="dxa" w:w="220"/>
              <w:right w:type="dxa" w:w="260"/>
            </w:tcMar>
          </w:tcPr>
          <w:p>
            <w:pPr>
              <w:keepNext/>
              <w:spacing w:after="0" w:before="0" w:line="280" w:lineRule="exact"/>
            </w:pPr>
            <w:r>
              <w:rPr>
                <w:rFonts w:ascii="Segoe Print" w:cs="Segoe Print" w:eastAsia="Segoe Print" w:hAnsi="Segoe Print"/>
                <w:b/>
                <w:bCs/>
                <w:color w:val="1A1D22"/>
                <w:sz w:val="22"/>
                <w:szCs w:val="22"/>
              </w:rPr>
              <w:t xml:space="preserve">Mögliche Lösung zum Fall: Nettolohn CHF 800, Rechnung mit Mahngebühr CHF 200 offen</w:t>
            </w:r>
          </w:p>
          <w:p>
            <w:pPr>
              <w:keepNext/>
              <w:pBdr>
                <w:bottom w:val="single" w:color="4A5057" w:sz="6" w:space="1"/>
              </w:pBdr>
              <w:spacing w:after="40" w:before="0" w:line="280" w:lineRule="exact"/>
            </w:pPr>
            <w:r>
              <w:rPr>
                <w:rFonts w:ascii="Segoe UI Symbol" w:cs="Segoe UI Symbol" w:eastAsia="Segoe UI Symbol" w:hAnsi="Segoe UI Symbol"/>
                <w:color w:val="1A1D22"/>
                <w:sz w:val="19"/>
                <w:szCs w:val="19"/>
              </w:rPr>
              <w:t xml:space="preserve">●</w:t>
            </w:r>
            <w:r>
              <w:rPr>
                <w:rFonts w:ascii="Segoe Print" w:cs="Segoe Print" w:eastAsia="Segoe Print" w:hAnsi="Segoe Print"/>
                <w:color w:val="4A5057"/>
                <w:sz w:val="19"/>
                <w:szCs w:val="19"/>
              </w:rPr>
              <w:t xml:space="preserve"> wird knapp</w:t>
            </w:r>
            <w:r>
              <w:rPr>
                <w:rFonts w:ascii="Segoe Print" w:cs="Segoe Print" w:eastAsia="Segoe Print" w:hAnsi="Segoe Print"/>
                <w:color w:val="1A1D22"/>
                <w:sz w:val="19"/>
                <w:szCs w:val="19"/>
              </w:rPr>
              <w:t xml:space="preserve">     </w:t>
            </w:r>
            <w:r>
              <w:rPr>
                <w:rFonts w:ascii="Segoe UI Symbol" w:cs="Segoe UI Symbol" w:eastAsia="Segoe UI Symbol" w:hAnsi="Segoe UI Symbol"/>
                <w:color w:val="1A1D22"/>
                <w:sz w:val="19"/>
                <w:szCs w:val="19"/>
              </w:rPr>
              <w:t xml:space="preserve">○</w:t>
            </w:r>
            <w:r>
              <w:rPr>
                <w:rFonts w:ascii="Segoe Print" w:cs="Segoe Print" w:eastAsia="Segoe Print" w:hAnsi="Segoe Print"/>
                <w:color w:val="4A5057"/>
                <w:sz w:val="19"/>
                <w:szCs w:val="19"/>
              </w:rPr>
              <w:t xml:space="preserve"> Schuldenrisiko</w:t>
            </w:r>
          </w:p>
          <w:p>
            <w:pPr>
              <w:spacing w:after="0" w:before="0" w:line="160" w:lineRule="exact"/>
            </w:pPr>
            <w:r>
              <w:t xml:space="preserve"/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47%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60"/>
                  </w:tcMar>
                </w:tcPr>
                <w:p>
                  <w:pPr>
                    <w:keepNext/>
                    <w:pBdr>
                      <w:bottom w:val="single" w:color="2471A3" w:sz="4" w:space="1"/>
                    </w:pBdr>
                    <w:spacing w:after="60" w:before="0" w:line="280" w:lineRule="exact"/>
                  </w:pPr>
                  <w:r>
                    <w:rPr>
                      <w:rFonts w:ascii="Segoe Print" w:cs="Segoe Print" w:eastAsia="Segoe Print" w:hAnsi="Segoe Print"/>
                      <w:b/>
                      <w:bCs/>
                      <w:color w:val="2471A3"/>
                      <w:sz w:val="22"/>
                      <w:szCs w:val="22"/>
                    </w:rPr>
                    <w:t xml:space="preserve">Monatsbudget (CHF)</w:t>
                  </w:r>
                </w:p>
                <w:tbl>
                  <w:tblPr>
                    <w:tblW w:type="pct" w:w="100%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00"/>
                    <w:gridCol w:w="100"/>
                    <w:gridCol w:w="100"/>
                    <w:gridCol w:w="100"/>
                  </w:tblGrid>
                  <w:tr>
                    <w:trPr>
                      <w:tblHeader/>
                    </w:trPr>
                    <w:tc>
                      <w:tcPr>
                        <w:tcW w:type="pct" w:w="6%"/>
                        <w:tcBorders>
                          <w:top w:val="nil" w:color="FFFFFF" w:sz="0"/>
                          <w:left w:val="nil" w:color="FFFFFF" w:sz="0"/>
                          <w:bottom w:val="single" w:color="4A5057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color w:val="1A1D22"/>
                            <w:sz w:val="21"/>
                            <w:szCs w:val="21"/>
                          </w:rPr>
                          <w:t xml:space="preserve"/>
                        </w:r>
                      </w:p>
                    </w:tc>
                    <w:tc>
                      <w:tcPr>
                        <w:tcW w:type="pct" w:w="62%"/>
                        <w:tcBorders>
                          <w:top w:val="nil" w:color="FFFFFF" w:sz="0"/>
                          <w:left w:val="nil" w:color="FFFFFF" w:sz="0"/>
                          <w:bottom w:val="single" w:color="4A5057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b/>
                            <w:bCs/>
                            <w:color w:val="4A5057"/>
                            <w:sz w:val="21"/>
                            <w:szCs w:val="21"/>
                          </w:rPr>
                          <w:t xml:space="preserve">Posten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single" w:color="4A5057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/>
                            <w:bCs/>
                            <w:color w:val="4A5057"/>
                            <w:sz w:val="21"/>
                            <w:szCs w:val="21"/>
                          </w:rPr>
                          <w:t xml:space="preserve">vorher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single" w:color="4A5057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/>
                            <w:bCs/>
                            <w:color w:val="4A5057"/>
                            <w:sz w:val="21"/>
                            <w:szCs w:val="21"/>
                          </w:rPr>
                          <w:t xml:space="preserve">nachher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pct" w:w="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color w:val="1A1D22"/>
                            <w:sz w:val="21"/>
                            <w:szCs w:val="21"/>
                          </w:rPr>
                          <w:t xml:space="preserve"/>
                        </w:r>
                      </w:p>
                    </w:tc>
                    <w:tc>
                      <w:tcPr>
                        <w:tcW w:type="pct" w:w="62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b/>
                            <w:bCs/>
                            <w:color w:val="1A1D22"/>
                            <w:sz w:val="21"/>
                            <w:szCs w:val="21"/>
                          </w:rPr>
                          <w:t xml:space="preserve">Nettolohn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/>
                            <w:bCs/>
                            <w:color w:val="1A1D22"/>
                            <w:sz w:val="21"/>
                            <w:szCs w:val="21"/>
                          </w:rPr>
                          <w:t xml:space="preserve">800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/>
                            <w:bCs/>
                            <w:color w:val="1A1D22"/>
                            <w:sz w:val="21"/>
                            <w:szCs w:val="21"/>
                          </w:rPr>
                          <w:t xml:space="preserve">800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pct" w:w="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color w:val="1A1D22"/>
                            <w:sz w:val="21"/>
                            <w:szCs w:val="21"/>
                          </w:rPr>
                          <w:t xml:space="preserve"/>
                        </w:r>
                      </w:p>
                    </w:tc>
                    <w:tc>
                      <w:tcPr>
                        <w:tcW w:type="pct" w:w="62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1A1D22"/>
                            <w:sz w:val="21"/>
                            <w:szCs w:val="21"/>
                          </w:rPr>
                          <w:t xml:space="preserve">Fix: Haushaltsbeitrag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1A1D22"/>
                            <w:sz w:val="21"/>
                            <w:szCs w:val="21"/>
                          </w:rPr>
                          <w:t xml:space="preserve">150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1A1D22"/>
                            <w:sz w:val="21"/>
                            <w:szCs w:val="21"/>
                          </w:rPr>
                          <w:t xml:space="preserve">150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pct" w:w="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color w:val="1A1D22"/>
                            <w:sz w:val="21"/>
                            <w:szCs w:val="21"/>
                          </w:rPr>
                          <w:t xml:space="preserve"/>
                        </w:r>
                      </w:p>
                    </w:tc>
                    <w:tc>
                      <w:tcPr>
                        <w:tcW w:type="pct" w:w="62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1A1D22"/>
                            <w:sz w:val="21"/>
                            <w:szCs w:val="21"/>
                          </w:rPr>
                          <w:t xml:space="preserve">Fix: Handy-Abo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1A1D22"/>
                            <w:sz w:val="21"/>
                            <w:szCs w:val="21"/>
                          </w:rPr>
                          <w:t xml:space="preserve">45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1A1D22"/>
                            <w:sz w:val="21"/>
                            <w:szCs w:val="21"/>
                          </w:rPr>
                          <w:t xml:space="preserve">45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pct" w:w="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UI Symbol" w:cs="Segoe UI Symbol" w:eastAsia="Segoe UI Symbol" w:hAnsi="Segoe UI Symbol"/>
                            <w:color w:val="1A1D22"/>
                            <w:sz w:val="21"/>
                            <w:szCs w:val="21"/>
                          </w:rPr>
                          <w:t xml:space="preserve">○</w:t>
                        </w:r>
                      </w:p>
                    </w:tc>
                    <w:tc>
                      <w:tcPr>
                        <w:tcW w:type="pct" w:w="62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1A1D22"/>
                            <w:sz w:val="21"/>
                            <w:szCs w:val="21"/>
                          </w:rPr>
                          <w:t xml:space="preserve">Fix: Streaming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1A1D22"/>
                            <w:sz w:val="21"/>
                            <w:szCs w:val="21"/>
                          </w:rPr>
                          <w:t xml:space="preserve">20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1A1D22"/>
                            <w:sz w:val="21"/>
                            <w:szCs w:val="21"/>
                          </w:rPr>
                          <w:t xml:space="preserve">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pct" w:w="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UI Symbol" w:cs="Segoe UI Symbol" w:eastAsia="Segoe UI Symbol" w:hAnsi="Segoe UI Symbol"/>
                            <w:color w:val="1A1D22"/>
                            <w:sz w:val="21"/>
                            <w:szCs w:val="21"/>
                          </w:rPr>
                          <w:t xml:space="preserve">○</w:t>
                        </w:r>
                      </w:p>
                    </w:tc>
                    <w:tc>
                      <w:tcPr>
                        <w:tcW w:type="pct" w:w="62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1A1D22"/>
                            <w:sz w:val="21"/>
                            <w:szCs w:val="21"/>
                          </w:rPr>
                          <w:t xml:space="preserve">Fix: Fitness (Jahresabo)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1A1D22"/>
                            <w:sz w:val="21"/>
                            <w:szCs w:val="21"/>
                          </w:rPr>
                          <w:t xml:space="preserve">65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1A1D22"/>
                            <w:sz w:val="21"/>
                            <w:szCs w:val="21"/>
                          </w:rPr>
                          <w:t xml:space="preserve">65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pct" w:w="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color w:val="1A1D22"/>
                            <w:sz w:val="21"/>
                            <w:szCs w:val="21"/>
                          </w:rPr>
                          <w:t xml:space="preserve"/>
                        </w:r>
                      </w:p>
                    </w:tc>
                    <w:tc>
                      <w:tcPr>
                        <w:tcW w:type="pct" w:w="62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1A1D22"/>
                            <w:sz w:val="21"/>
                            <w:szCs w:val="21"/>
                          </w:rPr>
                          <w:t xml:space="preserve">Fix: Verpflegung auswärts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1A1D22"/>
                            <w:sz w:val="21"/>
                            <w:szCs w:val="21"/>
                          </w:rPr>
                          <w:t xml:space="preserve">160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1A1D22"/>
                            <w:sz w:val="21"/>
                            <w:szCs w:val="21"/>
                          </w:rPr>
                          <w:t xml:space="preserve">160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pct" w:w="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UI Symbol" w:cs="Segoe UI Symbol" w:eastAsia="Segoe UI Symbol" w:hAnsi="Segoe UI Symbol"/>
                            <w:color w:val="1A1D22"/>
                            <w:sz w:val="21"/>
                            <w:szCs w:val="21"/>
                          </w:rPr>
                          <w:t xml:space="preserve">●</w:t>
                        </w:r>
                      </w:p>
                    </w:tc>
                    <w:tc>
                      <w:tcPr>
                        <w:tcW w:type="pct" w:w="62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1A1D22"/>
                            <w:sz w:val="21"/>
                            <w:szCs w:val="21"/>
                          </w:rPr>
                          <w:t xml:space="preserve">Variabel: Kleider, Schuhe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1A1D22"/>
                            <w:sz w:val="21"/>
                            <w:szCs w:val="21"/>
                          </w:rPr>
                          <w:t xml:space="preserve">120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1A1D22"/>
                            <w:sz w:val="21"/>
                            <w:szCs w:val="21"/>
                          </w:rPr>
                          <w:t xml:space="preserve">60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pct" w:w="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UI Symbol" w:cs="Segoe UI Symbol" w:eastAsia="Segoe UI Symbol" w:hAnsi="Segoe UI Symbol"/>
                            <w:color w:val="1A1D22"/>
                            <w:sz w:val="21"/>
                            <w:szCs w:val="21"/>
                          </w:rPr>
                          <w:t xml:space="preserve">●</w:t>
                        </w:r>
                      </w:p>
                    </w:tc>
                    <w:tc>
                      <w:tcPr>
                        <w:tcW w:type="pct" w:w="62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1A1D22"/>
                            <w:sz w:val="21"/>
                            <w:szCs w:val="21"/>
                          </w:rPr>
                          <w:t xml:space="preserve">Variabel: Ausgang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1A1D22"/>
                            <w:sz w:val="21"/>
                            <w:szCs w:val="21"/>
                          </w:rPr>
                          <w:t xml:space="preserve">140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1A1D22"/>
                            <w:sz w:val="21"/>
                            <w:szCs w:val="21"/>
                          </w:rPr>
                          <w:t xml:space="preserve">60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pct" w:w="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color w:val="1A1D22"/>
                            <w:sz w:val="21"/>
                            <w:szCs w:val="21"/>
                          </w:rPr>
                          <w:t xml:space="preserve"/>
                        </w:r>
                      </w:p>
                    </w:tc>
                    <w:tc>
                      <w:tcPr>
                        <w:tcW w:type="pct" w:w="62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1A1D22"/>
                            <w:sz w:val="21"/>
                            <w:szCs w:val="21"/>
                          </w:rPr>
                          <w:t xml:space="preserve">Variabel: Coiffeur, Hobby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1A1D22"/>
                            <w:sz w:val="21"/>
                            <w:szCs w:val="21"/>
                          </w:rPr>
                          <w:t xml:space="preserve">40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1A1D22"/>
                            <w:sz w:val="21"/>
                            <w:szCs w:val="21"/>
                          </w:rPr>
                          <w:t xml:space="preserve">40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pct" w:w="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color w:val="1A1D22"/>
                            <w:sz w:val="21"/>
                            <w:szCs w:val="21"/>
                          </w:rPr>
                          <w:t xml:space="preserve"/>
                        </w:r>
                      </w:p>
                    </w:tc>
                    <w:tc>
                      <w:tcPr>
                        <w:tcW w:type="pct" w:w="62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1A1D22"/>
                            <w:sz w:val="21"/>
                            <w:szCs w:val="21"/>
                          </w:rPr>
                          <w:t xml:space="preserve">Rückstellung: Sparen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1A1D22"/>
                            <w:sz w:val="21"/>
                            <w:szCs w:val="21"/>
                          </w:rPr>
                          <w:t xml:space="preserve">0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1A1D22"/>
                            <w:sz w:val="21"/>
                            <w:szCs w:val="21"/>
                          </w:rPr>
                          <w:t xml:space="preserve">20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pct" w:w="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UI Symbol" w:cs="Segoe UI Symbol" w:eastAsia="Segoe UI Symbol" w:hAnsi="Segoe UI Symbol"/>
                            <w:color w:val="1A1D22"/>
                            <w:sz w:val="21"/>
                            <w:szCs w:val="21"/>
                          </w:rPr>
                          <w:t xml:space="preserve">○</w:t>
                        </w:r>
                      </w:p>
                    </w:tc>
                    <w:tc>
                      <w:tcPr>
                        <w:tcW w:type="pct" w:w="62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1A1D22"/>
                            <w:sz w:val="21"/>
                            <w:szCs w:val="21"/>
                          </w:rPr>
                          <w:t xml:space="preserve">Offene Rechnung + Mahngebühr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1A1D22"/>
                            <w:sz w:val="21"/>
                            <w:szCs w:val="21"/>
                          </w:rPr>
                          <w:t xml:space="preserve">200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1A1D22"/>
                            <w:sz w:val="21"/>
                            <w:szCs w:val="21"/>
                          </w:rPr>
                          <w:t xml:space="preserve">200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pct" w:w="6%"/>
                        <w:tcBorders>
                          <w:top w:val="single" w:color="4A5057" w:sz="6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color w:val="1A1D22"/>
                            <w:sz w:val="21"/>
                            <w:szCs w:val="21"/>
                          </w:rPr>
                          <w:t xml:space="preserve"/>
                        </w:r>
                      </w:p>
                    </w:tc>
                    <w:tc>
                      <w:tcPr>
                        <w:tcW w:type="pct" w:w="62%"/>
                        <w:tcBorders>
                          <w:top w:val="single" w:color="4A5057" w:sz="6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b/>
                            <w:bCs/>
                            <w:color w:val="1A1D22"/>
                            <w:sz w:val="21"/>
                            <w:szCs w:val="21"/>
                          </w:rPr>
                          <w:t xml:space="preserve">Saldo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single" w:color="4A5057" w:sz="6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/>
                            <w:bCs/>
                            <w:color w:val="1A1D22"/>
                            <w:sz w:val="21"/>
                            <w:szCs w:val="21"/>
                          </w:rPr>
                          <w:t xml:space="preserve">−140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single" w:color="4A5057" w:sz="6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/>
                            <w:bCs/>
                            <w:color w:val="1A1D22"/>
                            <w:sz w:val="21"/>
                            <w:szCs w:val="21"/>
                          </w:rPr>
                          <w:t xml:space="preserve">0</w:t>
                        </w:r>
                      </w:p>
                    </w:tc>
                  </w:tr>
                </w:tbl>
                <w:p>
                  <w:pPr>
                    <w:spacing w:after="0" w:before="0" w:line="20" w:lineRule="exact"/>
                  </w:pPr>
                  <w:r>
                    <w:t xml:space="preserve"/>
                  </w:r>
                </w:p>
              </w:tc>
              <w:tc>
                <w:tcPr>
                  <w:tcW w:type="pct" w:w="27%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60"/>
                  </w:tcMar>
                </w:tcPr>
                <w:p>
                  <w:pPr>
                    <w:keepNext/>
                    <w:pBdr>
                      <w:bottom w:val="single" w:color="2471A3" w:sz="4" w:space="1"/>
                    </w:pBdr>
                    <w:spacing w:after="60" w:before="0" w:line="280" w:lineRule="exact"/>
                  </w:pPr>
                  <w:r>
                    <w:rPr>
                      <w:rFonts w:ascii="Segoe Print" w:cs="Segoe Print" w:eastAsia="Segoe Print" w:hAnsi="Segoe Print"/>
                      <w:b/>
                      <w:bCs/>
                      <w:color w:val="2471A3"/>
                      <w:sz w:val="22"/>
                      <w:szCs w:val="22"/>
                    </w:rPr>
                    <w:t xml:space="preserve">Anpassungen und Schutzregeln</w:t>
                  </w:r>
                </w:p>
                <w:p>
                  <w:pPr>
                    <w:spacing w:after="50" w:before="0" w:line="280" w:lineRule="exact"/>
                  </w:pPr>
                  <w:r>
                    <w:rPr>
                      <w:rFonts w:ascii="Segoe Print" w:cs="Segoe Print" w:eastAsia="Segoe Print" w:hAnsi="Segoe Print"/>
                      <w:color w:val="1A1D22"/>
                      <w:sz w:val="21"/>
                      <w:szCs w:val="21"/>
                    </w:rPr>
                    <w:t xml:space="preserve">Offene Rechnung diesen Monat zuerst zahlen — sonst kommt die nächste Gebühr.</w:t>
                  </w:r>
                </w:p>
                <w:p>
                  <w:pPr>
                    <w:spacing w:after="50" w:before="0" w:line="280" w:lineRule="exact"/>
                  </w:pPr>
                  <w:r>
                    <w:rPr>
                      <w:rFonts w:ascii="Segoe Print" w:cs="Segoe Print" w:eastAsia="Segoe Print" w:hAnsi="Segoe Print"/>
                      <w:color w:val="1A1D22"/>
                      <w:sz w:val="21"/>
                      <w:szCs w:val="21"/>
                    </w:rPr>
                    <w:t xml:space="preserve">Ausgang und Kleider je auf CHF 60 — variable Kosten steuere ich selbst.</w:t>
                  </w:r>
                </w:p>
                <w:p>
                  <w:pPr>
                    <w:spacing w:after="50" w:before="0" w:line="280" w:lineRule="exact"/>
                  </w:pPr>
                  <w:r>
                    <w:rPr>
                      <w:rFonts w:ascii="Segoe Print" w:cs="Segoe Print" w:eastAsia="Segoe Print" w:hAnsi="Segoe Print"/>
                      <w:color w:val="1A1D22"/>
                      <w:sz w:val="21"/>
                      <w:szCs w:val="21"/>
                    </w:rPr>
                    <w:t xml:space="preserve">Streaming sofort kündigen, Fitness auf Vertragsende — Abos summieren sich.</w:t>
                  </w:r>
                </w:p>
                <w:p>
                  <w:pPr>
                    <w:spacing w:after="50" w:before="0" w:line="280" w:lineRule="exact"/>
                  </w:pPr>
                  <w:r>
                    <w:rPr>
                      <w:rFonts w:ascii="Segoe Print" w:cs="Segoe Print" w:eastAsia="Segoe Print" w:hAnsi="Segoe Print"/>
                      <w:color w:val="1A1D22"/>
                      <w:sz w:val="21"/>
                      <w:szCs w:val="21"/>
                    </w:rPr>
                    <w:t xml:space="preserve">Regel 1: Wenn eine Rechnung kommt, zahle ich sie am Zahltag zuerst.</w:t>
                  </w:r>
                </w:p>
                <w:p>
                  <w:pPr>
                    <w:spacing w:after="50" w:before="0" w:line="280" w:lineRule="exact"/>
                  </w:pPr>
                  <w:r>
                    <w:rPr>
                      <w:rFonts w:ascii="Segoe Print" w:cs="Segoe Print" w:eastAsia="Segoe Print" w:hAnsi="Segoe Print"/>
                      <w:color w:val="1A1D22"/>
                      <w:sz w:val="21"/>
                      <w:szCs w:val="21"/>
                    </w:rPr>
                    <w:t xml:space="preserve">Regel 2: Wenn ich ein Abo abschliesse, dann nur eines, das ich monatlich kündigen kann.</w:t>
                  </w:r>
                </w:p>
              </w:tc>
              <w:tc>
                <w:tcPr>
                  <w:tcW w:type="pct" w:w="27%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  <w:pBdr>
                      <w:bottom w:val="single" w:color="2471A3" w:sz="4" w:space="1"/>
                    </w:pBdr>
                    <w:spacing w:after="60" w:before="0" w:line="280" w:lineRule="exact"/>
                  </w:pPr>
                  <w:r>
                    <w:rPr>
                      <w:rFonts w:ascii="Segoe Print" w:cs="Segoe Print" w:eastAsia="Segoe Print" w:hAnsi="Segoe Print"/>
                      <w:b/>
                      <w:bCs/>
                      <w:color w:val="2471A3"/>
                      <w:sz w:val="22"/>
                      <w:szCs w:val="22"/>
                    </w:rPr>
                    <w:t xml:space="preserve">Gesprächsnotiz</w:t>
                  </w:r>
                </w:p>
                <w:p>
                  <w:pPr>
                    <w:spacing w:after="50" w:before="0" w:line="280" w:lineRule="exact"/>
                  </w:pPr>
                  <w:r>
                    <w:rPr>
                      <w:rFonts w:ascii="Segoe Print" w:cs="Segoe Print" w:eastAsia="Segoe Print" w:hAnsi="Segoe Print"/>
                      <w:color w:val="1A1D22"/>
                      <w:sz w:val="21"/>
                      <w:szCs w:val="21"/>
                    </w:rPr>
                    <w:t xml:space="preserve">Argument 1: Mit den Anpassungen ist der Saldo 0 statt minus 140.</w:t>
                  </w:r>
                </w:p>
                <w:p>
                  <w:pPr>
                    <w:spacing w:after="50" w:before="0" w:line="280" w:lineRule="exact"/>
                  </w:pPr>
                  <w:r>
                    <w:rPr>
                      <w:rFonts w:ascii="Segoe Print" w:cs="Segoe Print" w:eastAsia="Segoe Print" w:hAnsi="Segoe Print"/>
                      <w:color w:val="1A1D22"/>
                      <w:sz w:val="21"/>
                      <w:szCs w:val="21"/>
                    </w:rPr>
                    <w:t xml:space="preserve">Argument 2: Die Rechnung ist bezahlt, bevor weitere Gebühren dazukommen.</w:t>
                  </w:r>
                </w:p>
                <w:p>
                  <w:pPr>
                    <w:spacing w:after="50" w:before="0" w:line="280" w:lineRule="exact"/>
                  </w:pPr>
                  <w:r>
                    <w:rPr>
                      <w:rFonts w:ascii="Segoe Print" w:cs="Segoe Print" w:eastAsia="Segoe Print" w:hAnsi="Segoe Print"/>
                      <w:color w:val="1A1D22"/>
                      <w:sz w:val="21"/>
                      <w:szCs w:val="21"/>
                    </w:rPr>
                    <w:t xml:space="preserve">Argument 3: CHF 60 für Ausgang bleiben — ich streiche nicht alles.</w:t>
                  </w:r>
                </w:p>
                <w:p>
                  <w:pPr>
                    <w:spacing w:after="50" w:before="0" w:line="280" w:lineRule="exact"/>
                  </w:pPr>
                  <w:r>
                    <w:rPr>
                      <w:rFonts w:ascii="Segoe Print" w:cs="Segoe Print" w:eastAsia="Segoe Print" w:hAnsi="Segoe Print"/>
                      <w:color w:val="1A1D22"/>
                      <w:sz w:val="21"/>
                      <w:szCs w:val="21"/>
                    </w:rPr>
                    <w:t xml:space="preserve">Rückfrage: «Was würdest du an meiner Stelle zuerst kürzen?»</w:t>
                  </w:r>
                </w:p>
                <w:p>
                  <w:pPr>
                    <w:spacing w:after="50" w:before="0" w:line="280" w:lineRule="exact"/>
                  </w:pPr>
                  <w:r>
                    <w:rPr>
                      <w:rFonts w:ascii="Segoe Print" w:cs="Segoe Print" w:eastAsia="Segoe Print" w:hAnsi="Segoe Print"/>
                      <w:color w:val="1A1D22"/>
                      <w:sz w:val="21"/>
                      <w:szCs w:val="21"/>
                    </w:rPr>
                    <w:t xml:space="preserve">Einwand «Dann lebst du nur noch fürs Sparen» — Antwort: «Nein, Ausgang bleibt. Und nächsten Monat ist die Rechnung weg.»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87" w:right="1134" w:bottom="907" w:left="1134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BEDF0" w:sz="2" w:space="3"/>
      </w:pBdr>
      <w:tabs>
        <w:tab w:val="right" w:pos="9026"/>
      </w:tabs>
    </w:pPr>
    <w:r>
      <w:rPr>
        <w:rFonts w:ascii="Consolas" w:cs="Consolas" w:eastAsia="Consolas" w:hAnsi="Consolas"/>
        <w:color w:val="8B9099"/>
        <w:sz w:val="14"/>
        <w:szCs w:val="14"/>
      </w:rPr>
      <w:t xml:space="preserve">Lösungsblatt · Mein Budget, meine Regeln, mein Budgetgespräch</w:t>
    </w:r>
    <w:r>
      <w:t xml:space="preserve">	</w:t>
    </w:r>
    <w:r>
      <w:rPr>
        <w:rFonts w:ascii="Consolas" w:cs="Consolas" w:eastAsia="Consolas" w:hAnsi="Consolas"/>
        <w:color w:val="8B9099"/>
        <w:sz w:val="14"/>
        <w:szCs w:val="14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</w:pPr>
    <w:r>
      <w:drawing>
        <wp:inline distT="0" distB="0" distL="0" distR="0">
          <wp:extent cx="1714500" cy="666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666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D8DBE0" w:sz="4" w:space="3"/>
      </w:pBdr>
      <w:tabs>
        <w:tab w:val="right" w:pos="9026"/>
      </w:tabs>
      <w:spacing w:after="100"/>
    </w:pPr>
    <w:r>
      <w:rPr>
        <w:sz w:val="16"/>
        <w:szCs w:val="16"/>
      </w:rPr>
      <w:t xml:space="preserve"/>
    </w:r>
    <w:r>
      <w:t xml:space="preserve">	</w:t>
    </w:r>
    <w:r>
      <w:rPr>
        <w:rFonts w:ascii="Consolas" w:cs="Consolas" w:eastAsia="Consolas" w:hAnsi="Consolas"/>
        <w:b/>
        <w:bCs/>
        <w:color w:val="1A1D22"/>
        <w:sz w:val="14"/>
        <w:szCs w:val="14"/>
      </w:rPr>
      <w:t xml:space="preserve">LÖSUNGSBLATT B · NUR LEHRPERSON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f645da85b3b591b0cbe92372d7a0699be5b83a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Lösungsblatt · Mein Budget, meine Regeln, mein Budgetgespräch</dc:title>
  <dc:creator>HKO Renderer</dc:creator>
  <dc:description>LÖSUNGSBLATT B · NUR LEHRPERSON</dc:description>
  <cp:lastModifiedBy>Un-named</cp:lastModifiedBy>
  <cp:revision>1</cp:revision>
  <dcterms:created xsi:type="dcterms:W3CDTF">2026-10-02T13:57:28.526Z</dcterms:created>
  <dcterms:modified xsi:type="dcterms:W3CDTF">2026-10-02T13:57:28.526Z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