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2471A3"/>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Am 20. ist das Konto leer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2471A3"/>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2471A3"/>
                <w:sz w:val="14"/>
                <w:szCs w:val="14"/>
              </w:rPr>
              <w:t xml:space="preserve">KOMPETENZEN</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2471A3"/>
                <w:sz w:val="18"/>
                <w:szCs w:val="18"/>
              </w:rPr>
              <w:t xml:space="preserve">1.3.2 </w:t>
            </w:r>
            <w:r>
              <w:rPr>
                <w:sz w:val="18"/>
                <w:szCs w:val="18"/>
              </w:rPr>
              <w:t xml:space="preserve">Ich kann mein Budget realistisch planen, Abweichungen und Risiken identifizieren und entsprechende Anpassungen vornehmen sowie mich mit anderen darüber austauschen.</w:t>
            </w:r>
          </w:p>
          <w:p>
            <w:pPr>
              <w:spacing w:after="20"/>
            </w:pPr>
            <w:r>
              <w:rPr>
                <w:b/>
                <w:bCs/>
                <w:color w:val="2471A3"/>
                <w:sz w:val="18"/>
                <w:szCs w:val="18"/>
              </w:rPr>
              <w:t xml:space="preserve">1.3.3 </w:t>
            </w:r>
            <w:r>
              <w:rPr>
                <w:sz w:val="18"/>
                <w:szCs w:val="18"/>
              </w:rPr>
              <w:t xml:space="preserve">Ich kann Risiken der Verschuldung erkennen, mein eigenes Konsumverhalten kritisch reflektieren, Wege zur Vermeidung von Schulden entwickeln und diese mit anderen diskutieren.</w:t>
            </w:r>
          </w:p>
        </w:tc>
      </w:tr>
    </w:tbl>
    <w:p>
      <w:pPr>
        <w:spacing w:after="40" w:before="40"/>
      </w:pPr>
      <w:r>
        <w:t xml:space="preserve"/>
      </w:r>
    </w:p>
    <w:p>
      <w:pPr>
        <w:spacing w:after="100" w:line="330" w:lineRule="auto"/>
      </w:pPr>
      <w:r>
        <w:rPr>
          <w:sz w:val="20"/>
          <w:szCs w:val="20"/>
        </w:rPr>
        <w:t xml:space="preserve">Ich bin im 1. Lehrjahr. Mein Lohn kommt einmal im Monat, und rund um den 20. ist das Konto leer. Jeden Monat gehen 130 Franken für Abos weg: Handy, Streaming und das Fitness, das ich im Januar für ein Jahr unterschrieben habe und kaum nutze. Letzten Monat habe ich Sneakers für 180 Franken auf Rechnung bestellt. Heute kam die erste Mahnung, mit 20 Franken Gebühr. Wohin der Rest meines Geldes geht, weiss ich nicht genau; ich schreibe nichts auf. Eine Kollegin aus dem Betrieb kommt mit weniger Lohn über die Runden und bietet an, am Freitag mein Budget mit mir durchzugehen. Bis dahin will ich ein realistisches Budget haben, wissen, wie ich aus der Rechnung herauskomme, und meine Anpassungen begründen können.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Nettolohn pro Monat (ca.)</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Abos (Handy 45, Streaming 20, Fitness 65)</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130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Offene Rechnung Sneakers + Mahngebühr</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200</w:t>
            </w:r>
          </w:p>
        </w:tc>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Konto leer ab</w:t>
            </w:r>
          </w:p>
        </w:tc>
        <w:tc>
          <w:tcPr>
            <w:tcW w:type="pct" w:w="13%"/>
            <w:tcBorders>
              <w:top w:val="nil" w:sz="0"/>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ca. 20.</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2471A3" w:sz="24"/>
              <w:bottom w:val="nil" w:sz="0"/>
              <w:right w:val="nil" w:sz="0"/>
            </w:tcBorders>
            <w:shd w:color="D6EAF8" w:val="solid"/>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LEITFRAGE</w:t>
            </w:r>
          </w:p>
          <w:p>
            <w:pPr>
              <w:spacing w:after="0"/>
            </w:pPr>
            <w:r>
              <w:rPr>
                <w:b/>
                <w:bCs/>
                <w:sz w:val="21"/>
                <w:szCs w:val="21"/>
              </w:rPr>
              <w:t xml:space="preserve">Wie plane ich mein Geld so, dass es bis Monatsende reicht und ich nicht in Schulden rutsche — und wie begründe ich meine Anpassungen?</w:t>
            </w:r>
          </w:p>
        </w:tc>
        <w:tc>
          <w:tcPr>
            <w:tcW w:type="pct" w:w="50%"/>
            <w:tcBorders>
              <w:top w:val="dashed" w:color="2471A3" w:sz="6"/>
              <w:left w:val="dashed" w:color="2471A3" w:sz="6"/>
              <w:bottom w:val="dashed" w:color="2471A3" w:sz="6"/>
              <w:right w:val="dashed" w:color="2471A3" w:sz="6"/>
            </w:tcBorders>
            <w:tcMar>
              <w:top w:type="dxa" w:w="100"/>
              <w:left w:type="dxa" w:w="160"/>
              <w:bottom w:type="dxa" w:w="100"/>
              <w:right w:type="dxa" w:w="160"/>
            </w:tcMar>
          </w:tcPr>
          <w:p>
            <w:pPr>
              <w:keepNext/>
              <w:spacing w:after="30" w:before="0"/>
            </w:pPr>
            <w:r>
              <w:rPr>
                <w:rFonts w:ascii="Consolas" w:cs="Consolas" w:eastAsia="Consolas" w:hAnsi="Consolas"/>
                <w:b/>
                <w:bCs/>
                <w:color w:val="2471A3"/>
                <w:sz w:val="14"/>
                <w:szCs w:val="14"/>
              </w:rPr>
              <w:t xml:space="preserve">SPANNUNGSFELD</w:t>
            </w:r>
          </w:p>
          <w:p>
            <w:pPr>
              <w:spacing w:after="40"/>
            </w:pPr>
            <w:r>
              <w:rPr>
                <w:b/>
                <w:bCs/>
                <w:sz w:val="20"/>
                <w:szCs w:val="20"/>
              </w:rPr>
              <w:t xml:space="preserve">Momentaner Wunsch vs. langfristige finanzielle Sicherheit</w:t>
            </w:r>
          </w:p>
          <w:p>
            <w:pPr>
              <w:spacing w:after="0"/>
            </w:pPr>
            <w:r>
              <w:rPr>
                <w:color w:val="4A5057"/>
                <w:sz w:val="18"/>
                <w:szCs w:val="18"/>
              </w:rPr>
              <w:t xml:space="preserve">Sparen ist nicht automatisch besser. Ein Budget ohne Spielraum hält niemand durch — entscheidend ist, dass es bis Monatsende trägt und Sie es vertreten können.</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IM LEHRMITTEL</w:t>
      </w:r>
    </w:p>
    <w:p>
      <w:pPr>
        <w:pStyle w:val="ListParagraph"/>
        <w:numPr>
          <w:ilvl w:val="0"/>
          <w:numId w:val="1"/>
        </w:numPr>
        <w:spacing w:after="20"/>
      </w:pPr>
      <w:r>
        <w:rPr>
          <w:b/>
          <w:bCs/>
          <w:sz w:val="18"/>
          <w:szCs w:val="18"/>
        </w:rPr>
        <w:t xml:space="preserve">Lohnbestandteile — Brutto und Netto</w:t>
      </w:r>
      <w:r>
        <w:rPr>
          <w:color w:val="4A5057"/>
          <w:sz w:val="18"/>
          <w:szCs w:val="18"/>
        </w:rPr>
        <w:t xml:space="preserve"> · Sozialabzüge · Kap. 2.1 · Seite 46-47</w:t>
      </w:r>
    </w:p>
    <w:p>
      <w:pPr>
        <w:pStyle w:val="ListParagraph"/>
        <w:numPr>
          <w:ilvl w:val="0"/>
          <w:numId w:val="1"/>
        </w:numPr>
        <w:spacing w:after="20"/>
      </w:pPr>
      <w:r>
        <w:rPr>
          <w:b/>
          <w:bCs/>
          <w:sz w:val="18"/>
          <w:szCs w:val="18"/>
        </w:rPr>
        <w:t xml:space="preserve">Budget — fixe und variable Kosten</w:t>
      </w:r>
      <w:r>
        <w:rPr>
          <w:color w:val="4A5057"/>
          <w:sz w:val="18"/>
          <w:szCs w:val="18"/>
        </w:rPr>
        <w:t xml:space="preserve"> · Rückstellungen, Saldo · Kap. 2.2 · Seite 48</w:t>
      </w:r>
    </w:p>
    <w:p>
      <w:pPr>
        <w:pStyle w:val="ListParagraph"/>
        <w:numPr>
          <w:ilvl w:val="0"/>
          <w:numId w:val="1"/>
        </w:numPr>
        <w:spacing w:after="20"/>
      </w:pPr>
      <w:r>
        <w:rPr>
          <w:b/>
          <w:bCs/>
          <w:sz w:val="18"/>
          <w:szCs w:val="18"/>
        </w:rPr>
        <w:t xml:space="preserve">Schulden und Betreibung</w:t>
      </w:r>
      <w:r>
        <w:rPr>
          <w:color w:val="4A5057"/>
          <w:sz w:val="18"/>
          <w:szCs w:val="18"/>
        </w:rPr>
        <w:t xml:space="preserve"> · Ursachen, Folgen, Vermeidung · Kap. 8.2 · Seite 199-200</w:t>
      </w:r>
    </w:p>
    <w:p>
      <w:pPr>
        <w:spacing w:after="40" w:before="40"/>
      </w:pPr>
      <w:r>
        <w:t xml:space="preserve"/>
      </w:r>
    </w:p>
    <w:p>
      <w:pPr>
        <w:keepNext/>
        <w:spacing w:after="30" w:before="0"/>
      </w:pPr>
      <w:r>
        <w:rPr>
          <w:rFonts w:ascii="Consolas" w:cs="Consolas" w:eastAsia="Consolas" w:hAnsi="Consolas"/>
          <w:b/>
          <w:bCs/>
          <w:color w:val="2471A3"/>
          <w:sz w:val="14"/>
          <w:szCs w:val="14"/>
        </w:rPr>
        <w:t xml:space="preserve">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1</w:t>
            </w:r>
          </w:p>
        </w:tc>
        <w:tc>
          <w:tcPr>
            <w:tcW w:type="pct" w:w="88%"/>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 (Budget aufstellen)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2</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Anpassungen und Regeln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3</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Budget fertigstellen, Budgetgespräch zu zweit, Feedback-Kriterien, Abschluss</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2471A3"/>
          <w:sz w:val="14"/>
          <w:szCs w:val="14"/>
        </w:rPr>
        <w:t xml:space="preserve">IHR WEG DURCH DIE LEITFRAGEN</w:t>
      </w:r>
    </w:p>
    <w:p>
      <w:pPr>
        <w:spacing w:after="160"/>
      </w:pPr>
      <w:r>
        <w:rPr>
          <w:color w:val="4A5057"/>
          <w:sz w:val="19"/>
          <w:szCs w:val="19"/>
        </w:rPr>
        <w:t xml:space="preserve">Sie bereiten Schritt für Schritt Ihr Budget und das Gespräch mit Ihrer Kollegin vor: LF1 liefert Gliederung und Risikobegriffe, LF2 die Zahlen und den Saldo Ihres Budgets, LF3 die Schuldenwege mit Beleg, LF4 Ihre Anpassungen, Schutzregeln und Ihre Antwort auf den stärksten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LF1  </w:t>
            </w:r>
            <w:r>
              <w:rPr>
                <w:b/>
                <w:bCs/>
                <w:sz w:val="20"/>
                <w:szCs w:val="20"/>
              </w:rPr>
              <w:t xml:space="preserve">Erklären Sie die drei Kostenarten eines Budgets (fix, variabel, Rückstellungen) und den Begriff Schuldenspirale. Zeigen Sie an der offenen Rechnung, wie eine solche Spirale beginnen kann.</w:t>
            </w:r>
          </w:p>
          <w:p>
            <w:pPr>
              <w:keepNext/>
              <w:spacing w:after="60"/>
            </w:pPr>
            <w:r>
              <w:rPr>
                <w:b/>
                <w:bCs/>
                <w:color w:val="2471A3"/>
                <w:sz w:val="14"/>
                <w:szCs w:val="14"/>
              </w:rPr>
              <w:t xml:space="preserve">[Verstehen]</w:t>
            </w:r>
            <w:r>
              <w:rPr>
                <w:rFonts w:ascii="Consolas" w:cs="Consolas" w:eastAsia="Consolas" w:hAnsi="Consolas"/>
                <w:color w:val="8B9099"/>
                <w:sz w:val="15"/>
                <w:szCs w:val="15"/>
              </w:rPr>
              <w:t xml:space="preserve">  Kap. 2.2 | S. 48</w:t>
            </w:r>
            <w:r>
              <w:rPr>
                <w:i/>
                <w:iCs/>
                <w:color w:val="4A5057"/>
                <w:sz w:val="18"/>
                <w:szCs w:val="18"/>
              </w:rPr>
              <w:t xml:space="preserve">   → liefert: Budgetgliederung und Risikobegriffe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Ordnen Sie jedem Kostenart-Begriff ein Beispiel aus Ihrem Alltag zu.</w:t>
            </w:r>
          </w:p>
          <w:p>
            <w:pPr>
              <w:pStyle w:val="ListParagraph"/>
              <w:numPr>
                <w:ilvl w:val="0"/>
                <w:numId w:val="1"/>
              </w:numPr>
              <w:spacing w:after="30"/>
            </w:pPr>
            <w:r>
              <w:rPr>
                <w:color w:val="4A5057"/>
                <w:sz w:val="18"/>
                <w:szCs w:val="18"/>
              </w:rPr>
              <w:t xml:space="preserve">Zeichnen Sie die Schuldenspirale als drei bis vier Pfeile.</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«Fixe Kosten sind …, zum Beispiel …»</w:t>
            </w:r>
          </w:p>
          <w:p>
            <w:pPr>
              <w:spacing w:after="30"/>
            </w:pPr>
            <w:r>
              <w:rPr>
                <w:i/>
                <w:iCs/>
                <w:color w:val="4A5057"/>
                <w:sz w:val="18"/>
                <w:szCs w:val="18"/>
              </w:rPr>
              <w:t xml:space="preserve">«Eine Schuldenspirale beginnt, wenn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drei Kostenarten gliedern Ihr Budget.</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LF2  </w:t>
            </w:r>
            <w:r>
              <w:rPr>
                <w:b/>
                <w:bCs/>
                <w:sz w:val="20"/>
                <w:szCs w:val="20"/>
              </w:rPr>
              <w:t xml:space="preserve">Sammeln Sie die Zahlen für Ihr eigenes Monatsbudget — geschätzte genügen: Einnahmen, Ausgaben nach den drei Kostenarten, Abos, offene Rechnung. Berechnen Sie den Saldo. Bei welchen Posten wird es knapp?</w:t>
            </w:r>
          </w:p>
          <w:p>
            <w:pPr>
              <w:keepNext/>
              <w:spacing w:after="60"/>
            </w:pPr>
            <w:r>
              <w:rPr>
                <w:b/>
                <w:bCs/>
                <w:color w:val="2471A3"/>
                <w:sz w:val="14"/>
                <w:szCs w:val="14"/>
              </w:rPr>
              <w:t xml:space="preserve">[Anwenden]</w:t>
            </w:r>
            <w:r>
              <w:rPr>
                <w:rFonts w:ascii="Consolas" w:cs="Consolas" w:eastAsia="Consolas" w:hAnsi="Consolas"/>
                <w:color w:val="8B9099"/>
                <w:sz w:val="15"/>
                <w:szCs w:val="15"/>
              </w:rPr>
              <w:t xml:space="preserve">  Kap. 2.1 | S. 46-47 · Kap. 2.2 | S. 48 · eigener Fall</w:t>
            </w:r>
            <w:r>
              <w:rPr>
                <w:i/>
                <w:iCs/>
                <w:color w:val="4A5057"/>
                <w:sz w:val="18"/>
                <w:szCs w:val="18"/>
              </w:rPr>
              <w:t xml:space="preserve">   → liefert: Zahlen, Saldo und knappe Posten</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Beginnen Sie mit der Einnahmenzeile (Nettolohn, Kap. 2.1).</w:t>
            </w:r>
          </w:p>
          <w:p>
            <w:pPr>
              <w:pStyle w:val="ListParagraph"/>
              <w:numPr>
                <w:ilvl w:val="0"/>
                <w:numId w:val="1"/>
              </w:numPr>
              <w:spacing w:after="30"/>
            </w:pPr>
            <w:r>
              <w:rPr>
                <w:color w:val="4A5057"/>
                <w:sz w:val="18"/>
                <w:szCs w:val="18"/>
              </w:rPr>
              <w:t xml:space="preserve">Tragen Sie zuerst die fixen Kosten ein — sie sind am sichersten.</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«Mein Saldo am Monatsende beträgt …»</w:t>
            </w:r>
          </w:p>
          <w:p>
            <w:pPr>
              <w:spacing w:after="30"/>
            </w:pPr>
            <w:r>
              <w:rPr>
                <w:i/>
                <w:iCs/>
                <w:color w:val="4A5057"/>
                <w:sz w:val="18"/>
                <w:szCs w:val="18"/>
              </w:rPr>
              <w:t xml:space="preserve">«Knapp wird es bei …,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Hier sammeln Sie die Zahlen; das saubere Budget entsteht auf S. 7.</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LEHRMITTEL-ABSCHNITT</w:t>
            </w:r>
          </w:p>
          <w:p>
            <w:pPr>
              <w:spacing w:after="20"/>
            </w:pPr>
            <w:r>
              <w:rPr>
                <w:b/>
                <w:bCs/>
                <w:sz w:val="21"/>
                <w:szCs w:val="21"/>
              </w:rPr>
              <w:t xml:space="preserve">Kap. 8.2 · S. 199-200</w:t>
            </w:r>
          </w:p>
          <w:p>
            <w:pPr>
              <w:spacing w:after="0"/>
            </w:pPr>
            <w:r>
              <w:rPr>
                <w:color w:val="4A5057"/>
                <w:sz w:val="18"/>
                <w:szCs w:val="18"/>
              </w:rPr>
              <w:t xml:space="preserve">Schulden und Betreibung · Ursachen, Folgen, Vermeidung</w:t>
            </w:r>
          </w:p>
        </w:tc>
      </w:tr>
    </w:tbl>
    <w:p>
      <w:pPr>
        <w:spacing w:after="60" w:before="60"/>
      </w:pPr>
      <w:r>
        <w:t xml:space="preserve"/>
      </w:r>
    </w:p>
    <w:p>
      <w:pPr>
        <w:keepNext/>
        <w:spacing w:after="30" w:before="0"/>
      </w:pPr>
      <w:r>
        <w:rPr>
          <w:rFonts w:ascii="Consolas" w:cs="Consolas" w:eastAsia="Consolas" w:hAnsi="Consolas"/>
          <w:b/>
          <w:bCs/>
          <w:color w:val="2471A3"/>
          <w:sz w:val="14"/>
          <w:szCs w:val="14"/>
        </w:rPr>
        <w:t xml:space="preserve">AUFTRAG</w:t>
      </w:r>
    </w:p>
    <w:p>
      <w:pPr>
        <w:spacing w:after="40"/>
      </w:pPr>
      <w:r>
        <w:rPr>
          <w:sz w:val="20"/>
          <w:szCs w:val="20"/>
        </w:rPr>
        <w:t xml:space="preserve">Suchen Sie in Kap. 8.2 (S. 199–200) drei weitere Aussagen, die Ursachen oder Folgen von Verschuldung zeigen. Die erste Zeile ist ein Beispiel.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2471A3"/>
          <w:sz w:val="14"/>
          <w:szCs w:val="14"/>
        </w:rPr>
        <w:t xml:space="preserve">RASTER · DIE ERSTE ZEILE IST EIN BEISPIEL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Beleg / Beispiel</w:t>
            </w:r>
          </w:p>
        </w:tc>
        <w:tc>
          <w:tcPr>
            <w:tcW w:type="pct" w:w="22%"/>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rFonts w:ascii="Consolas" w:cs="Consolas" w:eastAsia="Consolas" w:hAnsi="Consolas"/>
                <w:b/>
                <w:bCs/>
                <w:color w:val="2471A3"/>
                <w:sz w:val="13"/>
                <w:szCs w:val="13"/>
              </w:rPr>
              <w:t xml:space="preserve">BEISPIEL</w:t>
            </w:r>
          </w:p>
          <w:p>
            <w:pPr>
              <w:spacing w:after="0"/>
            </w:pPr>
            <w:r>
              <w:rPr>
                <w:i/>
                <w:iCs/>
                <w:color w:val="4A5057"/>
                <w:sz w:val="18"/>
                <w:szCs w:val="18"/>
              </w:rPr>
              <w:t xml:space="preserve">S. 199</w:t>
            </w:r>
          </w:p>
        </w:tc>
        <w:tc>
          <w:tcPr>
            <w:tcW w:type="pct" w:w="38%"/>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Mehr ausgeben als haben</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viele 18- bis 24-Jährige</w:t>
            </w:r>
          </w:p>
        </w:tc>
        <w:tc>
          <w:tcPr>
            <w:tcW w:type="pct" w:w="22%"/>
            <w:tcBorders>
              <w:top w:val="dashed" w:color="4A5057" w:sz="6"/>
              <w:left w:val="dashed" w:color="4A5057" w:sz="6"/>
              <w:bottom w:val="dashed" w:color="4A5057" w:sz="6"/>
              <w:right w:val="dashed" w:color="4A5057" w:sz="6"/>
            </w:tcBorders>
            <w:tcMar>
              <w:top w:type="dxa" w:w="80"/>
              <w:left w:type="dxa" w:w="100"/>
              <w:bottom w:type="dxa" w:w="80"/>
              <w:right w:type="dxa" w:w="100"/>
            </w:tcMar>
          </w:tcPr>
          <w:p>
            <w:pPr>
              <w:spacing w:after="0"/>
            </w:pPr>
            <w:r>
              <w:rPr>
                <w:i/>
                <w:iCs/>
                <w:color w:val="4A5057"/>
                <w:sz w:val="18"/>
                <w:szCs w:val="18"/>
              </w:rPr>
              <w:t xml:space="preserve">Schuldenspirale</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LF3  </w:t>
            </w:r>
            <w:r>
              <w:rPr>
                <w:b/>
                <w:bCs/>
                <w:sz w:val="20"/>
                <w:szCs w:val="20"/>
              </w:rPr>
              <w:t xml:space="preserve">Werten Sie Ihr Raster aus: Welche Ursachen und Folgen von Verschuldung nennt das Lehrmittel — und welche zeigt sich schon in Ihrem Budget? Halten Sie den Befund in zwei bis drei Sätzen fest.</w:t>
            </w:r>
          </w:p>
          <w:p>
            <w:pPr>
              <w:keepNext/>
              <w:spacing w:after="60"/>
            </w:pPr>
            <w:r>
              <w:rPr>
                <w:b/>
                <w:bCs/>
                <w:color w:val="2471A3"/>
                <w:sz w:val="14"/>
                <w:szCs w:val="14"/>
              </w:rPr>
              <w:t xml:space="preserve">[Analysieren]</w:t>
            </w:r>
            <w:r>
              <w:rPr>
                <w:rFonts w:ascii="Consolas" w:cs="Consolas" w:eastAsia="Consolas" w:hAnsi="Consolas"/>
                <w:color w:val="8B9099"/>
                <w:sz w:val="15"/>
                <w:szCs w:val="15"/>
              </w:rPr>
              <w:t xml:space="preserve">  Kap. 8.2 | S. 199-200</w:t>
            </w:r>
            <w:r>
              <w:rPr>
                <w:i/>
                <w:iCs/>
                <w:color w:val="4A5057"/>
                <w:sz w:val="18"/>
                <w:szCs w:val="18"/>
              </w:rPr>
              <w:t xml:space="preserve">   → liefert: Schuldenwege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Die Beispielzeile zeigt, wie eine Zeile aussieht — füllen Sie drei weitere.</w:t>
            </w:r>
          </w:p>
          <w:p>
            <w:pPr>
              <w:pStyle w:val="ListParagraph"/>
              <w:numPr>
                <w:ilvl w:val="0"/>
                <w:numId w:val="1"/>
              </w:numPr>
              <w:spacing w:after="30"/>
            </w:pPr>
            <w:r>
              <w:rPr>
                <w:color w:val="4A5057"/>
                <w:sz w:val="18"/>
                <w:szCs w:val="18"/>
              </w:rPr>
              <w:t xml:space="preserve">Suchen Sie im Text nach Wörtern wie Wünsche, Zahlungsrückstände, Betreibung.</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«Laut Lehrmittel führt … zu Schulden, weil …»</w:t>
            </w:r>
          </w:p>
          <w:p>
            <w:pPr>
              <w:spacing w:after="30"/>
            </w:pPr>
            <w:r>
              <w:rPr>
                <w:i/>
                <w:iCs/>
                <w:color w:val="4A5057"/>
                <w:sz w:val="18"/>
                <w:szCs w:val="18"/>
              </w:rPr>
              <w:t xml:space="preserve">«In meinem Budget zeigt sich das bei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Die Schuldenwege bestimmen, wo Ihre Schutzregeln ansetzen.</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2471A3"/>
                <w:sz w:val="20"/>
                <w:szCs w:val="20"/>
              </w:rPr>
              <w:t xml:space="preserve">LF4  </w:t>
            </w:r>
            <w:r>
              <w:rPr>
                <w:b/>
                <w:bCs/>
                <w:sz w:val="20"/>
                <w:szCs w:val="20"/>
              </w:rPr>
              <w:t xml:space="preserve">Legen Sie zwei bis drei Anpassungen und zwei Schutzregeln gegen Schulden fest. Hält Ihre wichtigste Anpassung dem stärksten Einwand stand, etwa «Dann lebst du nur noch fürs Sparen» — und warum?</w:t>
            </w:r>
          </w:p>
          <w:p>
            <w:pPr>
              <w:keepNext/>
              <w:spacing w:after="60"/>
            </w:pPr>
            <w:r>
              <w:rPr>
                <w:b/>
                <w:bCs/>
                <w:color w:val="2471A3"/>
                <w:sz w:val="14"/>
                <w:szCs w:val="14"/>
              </w:rPr>
              <w:t xml:space="preserve">[Beurteilen]</w:t>
            </w:r>
            <w:r>
              <w:rPr>
                <w:rFonts w:ascii="Consolas" w:cs="Consolas" w:eastAsia="Consolas" w:hAnsi="Consolas"/>
                <w:color w:val="8B9099"/>
                <w:sz w:val="15"/>
                <w:szCs w:val="15"/>
              </w:rPr>
              <w:t xml:space="preserve">  Kap. 8.2 | S. 199-200 · eigenes Budget</w:t>
            </w:r>
            <w:r>
              <w:rPr>
                <w:i/>
                <w:iCs/>
                <w:color w:val="4A5057"/>
                <w:sz w:val="18"/>
                <w:szCs w:val="18"/>
              </w:rPr>
              <w:t xml:space="preserve">   → liefert: Anpassungen, Schutzregeln, Antwort auf Einwand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DENKHILFE ZU LF4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Meine Anpassung</w:t>
                        </w:r>
                      </w:p>
                    </w:tc>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Stärkster Einwand</w:t>
                        </w:r>
                      </w:p>
                    </w:tc>
                    <w:tc>
                      <w:tcPr>
                        <w:tcW w:type="pct" w:w="33%"/>
                        <w:tcBorders>
                          <w:top w:val="single" w:color="4A5057" w:sz="6"/>
                          <w:left w:val="single" w:color="4A5057" w:sz="6"/>
                          <w:bottom w:val="single" w:color="2471A3" w:sz="12"/>
                          <w:right w:val="single" w:color="4A5057" w:sz="6"/>
                        </w:tcBorders>
                        <w:tcMar>
                          <w:top w:type="dxa" w:w="80"/>
                          <w:left w:type="dxa" w:w="100"/>
                          <w:bottom w:type="dxa" w:w="80"/>
                          <w:right w:type="dxa" w:w="100"/>
                        </w:tcMar>
                        <w:vAlign w:val="bottom"/>
                      </w:tcPr>
                      <w:p>
                        <w:pPr>
                          <w:spacing w:after="0"/>
                        </w:pPr>
                        <w:r>
                          <w:rPr>
                            <w:b/>
                            <w:bCs/>
                            <w:sz w:val="18"/>
                            <w:szCs w:val="18"/>
                          </w:rPr>
                          <w:t xml:space="preserve">Meine Antwort</w:t>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64" w:hRule="atLeast"/>
                    </w:trPr>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3%"/>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0" w:before="60"/>
                  </w:pPr>
                  <w:r>
                    <w:rPr>
                      <w:color w:val="4A5057"/>
                      <w:sz w:val="18"/>
                      <w:szCs w:val="18"/>
                    </w:rPr>
                    <w:t xml:space="preserve">Eine Zeile pro Anpassung. Die Antwort darf auch heissen: «Der Einwand stimmt — ich ändere die Anpassung so: …»</w:t>
                  </w:r>
                </w:p>
              </w:tc>
            </w:tr>
          </w:tbl>
          <w:p>
            <w:pPr>
              <w:spacing w:after="40" w:before="40"/>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2471A3"/>
                <w:sz w:val="14"/>
                <w:szCs w:val="14"/>
              </w:rPr>
              <w:t xml:space="preserve">SO GEHEN SIE VOR</w:t>
            </w:r>
          </w:p>
          <w:p>
            <w:pPr>
              <w:pStyle w:val="ListParagraph"/>
              <w:numPr>
                <w:ilvl w:val="0"/>
                <w:numId w:val="1"/>
              </w:numPr>
              <w:spacing w:after="30"/>
            </w:pPr>
            <w:r>
              <w:rPr>
                <w:color w:val="4A5057"/>
                <w:sz w:val="18"/>
                <w:szCs w:val="18"/>
              </w:rPr>
              <w:t xml:space="preserve">Füllen Sie zuerst die Denkhilfe aus, dann schreiben Sie.</w:t>
            </w:r>
          </w:p>
          <w:p>
            <w:pPr>
              <w:pStyle w:val="ListParagraph"/>
              <w:numPr>
                <w:ilvl w:val="0"/>
                <w:numId w:val="1"/>
              </w:numPr>
              <w:spacing w:after="30"/>
            </w:pPr>
            <w:r>
              <w:rPr>
                <w:color w:val="4A5057"/>
                <w:sz w:val="18"/>
                <w:szCs w:val="18"/>
              </w:rPr>
              <w:t xml:space="preserve">Formulieren Sie Regeln als Wenn-dann-Satz.</w:t>
            </w:r>
          </w:p>
          <w:p>
            <w:pPr>
              <w:spacing w:after="40"/>
            </w:pPr>
          </w:p>
          <w:p>
            <w:pPr>
              <w:keepNext/>
              <w:spacing w:after="30" w:before="0"/>
            </w:pPr>
            <w:r>
              <w:rPr>
                <w:rFonts w:ascii="Consolas" w:cs="Consolas" w:eastAsia="Consolas" w:hAnsi="Consolas"/>
                <w:b/>
                <w:bCs/>
                <w:color w:val="2471A3"/>
                <w:sz w:val="14"/>
                <w:szCs w:val="14"/>
              </w:rPr>
              <w:t xml:space="preserve">SATZANFÄNGE</w:t>
            </w:r>
          </w:p>
          <w:p>
            <w:pPr>
              <w:spacing w:after="30"/>
            </w:pPr>
            <w:r>
              <w:rPr>
                <w:i/>
                <w:iCs/>
                <w:color w:val="4A5057"/>
                <w:sz w:val="18"/>
                <w:szCs w:val="18"/>
              </w:rPr>
              <w:t xml:space="preserve">«Ich passe … an, weil …»</w:t>
            </w:r>
          </w:p>
          <w:p>
            <w:pPr>
              <w:spacing w:after="30"/>
            </w:pPr>
            <w:r>
              <w:rPr>
                <w:i/>
                <w:iCs/>
                <w:color w:val="4A5057"/>
                <w:sz w:val="18"/>
                <w:szCs w:val="18"/>
              </w:rPr>
              <w:t xml:space="preserve">«Der stärkste Einwand ist …»</w:t>
            </w:r>
          </w:p>
          <w:p>
            <w:pPr>
              <w:spacing w:after="30"/>
            </w:pPr>
            <w:r>
              <w:rPr>
                <w:i/>
                <w:iCs/>
                <w:color w:val="4A5057"/>
                <w:sz w:val="18"/>
                <w:szCs w:val="18"/>
              </w:rPr>
              <w:t xml:space="preserve">«Ich bleibe dabei, weil … / Ich ändere es, weil …»</w:t>
            </w:r>
          </w:p>
          <w:p>
            <w:pPr>
              <w:spacing w:after="40"/>
            </w:pPr>
          </w:p>
          <w:p>
            <w:pPr>
              <w:keepNext/>
              <w:spacing w:after="30" w:before="0"/>
            </w:pPr>
            <w:r>
              <w:rPr>
                <w:rFonts w:ascii="Consolas" w:cs="Consolas" w:eastAsia="Consolas" w:hAnsi="Consolas"/>
                <w:b/>
                <w:bCs/>
                <w:color w:val="2471A3"/>
                <w:sz w:val="14"/>
                <w:szCs w:val="14"/>
              </w:rPr>
              <w:t xml:space="preserve">INS PRODUKT</w:t>
            </w:r>
          </w:p>
          <w:p>
            <w:pPr>
              <w:spacing w:after="0"/>
            </w:pPr>
            <w:r>
              <w:rPr>
                <w:color w:val="4A5057"/>
                <w:sz w:val="18"/>
                <w:szCs w:val="18"/>
              </w:rPr>
              <w:t xml:space="preserve">Anpassungen und Regeln stehen unter dem Budget; die Antwort auf den Einwand brauchen Sie im Gespräch.</w:t>
            </w:r>
          </w:p>
        </w:tc>
      </w:tr>
    </w:tbl>
    <w:p>
      <w:pPr>
        <w:spacing w:after="60" w:before="60"/>
      </w:pPr>
      <w:r>
        <w:t xml:space="preserve"/>
      </w:r>
    </w:p>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IHR PRODUKT</w:t>
            </w:r>
          </w:p>
          <w:p>
            <w:pPr>
              <w:spacing w:after="30"/>
            </w:pPr>
            <w:r>
              <w:rPr>
                <w:b/>
                <w:bCs/>
                <w:sz w:val="25"/>
                <w:szCs w:val="25"/>
              </w:rPr>
              <w:t xml:space="preserve">Mein Budget, meine Regeln, mein Budgetgespräch</w:t>
            </w:r>
          </w:p>
          <w:p>
            <w:pPr>
              <w:spacing w:after="0"/>
            </w:pPr>
            <w:r>
              <w:rPr>
                <w:sz w:val="20"/>
                <w:szCs w:val="20"/>
              </w:rPr>
              <w:t xml:space="preserve">Ich plane mein Geld mit eigenen Zahlen, erkenne, wo es knapp wird und wo Schulden drohen, und vertrete meine Anpassungen im Gespräch mit Argumenten.</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Budget aufstellen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Gliedern Sie Ihr Budget aus LF2 nach den drei Kostenarten aus LF1 und schreiben Sie den Saldo darunter.</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Engpass markieren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in Ihrem Budget aus LF2 die Posten, bei denen es knapp wird.</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Risiken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mit dem Raster aus LF3 die Posten, die zu Schulden führen können.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Anpassen und Regeln setzen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Anpassungen (je mit Grund) und Schutzregeln aus LF4 ein; die Regeln setzen bei den Posten aus Schritt 03 an. Neuen Saldo rechnen.</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2471A3"/>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Gespräch führen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Führen Sie das Budgetgespräch zu zweit: drei Argumente, eine Rückfrage, Ihre Antwort auf den Einwand.</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2471A3" w:sz="24"/>
              <w:bottom w:val="single" w:color="D8DBE0" w:sz="4"/>
              <w:right w:val="single" w:color="D8DBE0" w:sz="4"/>
            </w:tcBorders>
            <w:tcMar>
              <w:top w:type="dxa" w:w="80"/>
              <w:left w:type="dxa" w:w="100"/>
              <w:bottom w:type="dxa" w:w="80"/>
              <w:right w:type="dxa" w:w="100"/>
            </w:tcMar>
          </w:tcPr>
          <w:p>
            <w:pPr>
              <w:spacing w:after="60" w:line="280" w:lineRule="auto"/>
            </w:pPr>
            <w:r>
              <w:rPr>
                <w:b/>
                <w:bCs/>
                <w:color w:val="2471A3"/>
                <w:sz w:val="14"/>
                <w:szCs w:val="14"/>
              </w:rPr>
              <w:t xml:space="preserve">DAS GEBEN SIE AB</w:t>
            </w:r>
          </w:p>
          <w:p>
            <w:pPr>
              <w:spacing w:after="20"/>
              <w:ind w:left="120"/>
            </w:pPr>
            <w:r>
              <w:rPr>
                <w:b/>
                <w:bCs/>
                <w:color w:val="2471A3"/>
                <w:sz w:val="20"/>
                <w:szCs w:val="20"/>
              </w:rPr>
              <w:t xml:space="preserve">•  </w:t>
            </w:r>
            <w:r>
              <w:rPr>
                <w:sz w:val="20"/>
                <w:szCs w:val="20"/>
              </w:rPr>
              <w:t xml:space="preserve">Monatsbudget mit Saldo vor und nach den Anpassungen</w:t>
            </w:r>
          </w:p>
          <w:p>
            <w:pPr>
              <w:spacing w:after="20"/>
              <w:ind w:left="120"/>
            </w:pPr>
            <w:r>
              <w:rPr>
                <w:b/>
                <w:bCs/>
                <w:color w:val="2471A3"/>
                <w:sz w:val="20"/>
                <w:szCs w:val="20"/>
              </w:rPr>
              <w:t xml:space="preserve">•  </w:t>
            </w:r>
            <w:r>
              <w:rPr>
                <w:sz w:val="20"/>
                <w:szCs w:val="20"/>
              </w:rPr>
              <w:t xml:space="preserve">2–3 Anpassungen (eine für die offene Rechnung) und 2 Schutzregeln (Wenn-dann)</w:t>
            </w:r>
          </w:p>
          <w:p>
            <w:pPr>
              <w:spacing w:after="20"/>
              <w:ind w:left="120"/>
            </w:pPr>
            <w:r>
              <w:rPr>
                <w:b/>
                <w:bCs/>
                <w:color w:val="2471A3"/>
                <w:sz w:val="20"/>
                <w:szCs w:val="20"/>
              </w:rPr>
              <w:t xml:space="preserve">•  </w:t>
            </w:r>
            <w:r>
              <w:rPr>
                <w:sz w:val="20"/>
                <w:szCs w:val="20"/>
              </w:rPr>
              <w:t xml:space="preserve">Gesprächsnotiz: 3 Argumente, 1 Rückfrage, Antwort auf den Einwand</w:t>
            </w:r>
          </w:p>
        </w:tc>
      </w:tr>
    </w:tbl>
    <w:p>
      <w:pPr>
        <w:spacing w:after="100" w:before="0" w:line="40" w:lineRule="exact"/>
      </w:pPr>
      <w:r>
        <w:rPr>
          <w:sz w:val="4"/>
          <w:szCs w:val="4"/>
        </w:rPr>
        <w:t xml:space="preserve"/>
      </w:r>
    </w:p>
    <w:p>
      <w:pPr>
        <w:keepNext/>
        <w:spacing w:after="40"/>
      </w:pPr>
      <w:r>
        <w:rPr>
          <w:b/>
          <w:bCs/>
          <w:color w:val="2471A3"/>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STUFE</w:t>
            </w:r>
          </w:p>
        </w:tc>
        <w:tc>
          <w:tcPr>
            <w:tcW w:type="pct" w:w="80%"/>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pPr>
            <w:r>
              <w:rPr>
                <w:b/>
                <w:bCs/>
                <w:color w:val="2471A3"/>
                <w:sz w:val="13"/>
                <w:szCs w:val="13"/>
              </w:rPr>
              <w:t xml:space="preserve">BESCHREIBUNG (WORTLAUT KOMPETENZNACHWEIS)</w:t>
            </w:r>
          </w:p>
        </w:tc>
        <w:tc>
          <w:tcPr>
            <w:tcW w:type="pct" w:w="8%"/>
            <w:tcBorders>
              <w:top w:val="nil" w:color="FFFFFF" w:sz="0"/>
              <w:left w:val="nil" w:color="FFFFFF" w:sz="0"/>
              <w:bottom w:val="single" w:color="2471A3" w:sz="12"/>
              <w:right w:val="nil" w:color="FFFFFF" w:sz="0"/>
            </w:tcBorders>
            <w:tcMar>
              <w:top w:type="dxa" w:w="20"/>
              <w:left w:type="dxa" w:w="0"/>
              <w:bottom w:type="dxa" w:w="40"/>
              <w:right w:type="dxa" w:w="80"/>
            </w:tcMar>
          </w:tcPr>
          <w:p>
            <w:pPr>
              <w:spacing w:after="0"/>
              <w:jc w:val="center"/>
            </w:pPr>
            <w:r>
              <w:rPr>
                <w:b/>
                <w:bCs/>
                <w:color w:val="2471A3"/>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Argumentation</w:t>
            </w:r>
            <w:r>
              <w:rPr>
                <w:b/>
                <w:bCs/>
                <w:color w:val="2471A3"/>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Jede Anpassung ist begründet; im Gespräch wird der Einwand beantwortet, nicht übergangen.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Begründung für die Entscheidung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ansatzweise vorhanden.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Begründung nachvollziehbar und strukturiert.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Schlüssig, differenziert, Gegenargumente und Folgen berücksichtigt.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Wirtschaftliches Prinzip</w:t>
            </w:r>
            <w:r>
              <w:rPr>
                <w:b/>
                <w:bCs/>
                <w:color w:val="2471A3"/>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Engpass rechnerisch geschlossen; Schutzregeln setzen bei den Schuldenwegen aus LF3 an.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von Budget, Bedürfnis und Verschuldungsrisiko wird nicht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teilweise erkennbar.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Der Zusammenhang wird korrekt auf die Situation angewendet.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Das Prinzip wird auf neue Zusammenhänge übertragen (Transfer).</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 zweites Szenario einbauen (unerwartete Optikerrechnung CHF 250) und das Budget mit Rückstellungen anpassen.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1  </w:t>
            </w:r>
            <w:r>
              <w:rPr>
                <w:b/>
                <w:bCs/>
                <w:sz w:val="19"/>
                <w:szCs w:val="19"/>
              </w:rPr>
              <w:t xml:space="preserve">Aufbau eines Statements</w:t>
            </w:r>
          </w:p>
          <w:p>
            <w:pPr>
              <w:spacing w:after="30"/>
            </w:pPr>
            <w:r>
              <w:rPr>
                <w:b/>
                <w:bCs/>
                <w:color w:val="2471A3"/>
                <w:sz w:val="13"/>
                <w:szCs w:val="13"/>
              </w:rPr>
              <w:t xml:space="preserve">Lehrmittel Kap. 16.2 · S. 368</w:t>
            </w:r>
          </w:p>
          <w:p>
            <w:pPr>
              <w:spacing w:after="60"/>
            </w:pPr>
            <w:r>
              <w:rPr>
                <w:i/>
                <w:iCs/>
                <w:color w:val="8B9099"/>
                <w:sz w:val="14"/>
                <w:szCs w:val="14"/>
              </w:rPr>
              <w:t xml:space="preserve">für die Argumente im Budgetgespräch</w:t>
            </w:r>
          </w:p>
          <w:p>
            <w:pPr>
              <w:spacing w:after="20"/>
            </w:pPr>
            <w:r>
              <w:rPr>
                <w:b/>
                <w:bCs/>
                <w:color w:val="2471A3"/>
                <w:sz w:val="12"/>
                <w:szCs w:val="12"/>
              </w:rPr>
              <w:t xml:space="preserve">LESEN</w:t>
            </w:r>
          </w:p>
          <w:p>
            <w:pPr>
              <w:spacing w:after="70"/>
            </w:pPr>
            <w:r>
              <w:rPr>
                <w:sz w:val="16"/>
                <w:szCs w:val="16"/>
              </w:rPr>
              <w:t xml:space="preserve">Die drei Züge eines Statements. Einleitung — Aufmerksamkeit wecken. Hauptteil — Sachverhalt und Begründung. Schluss — Appell oder Wunsch.</w:t>
            </w:r>
          </w:p>
          <w:p>
            <w:pPr>
              <w:spacing w:after="20"/>
            </w:pPr>
            <w:r>
              <w:rPr>
                <w:b/>
                <w:bCs/>
                <w:color w:val="2471A3"/>
                <w:sz w:val="12"/>
                <w:szCs w:val="12"/>
              </w:rPr>
              <w:t xml:space="preserve">DAMIT TUN SIE</w:t>
            </w:r>
          </w:p>
          <w:p>
            <w:pPr>
              <w:spacing w:after="70"/>
            </w:pPr>
            <w:r>
              <w:rPr>
                <w:sz w:val="16"/>
                <w:szCs w:val="16"/>
              </w:rPr>
              <w:t xml:space="preserve">Begründen Sie jede Anpassung in drei Teilen wie im Kapitel: Ausgangslage, Begründung, Schluss mit Ihrem Entscheid.</w:t>
            </w:r>
          </w:p>
          <w:p>
            <w:pPr>
              <w:spacing w:before="40"/>
            </w:pPr>
            <w:r>
              <w:rPr>
                <w:color w:val="4A5057"/>
                <w:sz w:val="15"/>
                <w:szCs w:val="15"/>
              </w:rPr>
              <w:t xml:space="preserve">Ein Satz Ausgangslage, zwei Sätze Begründung, ein Satz Entscheid — mehr passt in eine Minute nicht.</w:t>
            </w:r>
          </w:p>
        </w:tc>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2  </w:t>
            </w:r>
            <w:r>
              <w:rPr>
                <w:b/>
                <w:bCs/>
                <w:sz w:val="19"/>
                <w:szCs w:val="19"/>
              </w:rPr>
              <w:t xml:space="preserve">Die vier Ohren</w:t>
            </w:r>
          </w:p>
          <w:p>
            <w:pPr>
              <w:spacing w:after="30"/>
            </w:pPr>
            <w:r>
              <w:rPr>
                <w:b/>
                <w:bCs/>
                <w:color w:val="2471A3"/>
                <w:sz w:val="13"/>
                <w:szCs w:val="13"/>
              </w:rPr>
              <w:t xml:space="preserve">Lehrmittel Kap. 19.2 · S. 427–429</w:t>
            </w:r>
          </w:p>
          <w:p>
            <w:pPr>
              <w:spacing w:after="60"/>
            </w:pPr>
            <w:r>
              <w:rPr>
                <w:i/>
                <w:iCs/>
                <w:color w:val="8B9099"/>
                <w:sz w:val="14"/>
                <w:szCs w:val="14"/>
              </w:rPr>
              <w:t xml:space="preserve">für das Zuhören im Budgetgespräch</w:t>
            </w:r>
          </w:p>
          <w:p>
            <w:pPr>
              <w:spacing w:after="20"/>
            </w:pPr>
            <w:r>
              <w:rPr>
                <w:b/>
                <w:bCs/>
                <w:color w:val="2471A3"/>
                <w:sz w:val="12"/>
                <w:szCs w:val="12"/>
              </w:rPr>
              <w:t xml:space="preserve">LESEN</w:t>
            </w:r>
          </w:p>
          <w:p>
            <w:pPr>
              <w:spacing w:after="70"/>
            </w:pPr>
            <w:r>
              <w:rPr>
                <w:sz w:val="16"/>
                <w:szCs w:val="16"/>
              </w:rPr>
              <w:t xml:space="preserve">Jede Nachricht hat vier Seiten — Sachinhalt, Selbstkundgabe, Beziehung, Appell — und wird auf vier Ohren gehört.</w:t>
            </w:r>
          </w:p>
          <w:p>
            <w:pPr>
              <w:spacing w:after="20"/>
            </w:pPr>
            <w:r>
              <w:rPr>
                <w:b/>
                <w:bCs/>
                <w:color w:val="2471A3"/>
                <w:sz w:val="12"/>
                <w:szCs w:val="12"/>
              </w:rPr>
              <w:t xml:space="preserve">DAMIT TUN SIE</w:t>
            </w:r>
          </w:p>
          <w:p>
            <w:pPr>
              <w:spacing w:after="70"/>
            </w:pPr>
            <w:r>
              <w:rPr>
                <w:sz w:val="16"/>
                <w:szCs w:val="16"/>
              </w:rPr>
              <w:t xml:space="preserve">Hören Sie auf den Einwand Ihres Gegenübers mit allen vier Ohren, bevor Sie antworten.</w:t>
            </w:r>
          </w:p>
          <w:p>
            <w:pPr>
              <w:spacing w:before="40"/>
            </w:pPr>
            <w:r>
              <w:rPr>
                <w:color w:val="4A5057"/>
                <w:sz w:val="15"/>
                <w:szCs w:val="15"/>
              </w:rPr>
              <w:t xml:space="preserve">Das Selbstkundgabe-Ohr hört, was jemand über sich sagt, ohne es zu sagen.</w:t>
            </w:r>
          </w:p>
        </w:tc>
      </w:tr>
      <w:tr>
        <w:tc>
          <w:tcPr>
            <w:tcW w:type="pct" w:w="50%"/>
            <w:tcBorders>
              <w:top w:val="single" w:color="2471A3"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2471A3"/>
                <w:sz w:val="14"/>
                <w:szCs w:val="14"/>
              </w:rPr>
              <w:t xml:space="preserve">3  </w:t>
            </w:r>
            <w:r>
              <w:rPr>
                <w:b/>
                <w:bCs/>
                <w:sz w:val="19"/>
                <w:szCs w:val="19"/>
              </w:rPr>
              <w:t xml:space="preserve">Ein Budget aufstellen</w:t>
            </w:r>
          </w:p>
          <w:p>
            <w:pPr>
              <w:spacing w:after="30"/>
            </w:pPr>
            <w:r>
              <w:rPr>
                <w:b/>
                <w:bCs/>
                <w:color w:val="2471A3"/>
                <w:sz w:val="13"/>
                <w:szCs w:val="13"/>
              </w:rPr>
              <w:t xml:space="preserve">Lehrmittel Kap. 2.2 · S. 48–49</w:t>
            </w:r>
          </w:p>
          <w:p>
            <w:pPr>
              <w:spacing w:after="60"/>
            </w:pPr>
            <w:r>
              <w:rPr>
                <w:i/>
                <w:iCs/>
                <w:color w:val="8B9099"/>
                <w:sz w:val="14"/>
                <w:szCs w:val="14"/>
              </w:rPr>
              <w:t xml:space="preserve">für das Monatsbudget mit Saldo</w:t>
            </w:r>
          </w:p>
          <w:p>
            <w:pPr>
              <w:spacing w:after="20"/>
            </w:pPr>
            <w:r>
              <w:rPr>
                <w:b/>
                <w:bCs/>
                <w:color w:val="2471A3"/>
                <w:sz w:val="12"/>
                <w:szCs w:val="12"/>
              </w:rPr>
              <w:t xml:space="preserve">LESEN</w:t>
            </w:r>
          </w:p>
          <w:p>
            <w:pPr>
              <w:spacing w:after="70"/>
            </w:pPr>
            <w:r>
              <w:rPr>
                <w:sz w:val="16"/>
                <w:szCs w:val="16"/>
              </w:rPr>
              <w:t xml:space="preserve">Zuerst alle Einnahmen, dann die fixen, dann die variablen Kosten, dann die Rückstellungen — am Ende der Saldo. Nur realistische, eigene Zahlen einsetzen und Ende Monat mit den echten Ausgaben vergleichen.</w:t>
            </w:r>
          </w:p>
          <w:p>
            <w:pPr>
              <w:spacing w:after="20"/>
            </w:pPr>
            <w:r>
              <w:rPr>
                <w:b/>
                <w:bCs/>
                <w:color w:val="2471A3"/>
                <w:sz w:val="12"/>
                <w:szCs w:val="12"/>
              </w:rPr>
              <w:t xml:space="preserve">DAMIT TUN SIE</w:t>
            </w:r>
          </w:p>
          <w:p>
            <w:pPr>
              <w:spacing w:after="70"/>
            </w:pPr>
            <w:r>
              <w:rPr>
                <w:sz w:val="16"/>
                <w:szCs w:val="16"/>
              </w:rPr>
              <w:t xml:space="preserve">Gehen Sie in der Reihenfolge des Kapitels vor: Einnahmen, fixe Kosten, variable Kosten, Rückstellungen, Saldo — mit Ihren eigenen Zahlen.</w:t>
            </w:r>
          </w:p>
          <w:p>
            <w:pPr>
              <w:spacing w:after="20"/>
            </w:pPr>
            <w:r>
              <w:rPr>
                <w:b/>
                <w:bCs/>
                <w:color w:val="2471A3"/>
                <w:sz w:val="12"/>
                <w:szCs w:val="12"/>
              </w:rPr>
              <w:t xml:space="preserve">SO SIEHT DAS AUS</w:t>
            </w:r>
          </w:p>
          <w:p>
            <w:pPr>
              <w:spacing w:after="10"/>
              <w:ind w:left="160"/>
            </w:pPr>
            <w:r>
              <w:rPr>
                <w:color w:val="4A5057"/>
                <w:sz w:val="15"/>
                <w:szCs w:val="15"/>
              </w:rPr>
              <w:t xml:space="preserve">Sommerlager Jugendverein, ein Monat</w:t>
            </w:r>
          </w:p>
          <w:p>
            <w:pPr>
              <w:spacing w:after="10"/>
              <w:ind w:left="160"/>
            </w:pPr>
            <w:r>
              <w:rPr>
                <w:color w:val="4A5057"/>
                <w:sz w:val="15"/>
                <w:szCs w:val="15"/>
              </w:rPr>
              <w:t xml:space="preserve">Einnahmen: Teilnehmerbeiträge 1 200.—</w:t>
            </w:r>
          </w:p>
          <w:p>
            <w:pPr>
              <w:spacing w:after="10"/>
              <w:ind w:left="160"/>
            </w:pPr>
            <w:r>
              <w:rPr>
                <w:color w:val="4A5057"/>
                <w:sz w:val="15"/>
                <w:szCs w:val="15"/>
              </w:rPr>
              <w:t xml:space="preserve">Fix: Unterkunft 600.— · Versicherung 80.—</w:t>
            </w:r>
          </w:p>
          <w:p>
            <w:pPr>
              <w:spacing w:after="10"/>
              <w:ind w:left="160"/>
            </w:pPr>
            <w:r>
              <w:rPr>
                <w:color w:val="4A5057"/>
                <w:sz w:val="15"/>
                <w:szCs w:val="15"/>
              </w:rPr>
              <w:t xml:space="preserve">Variabel: Essen 400.— · Material 70.—</w:t>
            </w:r>
          </w:p>
          <w:p>
            <w:pPr>
              <w:spacing w:after="10"/>
              <w:ind w:left="160"/>
            </w:pPr>
            <w:r>
              <w:rPr>
                <w:color w:val="4A5057"/>
                <w:sz w:val="15"/>
                <w:szCs w:val="15"/>
              </w:rPr>
              <w:t xml:space="preserve">Rückstellung: Ersatzmaterial 50.—</w:t>
            </w:r>
          </w:p>
          <w:p>
            <w:pPr>
              <w:spacing w:after="10"/>
              <w:ind w:left="160"/>
            </w:pPr>
            <w:r>
              <w:rPr>
                <w:color w:val="4A5057"/>
                <w:sz w:val="15"/>
                <w:szCs w:val="15"/>
              </w:rPr>
              <w:t xml:space="preserve">Saldo: 1 200 − 1 200 = 0.— → kein Puffer</w:t>
            </w:r>
          </w:p>
          <w:p>
            <w:pPr>
              <w:spacing w:after="50" w:before="50"/>
            </w:pPr>
            <w:r>
              <w:t xml:space="preserve"/>
            </w:r>
          </w:p>
          <w:p>
            <w:pPr>
              <w:spacing w:after="20"/>
            </w:pPr>
            <w:r>
              <w:rPr>
                <w:b/>
                <w:bCs/>
                <w:color w:val="2471A3"/>
                <w:sz w:val="12"/>
                <w:szCs w:val="12"/>
              </w:rPr>
              <w:t xml:space="preserve">TYPISCHER FEHLER</w:t>
            </w:r>
          </w:p>
          <w:p>
            <w:pPr>
              <w:spacing w:after="70"/>
            </w:pPr>
            <w:r>
              <w:rPr>
                <w:sz w:val="16"/>
                <w:szCs w:val="16"/>
              </w:rPr>
              <w:t xml:space="preserve">Saldo genau null, weil die Zahlen passend gemacht wurden. Ein Budget, das auf den Rappen aufgeht, ist verdächtig: Kontoauszug des letzten Monats danebenlegen und Schätzungen durch echte Beträge ersetzen.</w:t>
            </w:r>
          </w:p>
          <w:p>
            <w:pPr>
              <w:spacing w:before="40"/>
            </w:pPr>
            <w:r>
              <w:rPr>
                <w:color w:val="4A5057"/>
                <w:sz w:val="15"/>
                <w:szCs w:val="15"/>
              </w:rPr>
              <w:t xml:space="preserve">Geld muss zuerst eingenommen werden, bevor es ausgegeben werden kann.</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 Kap. 8.2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r>
    </w:tbl>
    <w:p>
      <w:pPr>
        <w:keepNext/>
        <w:spacing w:after="40" w:before="120"/>
      </w:pPr>
      <w:r>
        <w:rPr>
          <w:rFonts w:ascii="Consolas" w:cs="Consolas" w:eastAsia="Consolas" w:hAnsi="Consolas"/>
          <w:b/>
          <w:bCs/>
          <w:color w:val="2471A3"/>
          <w:sz w:val="14"/>
          <w:szCs w:val="14"/>
        </w:rPr>
        <w:t xml:space="preserve">SO KANN IHR PRODUKT AUSSEHEN</w:t>
      </w:r>
      <w:r>
        <w:rPr>
          <w:i/>
          <w:iCs/>
          <w:color w:val="4A5057"/>
          <w:sz w:val="16"/>
          <w:szCs w:val="16"/>
        </w:rPr>
        <w:t xml:space="preserve">   Beispiel an einem anderen Fall — bei Ihnen zählt die Form, nicht der Inhalt.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B9099" w:sz="6"/>
              <w:left w:val="single" w:color="8B9099" w:sz="6"/>
              <w:bottom w:val="single" w:color="8B9099" w:sz="6"/>
              <w:right w:val="single" w:color="8B9099" w:sz="6"/>
            </w:tcBorders>
            <w:tcMar>
              <w:top w:type="dxa" w:w="50"/>
              <w:left w:type="dxa" w:w="130"/>
              <w:bottom w:type="dxa" w:w="50"/>
              <w:right w:type="dxa" w:w="130"/>
            </w:tcMar>
          </w:tcPr>
          <w:p>
            <w:pPr>
              <w:keepNext/>
              <w:spacing w:after="0" w:before="0" w:line="176" w:lineRule="exact"/>
            </w:pPr>
            <w:r>
              <w:rPr>
                <w:rFonts w:ascii="Segoe Print" w:cs="Segoe Print" w:eastAsia="Segoe Print" w:hAnsi="Segoe Print"/>
                <w:b/>
                <w:bCs/>
                <w:color w:val="1A1D22"/>
                <w:sz w:val="15"/>
                <w:szCs w:val="15"/>
              </w:rPr>
              <w:t xml:space="preserve">Beispiel an einem anderen Fall: Nettolohn CHF 950, Nachzahlung fürs Handy offen</w:t>
            </w:r>
          </w:p>
          <w:p>
            <w:pPr>
              <w:keepNext/>
              <w:pBdr>
                <w:bottom w:val="single" w:color="4A5057" w:sz="6" w:space="1"/>
              </w:pBdr>
              <w:spacing w:after="40" w:before="0" w:line="176" w:lineRule="exact"/>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wird knapp</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Schuldenrisiko</w:t>
            </w:r>
          </w:p>
          <w:p>
            <w:pPr>
              <w:spacing w:after="0" w:before="0" w:line="60" w:lineRule="exact"/>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Monatsbudget (CHF)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6%"/>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4A5057"/>
                            <w:sz w:val="14"/>
                            <w:szCs w:val="14"/>
                          </w:rPr>
                          <w:t xml:space="preserve">Posten</w:t>
                        </w:r>
                      </w:p>
                    </w:tc>
                    <w:tc>
                      <w:tcPr>
                        <w:tcW w:type="pct" w:w="16%"/>
                        <w:tcBorders>
                          <w:top w:val="nil" w:color="FFFFFF" w:sz="0"/>
                          <w:left w:val="nil" w:color="FFFFFF" w:sz="0"/>
                          <w:bottom w:val="single" w:color="4A5057"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4A5057"/>
                            <w:sz w:val="14"/>
                            <w:szCs w:val="14"/>
                          </w:rPr>
                          <w:t xml:space="preserve">vorher</w:t>
                        </w:r>
                      </w:p>
                    </w:tc>
                    <w:tc>
                      <w:tcPr>
                        <w:tcW w:type="pct" w:w="16%"/>
                        <w:tcBorders>
                          <w:top w:val="nil" w:color="FFFFFF" w:sz="0"/>
                          <w:left w:val="nil" w:color="FFFFFF" w:sz="0"/>
                          <w:bottom w:val="single" w:color="4A5057"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4A5057"/>
                            <w:sz w:val="14"/>
                            <w:szCs w:val="14"/>
                          </w:rPr>
                          <w:t xml:space="preserve">nachher</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1A1D22"/>
                            <w:sz w:val="14"/>
                            <w:szCs w:val="14"/>
                          </w:rPr>
                          <w:t xml:space="preserve">Nettolohn</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1A1D22"/>
                            <w:sz w:val="14"/>
                            <w:szCs w:val="14"/>
                          </w:rPr>
                          <w:t xml:space="preserve">950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1A1D22"/>
                            <w:sz w:val="14"/>
                            <w:szCs w:val="14"/>
                          </w:rPr>
                          <w:t xml:space="preserve">950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Haushaltsbeitrag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200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200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Handy-Abo, Musik</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52</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52</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Fix: Verpflegung auswärts</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180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180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Kleider</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140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Ausgang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190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140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Variabel: Hobby, Geschenke</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100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100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Rückstellung: Ferien, Sparen</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50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70</w:t>
                        </w:r>
                      </w:p>
                    </w:tc>
                  </w:tr>
                  <w:tr>
                    <w:trPr>
                      <w:cantSplit/>
                    </w:trPr>
                    <w:tc>
                      <w:tcPr>
                        <w:tcW w:type="pct" w:w="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UI Symbol" w:cs="Segoe UI Symbol" w:eastAsia="Segoe UI Symbol" w:hAnsi="Segoe UI Symbol"/>
                            <w:color w:val="1A1D22"/>
                            <w:sz w:val="14"/>
                            <w:szCs w:val="14"/>
                          </w:rPr>
                          <w:t xml:space="preserve">○</w:t>
                        </w:r>
                      </w:p>
                    </w:tc>
                    <w:tc>
                      <w:tcPr>
                        <w:tcW w:type="pct" w:w="62%"/>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val="false"/>
                            <w:bCs w:val="false"/>
                            <w:color w:val="1A1D22"/>
                            <w:sz w:val="14"/>
                            <w:szCs w:val="14"/>
                          </w:rPr>
                          <w:t xml:space="preserve">Nachzahlung Handy (Roaming)</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c>
                      <w:tcPr>
                        <w:tcW w:type="pct" w:w="16%"/>
                        <w:tcBorders>
                          <w:top w:val="nil" w:color="FFFFFF" w:sz="0"/>
                          <w:left w:val="nil" w:color="FFFFFF" w:sz="0"/>
                          <w:bottom w:val="dotted" w:color="8B9099" w:sz="4"/>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val="false"/>
                            <w:bCs w:val="false"/>
                            <w:color w:val="1A1D22"/>
                            <w:sz w:val="14"/>
                            <w:szCs w:val="14"/>
                          </w:rPr>
                          <w:t xml:space="preserve">90</w:t>
                        </w:r>
                      </w:p>
                    </w:tc>
                  </w:tr>
                  <w:tr>
                    <w:trPr>
                      <w:cantSplit/>
                    </w:trPr>
                    <w:tc>
                      <w:tcPr>
                        <w:tcW w:type="pct" w:w="6%"/>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color w:val="1A1D22"/>
                            <w:sz w:val="14"/>
                            <w:szCs w:val="14"/>
                          </w:rPr>
                          <w:t xml:space="preserve"/>
                        </w:r>
                      </w:p>
                    </w:tc>
                    <w:tc>
                      <w:tcPr>
                        <w:tcW w:type="pct" w:w="62%"/>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pPr>
                        <w:r>
                          <w:rPr>
                            <w:rFonts w:ascii="Segoe Print" w:cs="Segoe Print" w:eastAsia="Segoe Print" w:hAnsi="Segoe Print"/>
                            <w:b/>
                            <w:bCs/>
                            <w:color w:val="1A1D22"/>
                            <w:sz w:val="14"/>
                            <w:szCs w:val="14"/>
                          </w:rPr>
                          <w:t xml:space="preserve">Saldo</w:t>
                        </w:r>
                      </w:p>
                    </w:tc>
                    <w:tc>
                      <w:tcPr>
                        <w:tcW w:type="pct" w:w="16%"/>
                        <w:tcBorders>
                          <w:top w:val="single" w:color="4A5057" w:sz="6"/>
                          <w:left w:val="nil" w:color="FFFFFF" w:sz="0"/>
                          <w:bottom w:val="nil" w:color="FFFFFF" w:sz="0"/>
                          <w:right w:val="nil" w:color="FFFFFF" w:sz="0"/>
                        </w:tcBorders>
                        <w:tcMar>
                          <w:top w:type="dxa" w:w="0"/>
                          <w:left w:type="dxa" w:w="0"/>
                          <w:bottom w:type="dxa" w:w="0"/>
                          <w:right w:type="dxa" w:w="50"/>
                        </w:tcMar>
                      </w:tcPr>
                      <w:p>
                        <w:pPr>
                          <w:spacing w:after="0" w:before="0" w:line="176" w:lineRule="exact"/>
                          <w:jc w:val="right"/>
                        </w:pPr>
                        <w:r>
                          <w:rPr>
                            <w:rFonts w:ascii="Segoe Print" w:cs="Segoe Print" w:eastAsia="Segoe Print" w:hAnsi="Segoe Print"/>
                            <w:b/>
                            <w:bCs/>
                            <w:color w:val="1A1D22"/>
                            <w:sz w:val="14"/>
                            <w:szCs w:val="14"/>
                          </w:rPr>
                          <w:t xml:space="preserve">−52</w:t>
                        </w:r>
                      </w:p>
                    </w:tc>
                    <w:tc>
                      <w:tcPr>
                        <w:tcW w:type="pct" w:w="16%"/>
                        <w:tcBorders>
                          <w:top w:val="single" w:color="4A5057" w:sz="6"/>
                          <w:left w:val="nil" w:color="FFFFFF" w:sz="0"/>
                          <w:bottom w:val="nil" w:color="FFFFFF" w:sz="0"/>
                          <w:right w:val="nil" w:color="FFFFFF" w:sz="0"/>
                        </w:tcBorders>
                        <w:tcMar>
                          <w:top w:type="dxa" w:w="0"/>
                          <w:left w:type="dxa" w:w="0"/>
                          <w:bottom w:type="dxa" w:w="0"/>
                          <w:right w:type="dxa" w:w="0"/>
                        </w:tcMar>
                      </w:tcPr>
                      <w:p>
                        <w:pPr>
                          <w:spacing w:after="0" w:before="0" w:line="176" w:lineRule="exact"/>
                          <w:jc w:val="right"/>
                        </w:pPr>
                        <w:r>
                          <w:rPr>
                            <w:rFonts w:ascii="Segoe Print" w:cs="Segoe Print" w:eastAsia="Segoe Print" w:hAnsi="Segoe Print"/>
                            <w:b/>
                            <w:bCs/>
                            <w:color w:val="1A1D22"/>
                            <w:sz w:val="14"/>
                            <w:szCs w:val="14"/>
                          </w:rPr>
                          <w:t xml:space="preserve">+28</w:t>
                        </w:r>
                      </w:p>
                    </w:tc>
                  </w:tr>
                </w:tbl>
                <w:p>
                  <w:pPr>
                    <w:spacing w:after="0" w:before="0" w:line="20" w:lineRule="exact"/>
                  </w:pPr>
                  <w:r>
                    <w:t xml:space="preserve"/>
                  </w:r>
                </w:p>
              </w:tc>
              <w:tc>
                <w:tcPr>
                  <w:tcW w:type="pct" w:w="3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Anpassungen und Schutzregeln</w:t>
                  </w:r>
                </w:p>
                <w:p>
                  <w:pPr>
                    <w:spacing w:after="10" w:before="0" w:line="176" w:lineRule="exact"/>
                  </w:pPr>
                  <w:r>
                    <w:rPr>
                      <w:rFonts w:ascii="Segoe Print" w:cs="Segoe Print" w:eastAsia="Segoe Print" w:hAnsi="Segoe Print"/>
                      <w:color w:val="1A1D22"/>
                      <w:sz w:val="14"/>
                      <w:szCs w:val="14"/>
                    </w:rPr>
                    <w:t xml:space="preserve">Nachzahlung am Zahltag zuerst überweisen — sonst folgt eine Mahnung.</w:t>
                  </w:r>
                </w:p>
                <w:p>
                  <w:pPr>
                    <w:spacing w:after="10" w:before="0" w:line="176" w:lineRule="exact"/>
                  </w:pPr>
                  <w:r>
                    <w:rPr>
                      <w:rFonts w:ascii="Segoe Print" w:cs="Segoe Print" w:eastAsia="Segoe Print" w:hAnsi="Segoe Print"/>
                      <w:color w:val="1A1D22"/>
                      <w:sz w:val="14"/>
                      <w:szCs w:val="14"/>
                    </w:rPr>
                    <w:t xml:space="preserve">Ausgang und Kleider je CHF 50 tiefer — das steuere ich selbst.</w:t>
                  </w:r>
                </w:p>
                <w:p>
                  <w:pPr>
                    <w:spacing w:after="10" w:before="0" w:line="176" w:lineRule="exact"/>
                  </w:pPr>
                  <w:r>
                    <w:rPr>
                      <w:rFonts w:ascii="Segoe Print" w:cs="Segoe Print" w:eastAsia="Segoe Print" w:hAnsi="Segoe Print"/>
                      <w:color w:val="1A1D22"/>
                      <w:sz w:val="14"/>
                      <w:szCs w:val="14"/>
                    </w:rPr>
                    <w:t xml:space="preserve">Regel 1: Wenn ich ins Ausland fahre, schalte ich das Roaming aus.</w:t>
                  </w:r>
                </w:p>
                <w:p>
                  <w:pPr>
                    <w:spacing w:after="10" w:before="0" w:line="176" w:lineRule="exact"/>
                  </w:pPr>
                  <w:r>
                    <w:rPr>
                      <w:rFonts w:ascii="Segoe Print" w:cs="Segoe Print" w:eastAsia="Segoe Print" w:hAnsi="Segoe Print"/>
                      <w:color w:val="1A1D22"/>
                      <w:sz w:val="14"/>
                      <w:szCs w:val="14"/>
                    </w:rPr>
                    <w:t xml:space="preserve">Regel 2: Wenn der Lohn kommt, lege ich zuerst CHF 70 zur Seite.</w:t>
                  </w:r>
                </w:p>
              </w:tc>
              <w:tc>
                <w:tcPr>
                  <w:tcW w:type="pct" w:w="30%"/>
                  <w:tcBorders>
                    <w:top w:val="nil" w:color="FFFFFF" w:sz="0"/>
                    <w:left w:val="nil" w:color="FFFFFF" w:sz="0"/>
                    <w:bottom w:val="nil" w:color="FFFFFF" w:sz="0"/>
                    <w:right w:val="nil" w:color="FFFFFF" w:sz="0"/>
                  </w:tcBorders>
                  <w:tcMar>
                    <w:top w:type="dxa" w:w="0"/>
                    <w:left w:type="dxa" w:w="0"/>
                    <w:bottom w:type="dxa" w:w="0"/>
                    <w:right w:type="dxa" w:w="0"/>
                  </w:tcMar>
                </w:tcPr>
                <w:p>
                  <w:pPr>
                    <w:keepNext/>
                    <w:pBdr>
                      <w:bottom w:val="single" w:color="2471A3" w:sz="4" w:space="1"/>
                    </w:pBdr>
                    <w:spacing w:after="20" w:before="0" w:line="176" w:lineRule="exact"/>
                  </w:pPr>
                  <w:r>
                    <w:rPr>
                      <w:rFonts w:ascii="Segoe Print" w:cs="Segoe Print" w:eastAsia="Segoe Print" w:hAnsi="Segoe Print"/>
                      <w:b/>
                      <w:bCs/>
                      <w:color w:val="2471A3"/>
                      <w:sz w:val="15"/>
                      <w:szCs w:val="15"/>
                    </w:rPr>
                    <w:t xml:space="preserve">Gesprächsnotiz</w:t>
                  </w:r>
                </w:p>
                <w:p>
                  <w:pPr>
                    <w:spacing w:after="10" w:before="0" w:line="176" w:lineRule="exact"/>
                  </w:pPr>
                  <w:r>
                    <w:rPr>
                      <w:rFonts w:ascii="Segoe Print" w:cs="Segoe Print" w:eastAsia="Segoe Print" w:hAnsi="Segoe Print"/>
                      <w:color w:val="1A1D22"/>
                      <w:sz w:val="14"/>
                      <w:szCs w:val="14"/>
                    </w:rPr>
                    <w:t xml:space="preserve">Argument 1: Der Saldo ist plus 28 statt minus 52.</w:t>
                  </w:r>
                </w:p>
                <w:p>
                  <w:pPr>
                    <w:spacing w:after="10" w:before="0" w:line="176" w:lineRule="exact"/>
                  </w:pPr>
                  <w:r>
                    <w:rPr>
                      <w:rFonts w:ascii="Segoe Print" w:cs="Segoe Print" w:eastAsia="Segoe Print" w:hAnsi="Segoe Print"/>
                      <w:color w:val="1A1D22"/>
                      <w:sz w:val="14"/>
                      <w:szCs w:val="14"/>
                    </w:rPr>
                    <w:t xml:space="preserve">Argument 2: Die Nachzahlung ist diesen Monat erledigt.</w:t>
                  </w:r>
                </w:p>
                <w:p>
                  <w:pPr>
                    <w:spacing w:after="10" w:before="0" w:line="176" w:lineRule="exact"/>
                  </w:pPr>
                  <w:r>
                    <w:rPr>
                      <w:rFonts w:ascii="Segoe Print" w:cs="Segoe Print" w:eastAsia="Segoe Print" w:hAnsi="Segoe Print"/>
                      <w:color w:val="1A1D22"/>
                      <w:sz w:val="14"/>
                      <w:szCs w:val="14"/>
                    </w:rPr>
                    <w:t xml:space="preserve">Argument 3: Ausgang bleibt, nur kleiner.</w:t>
                  </w:r>
                </w:p>
                <w:p>
                  <w:pPr>
                    <w:spacing w:after="10" w:before="0" w:line="176" w:lineRule="exact"/>
                  </w:pPr>
                  <w:r>
                    <w:rPr>
                      <w:rFonts w:ascii="Segoe Print" w:cs="Segoe Print" w:eastAsia="Segoe Print" w:hAnsi="Segoe Print"/>
                      <w:color w:val="1A1D22"/>
                      <w:sz w:val="14"/>
                      <w:szCs w:val="14"/>
                    </w:rPr>
                    <w:t xml:space="preserve">Rückfrage: «Wo würdest du zuerst kürzen?»</w:t>
                  </w:r>
                </w:p>
                <w:p>
                  <w:pPr>
                    <w:spacing w:after="10" w:before="0" w:line="176" w:lineRule="exact"/>
                  </w:pPr>
                  <w:r>
                    <w:rPr>
                      <w:rFonts w:ascii="Segoe Print" w:cs="Segoe Print" w:eastAsia="Segoe Print" w:hAnsi="Segoe Print"/>
                      <w:color w:val="1A1D22"/>
                      <w:sz w:val="14"/>
                      <w:szCs w:val="14"/>
                    </w:rPr>
                    <w:t xml:space="preserve">Einwand «Du sparst dich kaputt» — Antwort: «CHF 140 für Ausgang bleiben mir.»</w:t>
                  </w:r>
                </w:p>
              </w:tc>
            </w:tr>
          </w:tbl>
          <w:p>
            <w:pPr>
              <w:spacing w:after="0" w:before="0" w:line="20" w:lineRule="exact"/>
            </w:pPr>
            <w:r>
              <w:t xml:space="preserve"/>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2471A3" w:sz="6"/>
              <w:left w:val="single" w:color="2471A3" w:sz="6"/>
              <w:bottom w:val="single" w:color="2471A3" w:sz="6"/>
              <w:right w:val="single" w:color="2471A3" w:sz="6"/>
            </w:tcBorders>
            <w:tcMar>
              <w:top w:type="dxa" w:w="80"/>
              <w:left w:type="dxa" w:w="100"/>
              <w:bottom w:type="dxa" w:w="80"/>
              <w:right w:type="dxa" w:w="100"/>
            </w:tcMar>
          </w:tcPr>
          <w:p>
            <w:pPr>
              <w:spacing w:after="60" w:line="280" w:lineRule="auto"/>
            </w:pPr>
            <w:r>
              <w:rPr>
                <w:b/>
                <w:bCs/>
                <w:color w:val="2471A3"/>
                <w:sz w:val="14"/>
                <w:szCs w:val="14"/>
              </w:rPr>
              <w:t xml:space="preserve">MEIN BUDGET, MEINE REGELN, MEIN BUDGETGESPRÄCH</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2471A3"/>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Begriffe mit Linien und schreiben Sie an jede Linie, wie die zwei Begriffe zusammenhängen — mindestens fünf Verbindungen, eine davon zum Feld «gilt auch bei …». Schreiben Sie in die zwei leeren Knoten je einen Begriff aus Ihrem Raster (S.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771"/>
        <w:gridCol w:w="2313"/>
        <w:gridCol w:w="2120"/>
      </w:tblGrid>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left"/>
            </w:pPr>
            <w:r>
              <w:rPr>
                <w:rFonts w:ascii="Consolas" w:cs="Consolas" w:eastAsia="Consolas" w:hAnsi="Consolas"/>
                <w:b/>
                <w:bCs/>
                <w:color w:val="2471A3"/>
                <w:sz w:val="14"/>
                <w:szCs w:val="14"/>
              </w:rPr>
              <w:t xml:space="preserve">MEIN BUDGET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Nettolohn</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Fixe Kosten</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Variable Kosten</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Rückstellung</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Saldo</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bl>
          <w:p>
            <w:pPr>
              <w:spacing w:after="0" w:before="0" w:line="20" w:lineRule="exact"/>
            </w:pP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right"/>
            </w:pPr>
            <w:r>
              <w:rPr>
                <w:rFonts w:ascii="Consolas" w:cs="Consolas" w:eastAsia="Consolas" w:hAnsi="Consolas"/>
                <w:b/>
                <w:bCs/>
                <w:color w:val="2471A3"/>
                <w:sz w:val="14"/>
                <w:szCs w:val="14"/>
              </w:rPr>
              <w:t xml:space="preserve">WEGE IN DIE SCHULDEN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Engpass</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Mahnung</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Schuldenspirale</w:t>
                  </w:r>
                </w:p>
              </w:tc>
            </w:tr>
          </w:tbl>
          <w:p>
            <w:pPr>
              <w:spacing w:after="0" w:before="0" w:line="20" w:lineRule="exact"/>
            </w:pPr>
          </w:p>
        </w:tc>
      </w:tr>
      <w:tr>
        <w:trPr>
          <w:cantSplit/>
          <w:trHeight w:val="850" w:hRule="atLeast"/>
        </w:trPr>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c>
          <w:tcPr>
            <w:tcW w:type="pct" w:w="56%"/>
            <w:gridSpan w:val="3"/>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3628"/>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dxa" w:w="3628"/>
                  <w:tcBorders>
                    <w:top w:val="single" w:color="2471A3" w:sz="12"/>
                    <w:left w:val="single" w:color="2471A3" w:sz="12"/>
                    <w:bottom w:val="single" w:color="2471A3" w:sz="12"/>
                    <w:right w:val="single" w:color="2471A3" w:sz="12"/>
                  </w:tcBorders>
                  <w:tcMar>
                    <w:top w:type="dxa" w:w="100"/>
                    <w:left w:type="dxa" w:w="160"/>
                    <w:bottom w:type="dxa" w:w="100"/>
                    <w:right w:type="dxa" w:w="160"/>
                  </w:tcMar>
                  <w:vAlign w:val="center"/>
                </w:tcPr>
                <w:p>
                  <w:pPr>
                    <w:spacing w:after="0" w:before="0" w:line="240" w:lineRule="auto"/>
                    <w:jc w:val="center"/>
                  </w:pPr>
                  <w:r>
                    <w:rPr>
                      <w:b/>
                      <w:bCs/>
                      <w:sz w:val="20"/>
                      <w:szCs w:val="20"/>
                    </w:rPr>
                    <w:t xml:space="preserve">Wunsch jetzt oder Sicherheit später</w:t>
                  </w:r>
                </w:p>
              </w:tc>
            </w:tr>
          </w:tbl>
          <w:p>
            <w:pPr>
              <w:spacing w:after="0" w:before="0" w:line="20" w:lineRule="exact"/>
            </w:pPr>
          </w:p>
        </w:tc>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r>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Anpassung</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Schutzregel</w:t>
                  </w:r>
                </w:p>
              </w:tc>
            </w:tr>
          </w:tbl>
          <w:p>
            <w:pPr>
              <w:spacing w:after="60" w:before="80"/>
              <w:jc w:val="left"/>
            </w:pPr>
            <w:r>
              <w:rPr>
                <w:rFonts w:ascii="Consolas" w:cs="Consolas" w:eastAsia="Consolas" w:hAnsi="Consolas"/>
                <w:b/>
                <w:bCs/>
                <w:color w:val="2471A3"/>
                <w:sz w:val="14"/>
                <w:szCs w:val="14"/>
              </w:rPr>
              <w:t xml:space="preserve">ANPASSEN UND SCHÜTZEN</w:t>
            </w: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gridSpan w:val="2"/>
            <w:tcBorders>
              <w:top w:val="dashed" w:color="4A5057" w:sz="6"/>
              <w:left w:val="dashed" w:color="4A5057" w:sz="24"/>
              <w:bottom w:val="dashed" w:color="4A5057" w:sz="6"/>
              <w:right w:val="dashed" w:color="4A5057" w:sz="6"/>
            </w:tcBorders>
            <w:tcMar>
              <w:top w:type="dxa" w:w="80"/>
              <w:left w:type="dxa" w:w="140"/>
              <w:bottom w:type="dxa" w:w="80"/>
              <w:right w:type="dxa" w:w="140"/>
            </w:tcMar>
            <w:vAlign w:val="bottom"/>
          </w:tcPr>
          <w:p>
            <w:pPr>
              <w:spacing w:after="0" w:before="0"/>
            </w:pPr>
            <w:r>
              <w:rPr>
                <w:b/>
                <w:bCs/>
                <w:sz w:val="18"/>
                <w:szCs w:val="18"/>
              </w:rPr>
              <w:t xml:space="preserve">gilt auch bei …</w:t>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tc>
      </w:tr>
    </w:tbl>
    <w:p>
      <w:pPr>
        <w:spacing w:after="60" w:before="0" w:line="40" w:lineRule="exact"/>
      </w:pPr>
      <w:r>
        <w:rPr>
          <w:sz w:val="4"/>
          <w:szCs w:val="4"/>
        </w:rPr>
        <w:t xml:space="preserve"/>
      </w:r>
    </w:p>
    <w:p>
      <w:pPr>
        <w:keepNext/>
        <w:pBdr>
          <w:top w:val="single" w:color="D8DBE0" w:sz="4" w:space="3"/>
        </w:pBdr>
        <w:spacing w:after="30" w:before="40"/>
      </w:pPr>
      <w:r>
        <w:rPr>
          <w:rFonts w:ascii="Consolas" w:cs="Consolas" w:eastAsia="Consolas" w:hAnsi="Consolas"/>
          <w:b/>
          <w:bCs/>
          <w:color w:val="2471A3"/>
          <w:sz w:val="14"/>
          <w:szCs w:val="14"/>
        </w:rPr>
        <w:t xml:space="preserve">GLOSSAR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Nettolohn</w:t>
            </w:r>
            <w:r>
              <w:rPr>
                <w:color w:val="4A5057"/>
                <w:sz w:val="15"/>
                <w:szCs w:val="15"/>
              </w:rPr>
              <w:t xml:space="preserve"> Bruttolohn minus Sozialabzüge.</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Saldo</w:t>
            </w:r>
            <w:r>
              <w:rPr>
                <w:color w:val="4A5057"/>
                <w:sz w:val="15"/>
                <w:szCs w:val="15"/>
              </w:rPr>
              <w:t xml:space="preserve"> Differenz zwischen Einnahmen und Ausgaben.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Anpassung</w:t>
            </w:r>
            <w:r>
              <w:rPr>
                <w:color w:val="4A5057"/>
                <w:sz w:val="15"/>
                <w:szCs w:val="15"/>
              </w:rPr>
              <w:t xml:space="preserve"> Änderung an einem Budgetposten, damit der Saldo aufgeht.</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Fixe Kosten</w:t>
            </w:r>
            <w:r>
              <w:rPr>
                <w:color w:val="4A5057"/>
                <w:sz w:val="15"/>
                <w:szCs w:val="15"/>
              </w:rPr>
              <w:t xml:space="preserve"> Ausgaben, die jeden Monat gleich bleiben und sich kurzfristig nicht ändern lassen.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Engpass</w:t>
            </w:r>
            <w:r>
              <w:rPr>
                <w:color w:val="4A5057"/>
                <w:sz w:val="15"/>
                <w:szCs w:val="15"/>
              </w:rPr>
              <w:t xml:space="preserve"> Zeitpunkt oder Posten, bei dem das Geld nicht mehr reicht.</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Schutzregel</w:t>
            </w:r>
            <w:r>
              <w:rPr>
                <w:color w:val="4A5057"/>
                <w:sz w:val="15"/>
                <w:szCs w:val="15"/>
              </w:rPr>
              <w:t xml:space="preserve"> Wenn-dann-Regel, die mich vor neuen Schulden schützt.</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Variable Kosten</w:t>
            </w:r>
            <w:r>
              <w:rPr>
                <w:color w:val="4A5057"/>
                <w:sz w:val="15"/>
                <w:szCs w:val="15"/>
              </w:rPr>
              <w:t xml:space="preserve"> Ausgaben, die ich durch mein Verhalten beeinflussen kann.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Mahnung</w:t>
            </w:r>
            <w:r>
              <w:rPr>
                <w:color w:val="4A5057"/>
                <w:sz w:val="15"/>
                <w:szCs w:val="15"/>
              </w:rPr>
              <w:t xml:space="preserve"> Zahlungsaufforderung nach Ablauf der Zahlungsfrist.</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Betreibung</w:t>
            </w:r>
            <w:r>
              <w:rPr>
                <w:color w:val="4A5057"/>
                <w:sz w:val="15"/>
                <w:szCs w:val="15"/>
              </w:rPr>
              <w:t xml:space="preserve"> Amtliches Verfahren, mit dem offenes Geld eingefordert wird.</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Rückstellung</w:t>
            </w:r>
            <w:r>
              <w:rPr>
                <w:color w:val="4A5057"/>
                <w:sz w:val="15"/>
                <w:szCs w:val="15"/>
              </w:rPr>
              <w:t xml:space="preserve"> Geld, das für spätere, grössere Ausgaben zur Seite gelegt wird.</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Schuldenspirale</w:t>
            </w:r>
            <w:r>
              <w:rPr>
                <w:color w:val="4A5057"/>
                <w:sz w:val="15"/>
                <w:szCs w:val="15"/>
              </w:rPr>
              <w:t xml:space="preserve"> Dauernd über den eigenen Verhältnissen leben, sodass die Schulden weiter wachsen.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pPr>
            <w:r>
              <w:t xml:space="preserve"/>
            </w:r>
          </w:p>
        </w:tc>
      </w:tr>
    </w:tbl>
    <w:p>
      <w:pPr>
        <w:spacing w:after="60" w:before="0" w:line="40" w:lineRule="exact"/>
      </w:pPr>
      <w:r>
        <w:rPr>
          <w:sz w:val="4"/>
          <w:szCs w:val="4"/>
        </w:rPr>
        <w:t xml:space="preserve"/>
      </w:r>
    </w:p>
    <w:p>
      <w:pPr>
        <w:keepNext/>
        <w:spacing w:after="40"/>
      </w:pPr>
      <w:r>
        <w:rPr>
          <w:b/>
          <w:bCs/>
          <w:color w:val="2471A3"/>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Reicht mein Geld mit den Anpassungen bis Monatsende?</w:t>
      </w:r>
    </w:p>
    <w:p>
      <w:pPr>
        <w:pBdr>
          <w:bottom w:val="single" w:color="D8DBE0" w:sz="4" w:space="2"/>
        </w:pBdr>
        <w:spacing w:after="40" w:before="20"/>
      </w:pPr>
      <w:r>
        <w:rPr>
          <w:sz w:val="22"/>
          <w:szCs w:val="22"/>
        </w:rPr>
        <w:t xml:space="preserve">☐   </w:t>
      </w:r>
      <w:r>
        <w:rPr>
          <w:sz w:val="19"/>
          <w:szCs w:val="19"/>
        </w:rPr>
        <w:t xml:space="preserve">Weiss ich, was ich mit der gemahnten Rechnung tue, bevor daraus mehr wird?</w:t>
      </w:r>
    </w:p>
    <w:p>
      <w:pPr>
        <w:spacing w:after="60" w:before="0" w:line="40" w:lineRule="exact"/>
      </w:pPr>
      <w:r>
        <w:rPr>
          <w:sz w:val="4"/>
          <w:szCs w:val="4"/>
        </w:rPr>
        <w:t xml:space="preserve"/>
      </w:r>
    </w:p>
    <w:p>
      <w:pPr>
        <w:keepNext/>
        <w:spacing w:after="40"/>
      </w:pPr>
      <w:r>
        <w:rPr>
          <w:b/>
          <w:bCs/>
          <w:color w:val="2471A3"/>
          <w:sz w:val="14"/>
          <w:szCs w:val="14"/>
        </w:rPr>
        <w:t xml:space="preserve">DAS NEHME ICH 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wichtigste Anpassung</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Meine Schutzregel</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keepNext/>
        <w:pBdr>
          <w:bottom w:val="single" w:color="2471A3" w:sz="8" w:space="2"/>
        </w:pBdr>
        <w:spacing w:after="20" w:before="0"/>
      </w:pPr>
      <w:r>
        <w:rPr>
          <w:rFonts w:ascii="Consolas" w:cs="Consolas" w:eastAsia="Consolas" w:hAnsi="Consolas"/>
          <w:b/>
          <w:bCs/>
          <w:color w:val="2471A3"/>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Leitfragen</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LF1 erklärt drei Kostenarten und die Schuldenspirale</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LF2 hat die Zahlen, den Saldo und die knappen Posten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LF4 nennt Anpassungen, zwei Regeln und den Einwand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Quelle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Raster zur Quelle (S. 3) mit vier Zeilen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Jede Zeile hat einen Begriff aus LF1</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Befund in zwei bis drei Sätzen</w:t>
            </w:r>
            <w:r>
              <w:rPr>
                <w:sz w:val="19"/>
                <w:szCs w:val="19"/>
              </w:rPr>
              <w:t xml:space="preserve">	☐</w:t>
            </w:r>
          </w:p>
        </w:tc>
      </w:tr>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Budget und Gespräch</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Saldo vor und nach den Anpassungen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Zwei überprüfbare Schutzregeln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Gespräch geführt, Notiz mit Argumenten, Rückfrage, Antwort auf Einwand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Abschluss</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Begriffsnetz mit mind. 5 beschrifteten Verbindungen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Quer-Check abgehakt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«Das nehme ich mit» ausgefüllt</w:t>
            </w:r>
            <w:r>
              <w:rPr>
                <w:sz w:val="19"/>
                <w:szCs w:val="19"/>
              </w:rPr>
              <w:t xml:space="preserve">	☐</w:t>
            </w:r>
          </w:p>
        </w:tc>
      </w:tr>
    </w:tbl>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Am 20. ist das Konto leer</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B · OHNE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20. ist das Konto leer</dc:title>
  <dc:creator>HKO Renderer</dc:creator>
  <dc:description>HEFT B · OHNE MEDIEN</dc:description>
  <cp:lastModifiedBy>Un-named</cp:lastModifiedBy>
  <cp:revision>1</cp:revision>
  <dcterms:created xsi:type="dcterms:W3CDTF">2026-10-02T14:39:21.400Z</dcterms:created>
  <dcterms:modified xsi:type="dcterms:W3CDTF">2026-10-02T14:39:21.400Z</dcterms:modified>
</cp:coreProperties>
</file>

<file path=docProps/custom.xml><?xml version="1.0" encoding="utf-8"?>
<Properties xmlns="http://schemas.openxmlformats.org/officeDocument/2006/custom-properties" xmlns:vt="http://schemas.openxmlformats.org/officeDocument/2006/docPropsVTypes"/>
</file>