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 w:lineRule="auto"/>
      </w:pPr>
      <w:r>
        <w:rPr>
          <w:b/>
          <w:bCs/>
          <w:color w:val="1A1D22"/>
          <w:sz w:val="32"/>
          <w:szCs w:val="32"/>
        </w:rPr>
        <w:t xml:space="preserve">Lösungen · Heft A · mit Medien</w:t>
      </w:r>
    </w:p>
    <w:p>
      <w:pPr>
        <w:pBdr>
          <w:top w:val="single" w:color="1A1D22" w:sz="10" w:space="2"/>
          <w:bottom w:val="single" w:color="1A1D22" w:sz="10" w:space="2"/>
          <w:left w:val="single" w:color="1A1D22" w:sz="10" w:space="2"/>
          <w:right w:val="single" w:color="1A1D22" w:sz="10" w:space="2"/>
        </w:pBdr>
        <w:spacing w:after="100" w:before="40"/>
        <w:ind w:right="6700"/>
      </w:pPr>
      <w:r>
        <w:rPr>
          <w:rFonts w:ascii="Consolas" w:cs="Consolas" w:eastAsia="Consolas" w:hAnsi="Consolas"/>
          <w:b/>
          <w:bCs/>
          <w:color w:val="1A1D22"/>
          <w:sz w:val="17"/>
          <w:szCs w:val="17"/>
        </w:rPr>
        <w:t xml:space="preserve">NUR FÜR DIE LEHRPERSON</w:t>
      </w:r>
    </w:p>
    <w:p>
      <w:pPr>
        <w:spacing w:after="60" w:before="0" w:line="264" w:lineRule="auto"/>
      </w:pPr>
      <w:r>
        <w:rPr>
          <w:color w:val="4A5057"/>
          <w:sz w:val="20"/>
          <w:szCs w:val="20"/>
        </w:rPr>
        <w:t xml:space="preserve">Marke oder echtes Bedürfnis?</w:t>
      </w:r>
    </w:p>
    <w:p>
      <w:pPr>
        <w:pBdr>
          <w:bottom w:val="single" w:color="D8DBE0" w:sz="4" w:space="6"/>
        </w:pBdr>
        <w:spacing w:after="120" w:before="0" w:line="264" w:lineRule="auto"/>
      </w:pPr>
      <w:r>
        <w:rPr>
          <w:color w:val="0E6E3A"/>
          <w:sz w:val="22"/>
          <w:szCs w:val="22"/>
        </w:rPr>
        <w:t xml:space="preserve">■ </w:t>
      </w:r>
      <w:r>
        <w:rPr>
          <w:color w:val="4A5057"/>
          <w:sz w:val="18"/>
          <w:szCs w:val="18"/>
        </w:rPr>
        <w:t xml:space="preserve">Grün = mögliche Lösung. Wo Lernende mit eigenen Beispielen arbeiten, ist sie eine von vielen.</w:t>
      </w:r>
    </w:p>
    <w:p>
      <w:pPr>
        <w:keepNext/>
        <w:pBdr>
          <w:top w:val="single" w:color="D8DBE0" w:sz="4" w:space="3"/>
        </w:pBdr>
        <w:spacing w:after="30" w:before="18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02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 · Leitfragen 1 und 2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C0392B"/>
          <w:sz w:val="17"/>
          <w:szCs w:val="17"/>
        </w:rPr>
        <w:t xml:space="preserve">LF1  </w:t>
      </w:r>
      <w:r>
        <w:rPr>
          <w:b/>
          <w:bCs/>
          <w:color w:val="1A1D22"/>
          <w:sz w:val="20"/>
          <w:szCs w:val="20"/>
        </w:rPr>
        <w:t xml:space="preserve">Erklären Sie mit der Bedürfnispyramide nach Maslow und den Begriffen Existenz- und Wahlbedürfnis, wie sich Bedürfnisse unterscheiden lassen. Zeigen Sie an einem Beispiel den Unterschied zwischen Bedürfnis und Gut.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Bedürfnis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Verlangen, einen Mangel zu beheben; praktisch unbegrenzt.</w:t>
            </w:r>
            <w:r>
              <w:rPr>
                <w:color w:val="8B9099"/>
                <w:sz w:val="17"/>
                <w:szCs w:val="17"/>
              </w:rPr>
              <w:t xml:space="preserve">   Kap. 2.7, S. 73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Existenzbedürfnis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Lebensnotwendig: Nahrung, Wohnung, Kleidung, medizinische Versorgung.</w:t>
            </w:r>
            <w:r>
              <w:rPr>
                <w:color w:val="8B9099"/>
                <w:sz w:val="17"/>
                <w:szCs w:val="17"/>
              </w:rPr>
              <w:t xml:space="preserve">   Kap. 2.7, S. 74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Wahlbedürfnis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Nicht lebensnotwendig; gewählt wird erst, wenn die Existenz gesichert ist: Heimelektronik, Bücher, Ferien.</w:t>
            </w:r>
            <w:r>
              <w:rPr>
                <w:color w:val="8B9099"/>
                <w:sz w:val="17"/>
                <w:szCs w:val="17"/>
              </w:rPr>
              <w:t xml:space="preserve">   Kap. 2.7, S. 74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Maslow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Fünf Stufen, nach oben immer weniger überlebenswichtig: 1 Lebenswichtiges, 2 Sicherheit, 3 Dazugehörigkeit, 4 Anerkennung, 5 Selbstverwirklichung.</w:t>
            </w:r>
            <w:r>
              <w:rPr>
                <w:color w:val="8B9099"/>
                <w:sz w:val="17"/>
                <w:szCs w:val="17"/>
              </w:rPr>
              <w:t xml:space="preserve">   Kap. 2.7, S. 73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Bedürfnis ≠ Gut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Bedürfnisse werden mit Gütern befriedigt. Am Fall: Die Kopfhörer sind ein Gut, dahinter stehen Unterhaltung und Dazugehörigkeit. Häufiger Fehler: Güter als Bedürfnisse eintragen.</w:t>
            </w:r>
            <w:r>
              <w:rPr>
                <w:color w:val="8B9099"/>
                <w:sz w:val="17"/>
                <w:szCs w:val="17"/>
              </w:rPr>
              <w:t xml:space="preserve">   Kap. 2.7, S. 75</w:t>
            </w:r>
          </w:p>
        </w:tc>
      </w:tr>
    </w:tbl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C0392B"/>
          <w:sz w:val="17"/>
          <w:szCs w:val="17"/>
        </w:rPr>
        <w:t xml:space="preserve">LF2  </w:t>
      </w:r>
      <w:r>
        <w:rPr>
          <w:b/>
          <w:bCs/>
          <w:color w:val="1A1D22"/>
          <w:sz w:val="20"/>
          <w:szCs w:val="20"/>
        </w:rPr>
        <w:t xml:space="preserve">Ordnen Sie fünf Ihrer letzten grösseren Anschaffungen oder Wünsche zu: Welches Gut ist es, welches Bedürfnis steht dahinter, und zu welcher Bedürfnisart gehört es?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Fünf Einträge im Dreischritt Gut → Bedürfnis → Art, z. B. Kopfhörer → Unterhaltung, Dazugehörigkeit → Wahlbedürfnis.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Gutes Zeichen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Hinter einem Gut werden mehrere Bedürfnisse erkannt (Handy: Kommunikation, Sicherheit, Anerkennung).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Häufiger Fehler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Das Gut wird als Bedürfnis eingetragen («Bedürfnis: Handy»).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03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Quelle · Leitfrage 3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C0392B"/>
          <w:sz w:val="17"/>
          <w:szCs w:val="17"/>
        </w:rPr>
        <w:t xml:space="preserve">LF3  </w:t>
      </w:r>
      <w:r>
        <w:rPr>
          <w:b/>
          <w:bCs/>
          <w:color w:val="1A1D22"/>
          <w:sz w:val="20"/>
          <w:szCs w:val="20"/>
        </w:rPr>
        <w:t xml:space="preserve">Werten Sie Ihr Raster aus: Über welche Wege entstehen laut Quelle Kaufwünsche bei Jugendlichen — und welcher Weg zeigt sich bei Ihren Kopfhörern? Halten Sie den Befund in zwei bis drei Sätzen fest.</w:t>
      </w:r>
    </w:p>
    <w:p>
      <w:pPr>
        <w:spacing w:after="40" w:before="0" w:line="264" w:lineRule="auto"/>
      </w:pPr>
      <w:r>
        <w:rPr>
          <w:color w:val="4A5057"/>
          <w:sz w:val="17"/>
          <w:szCs w:val="17"/>
        </w:rPr>
        <w:t xml:space="preserve">Quelle: Influencer treiben Online-Käufe bei Jugendlichen in die Höhe (nau.ch / Keystone-SDA, 15.06.2026) · Ersatzquelle: Influencer-Marketing gefährdet junge Leute – die Politik sollte handeln · Lösung geprüft am 01.10.2026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RASTER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Absatz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Kernaussage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Beleg / Zahl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1A1D22" w:sz="8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→ Begriff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Abs. 2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Werbung in sozialen Medien weckt Kaufwünsche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47 %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Wahlbedürfnis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Abs. 2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Influencer empfehlen Produkte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40 %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Dazugehörigkeit, Anerkennung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Abs. 4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Algorithmen wecken Wünsche und Impulse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Feed zeigt passende Angebote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Bedürfnis ≠ Gut</w:t>
            </w:r>
          </w:p>
        </w:tc>
      </w:tr>
      <w:tr>
        <w:trPr>
          <w:cantSplit/>
        </w:trPr>
        <w:tc>
          <w:tcPr>
            <w:tcW w:type="pct" w:w="1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Abs. 6</w:t>
            </w:r>
          </w:p>
        </w:tc>
        <w:tc>
          <w:tcPr>
            <w:tcW w:type="pct" w:w="38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Billigplattformen locken mit tiefen Preisen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Glücksspielelemente</w:t>
            </w:r>
          </w:p>
        </w:tc>
        <w:tc>
          <w:tcPr>
            <w:tcW w:type="pct" w:w="22%"/>
            <w:tcBorders>
              <w:top w:val="nil" w:color="FFFFFF" w:sz="0"/>
              <w:left w:val="nil" w:color="FFFFFF" w:sz="0"/>
              <w:bottom w:val="single" w:color="D8DBE0" w:sz="4"/>
              <w:right w:val="nil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Wahlbedürfnis</w:t>
            </w:r>
          </w:p>
        </w:tc>
      </w:tr>
    </w:tbl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BEFUND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Laut Quelle entstehen Kaufwünsche bei Jugendlichen vor allem über Werbung in sozialen Medien, über Influencer und über Algorithmen. Bei meinen Kopfhörern war es die Werbung im Feed (Abs. 2 und 4). Dass zwei aus meiner Klasse sie hatten, ist meine eigene Beobachtung.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HINWEISE FÜR DIE LEHRPERSON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Erwartet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Social-Media-Werbung (Abs. 2: 47 %); Influencer-Empfehlungen (Abs. 2: 40 %); Algorithmen wecken Wünsche, Impulse (Abs. 4); Billigplattformen: tiefe Preise, Glücksspielelemente (Abs. 6).</w:t>
            </w:r>
            <w:r>
              <w:rPr>
                <w:color w:val="8B9099"/>
                <w:sz w:val="17"/>
                <w:szCs w:val="17"/>
              </w:rPr>
              <w:t xml:space="preserve">   Quelle, Abs. 2–6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Auch gültig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Kauf per Klick (Abs. 1); fast vier von zehn stöbern wöchentlich in Shops (Abs. 5); Trendprodukte, Elektronik 43,6 % (Abs. 7).</w:t>
            </w:r>
            <w:r>
              <w:rPr>
                <w:color w:val="8B9099"/>
                <w:sz w:val="17"/>
                <w:szCs w:val="17"/>
              </w:rPr>
              <w:t xml:space="preserve">   Quelle, Abs. 1, 5, 7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Begriffe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Deutung der Lernenden, mehrere gelten: Influencer → Dazugehörigkeit, Anerkennung; Werbung, tiefer Preis → Wahlbedürfnis; Impuls → Bedürfnis ≠ Gut.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Befund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Mind. ein Weg am Kopfhörer-Kauf, z. B. Feed-Werbung, Algorithmus (Abs. 2, 4), Trendprodukt (Abs. 7). Klasse, Kollegen: eigene Beobachtung, nicht im Artikel.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Mit Ersatzquelle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Getarnte Werbung (Abs. 6); Hauls fördern Spontankäufe (Abs. 7); Dupes über Billigplattformen (Abs. 8); Gefühle: Angst, etwas zu verpassen, Nähe (Abs. 9–10).</w:t>
            </w:r>
            <w:r>
              <w:rPr>
                <w:color w:val="8B9099"/>
                <w:sz w:val="17"/>
                <w:szCs w:val="17"/>
              </w:rPr>
              <w:t xml:space="preserve">   Ersatzquelle, Abs. 6–10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4A5057"/>
                <w:sz w:val="18"/>
                <w:szCs w:val="18"/>
              </w:rPr>
              <w:t xml:space="preserve">Hinweis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4A5057"/>
                <w:sz w:val="18"/>
                <w:szCs w:val="18"/>
              </w:rPr>
              <w:t xml:space="preserve">Studie aus Deutschland, 10- bis 17-Jährige: Lehrperson ordnet Wege als übertragbar ein, Prozente nicht als Schweizer Werte.</w:t>
            </w:r>
            <w:r>
              <w:rPr>
                <w:color w:val="8B9099"/>
                <w:sz w:val="17"/>
                <w:szCs w:val="17"/>
              </w:rPr>
              <w:t xml:space="preserve">   Quelle, Abs. 2, 8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04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Wissensecke II · Leitfrage 4</w:t>
      </w:r>
    </w:p>
    <w:p>
      <w:pPr>
        <w:keepNext/>
        <w:spacing w:after="80" w:before="80" w:line="264" w:lineRule="auto"/>
      </w:pPr>
      <w:r>
        <w:rPr>
          <w:rFonts w:ascii="Consolas" w:cs="Consolas" w:eastAsia="Consolas" w:hAnsi="Consolas"/>
          <w:b/>
          <w:bCs/>
          <w:color w:val="C0392B"/>
          <w:sz w:val="17"/>
          <w:szCs w:val="17"/>
        </w:rPr>
        <w:t xml:space="preserve">LF4  </w:t>
      </w:r>
      <w:r>
        <w:rPr>
          <w:b/>
          <w:bCs/>
          <w:color w:val="1A1D22"/>
          <w:sz w:val="20"/>
          <w:szCs w:val="20"/>
        </w:rPr>
        <w:t xml:space="preserve">Das Lehrmittel ordnet Bedürfnisse nach Maslow; die Quelle zeigt, wie Wünsche geweckt werden. Kann ein geweckter Wunsch ein echtes Bedürfnis treffen? Entscheiden Sie beim Handy: zusagen oder absagen, mit welchem Massstab?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TRAGFÄHIG, WENN …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Beide Seiten werden benannt: das Bedürfnis nach Maslow und der Einfluss von aussen.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Der Massstab ist überprüfbar (Wenn-dann oder Prüffrage), nicht ein Gefühl.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Der Entscheid zum Handy folgt aus dem Massstab.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1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Absage: «Das Handy trifft vor allem Anerkennung, nicht Kommunikation — mein altes reicht. Ich will es jetzt, aber das Geld brauche ich später. Mein Massstab: Ich kaufe nur, wenn ich den Wunsch auch ohne Feed und Klasse noch zwei Wochen später habe.»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MÖGLICHE ANTWORT 2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Zusage (wenn das eigene Handy ersetzt werden muss): «Der Wunsch ist geweckt — mein Feed zeigt mir solche Angebote, wie es die Quelle beschreibt —, aber berechtigt: Ich brauche ein Handy, das zuverlässig läuft. 300 Franken fehlen mir dann anderswo, das nehme ich in Kauf. Mein Massstab: Ich kaufe, wenn ein Existenz- oder Sicherheitsbedürfnis dahintersteht und der Preis in meinem Budget Platz hat.»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NICHT TRAGFÄHIG</w:t>
      </w:r>
    </w:p>
    <w:p>
      <w:pPr>
        <w:spacing w:after="80" w:before="0" w:line="264" w:lineRule="auto"/>
      </w:pPr>
      <w:r>
        <w:rPr>
          <w:color w:val="1A1D22"/>
          <w:sz w:val="20"/>
          <w:szCs w:val="20"/>
        </w:rPr>
        <w:t xml:space="preserve">Entscheid ohne Massstab («Ich will es halt») oder Massstab ohne Bezug zur Quelle.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VERTIEFUNG (FREIWILLIG)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So erkennt man Influencer-Werbung</w:t>
            </w:r>
          </w:p>
          <w:p>
            <w:pPr>
              <w:spacing w:after="40" w:before="0" w:line="264" w:lineRule="auto"/>
            </w:pPr>
            <w:r>
              <w:rPr>
                <w:color w:val="4A5057"/>
                <w:sz w:val="17"/>
                <w:szCs w:val="17"/>
              </w:rPr>
              <w:t xml:space="preserve">SRF Ratgeber, 23.08.2023</w:t>
            </w:r>
          </w:p>
          <w:p>
            <w:pPr>
              <w:spacing w:after="60" w:before="0" w:line="264" w:lineRule="auto"/>
            </w:pPr>
            <w:r>
              <w:rPr>
                <w:i/>
                <w:iCs/>
                <w:color w:val="1A1D22"/>
                <w:sz w:val="20"/>
                <w:szCs w:val="20"/>
              </w:rPr>
              <w:t xml:space="preserve">Woran erkenne ich bezahlte Werbung in meinem Feed, auch wenn sie nicht gekennzeichnet ist?</w:t>
            </w:r>
          </w:p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Zwei bis drei Merkmale: Kennzeichnungswörter wie Werbung, Ad oder gesponsert, oft versteckt · Rabattcode oder ein Produkt, das auffällig im Mittelpunkt steht · nur Positives, kein Nachteil · Prüffrage vor dem Kauf: Vertraue ich der Person, brauche ich das? (Stand: Begleittext von SRF, Audio nicht gegengehört.)</w:t>
            </w:r>
          </w:p>
        </w:tc>
        <w:tc>
          <w:tcPr>
            <w:tcW w:type="pct" w:w="50%"/>
            <w:tcBorders>
              <w:top w:val="single" w:color="D8DBE0" w:sz="4"/>
              <w:left w:val="single" w:color="D8DBE0" w:sz="4"/>
              <w:bottom w:val="single" w:color="D8DBE0" w:sz="4"/>
              <w:right w:val="single" w:color="D8DBE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Designer-Fälschungen – So funktioniert das illegale Business mit Fakes</w:t>
            </w:r>
          </w:p>
          <w:p>
            <w:pPr>
              <w:spacing w:after="40" w:before="0" w:line="264" w:lineRule="auto"/>
            </w:pPr>
            <w:r>
              <w:rPr>
                <w:color w:val="4A5057"/>
                <w:sz w:val="17"/>
                <w:szCs w:val="17"/>
              </w:rPr>
              <w:t xml:space="preserve">SRF Impact, 10.01.2024</w:t>
            </w:r>
          </w:p>
          <w:p>
            <w:pPr>
              <w:spacing w:after="60" w:before="0" w:line="264" w:lineRule="auto"/>
            </w:pPr>
            <w:r>
              <w:rPr>
                <w:i/>
                <w:iCs/>
                <w:color w:val="1A1D22"/>
                <w:sz w:val="20"/>
                <w:szCs w:val="20"/>
              </w:rPr>
              <w:t xml:space="preserve">Welches Bedürfnis steckt hinter gefälschten Markenartikeln — und was riskiert, wer sie bestellt?</w:t>
            </w:r>
          </w:p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Bedürfnis: dazugehören und beim Trend mitgehen, Markenlook trotz knappem Geld (Dazugehörigkeit, Anerkennung). Risiko: Die Einfuhr ist auch für den Eigengebrauch verboten, der Zoll hält Pakete zurück; Verfahren und Kosten gehen vom Markeninhaber aus.</w:t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07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Produkt · Meine Bedürfnis-Landkarte</w:t>
      </w:r>
    </w:p>
    <w:p>
      <w:pPr>
        <w:spacing w:after="160" w:before="0" w:line="264" w:lineRule="auto"/>
      </w:pPr>
      <w:r>
        <w:rPr>
          <w:color w:val="4A5057"/>
          <w:sz w:val="20"/>
          <w:szCs w:val="20"/>
        </w:rPr>
        <w:t xml:space="preserve">Eine mögliche, vollständige Landkarte, keine Vorlage: Die Einträge der Lernenden sind persönlich und dürfen ganz anders aussehen. Erst zeigen, wenn die eigene Karte steht.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8B9099" w:sz="6"/>
              <w:left w:val="single" w:color="8B9099" w:sz="6"/>
              <w:bottom w:val="single" w:color="8B9099" w:sz="6"/>
              <w:right w:val="single" w:color="8B9099" w:sz="6"/>
            </w:tcBorders>
            <w:tcMar>
              <w:top w:type="dxa" w:w="200"/>
              <w:left w:type="dxa" w:w="260"/>
              <w:bottom w:type="dxa" w:w="220"/>
              <w:right w:type="dxa" w:w="260"/>
            </w:tcMar>
          </w:tcPr>
          <w:p>
            <w:pPr>
              <w:keepNext/>
              <w:spacing w:after="0" w:before="0" w:line="280" w:lineRule="exact"/>
            </w:pPr>
            <w:r>
              <w:rPr>
                <w:rFonts w:ascii="Segoe Print" w:cs="Segoe Print" w:eastAsia="Segoe Print" w:hAnsi="Segoe Print"/>
                <w:b/>
                <w:bCs/>
                <w:color w:val="1A1D22"/>
                <w:sz w:val="22"/>
                <w:szCs w:val="22"/>
              </w:rPr>
              <w:t xml:space="preserve">Mögliche Lösung zum Fall: Kopfhörer gekauft — Handy für CHF 300 bis Freitag?</w:t>
            </w:r>
          </w:p>
          <w:p>
            <w:pPr>
              <w:keepNext/>
              <w:pBdr>
                <w:bottom w:val="single" w:color="4A5057" w:sz="6" w:space="1"/>
              </w:pBdr>
              <w:spacing w:after="40" w:before="0" w:line="280" w:lineRule="exact"/>
            </w:pP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●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echt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○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geweckt</w:t>
            </w:r>
            <w:r>
              <w:rPr>
                <w:rFonts w:ascii="Segoe Print" w:cs="Segoe Print" w:eastAsia="Segoe Print" w:hAnsi="Segoe Print"/>
                <w:color w:val="1A1D22"/>
                <w:sz w:val="19"/>
                <w:szCs w:val="19"/>
              </w:rPr>
              <w:t xml:space="preserve">     </w:t>
            </w:r>
            <w:r>
              <w:rPr>
                <w:rFonts w:ascii="Segoe UI Symbol" w:cs="Segoe UI Symbol" w:eastAsia="Segoe UI Symbol" w:hAnsi="Segoe UI Symbol"/>
                <w:color w:val="1A1D22"/>
                <w:sz w:val="19"/>
                <w:szCs w:val="19"/>
              </w:rPr>
              <w:t xml:space="preserve">◐</w:t>
            </w:r>
            <w:r>
              <w:rPr>
                <w:rFonts w:ascii="Segoe Print" w:cs="Segoe Print" w:eastAsia="Segoe Print" w:hAnsi="Segoe Print"/>
                <w:color w:val="4A5057"/>
                <w:sz w:val="19"/>
                <w:szCs w:val="19"/>
              </w:rPr>
              <w:t xml:space="preserve"> geweckt, aber berechtigt</w:t>
            </w:r>
          </w:p>
          <w:p>
            <w:pPr>
              <w:spacing w:after="0" w:before="0" w:line="160" w:lineRule="exact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27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Existenzbedürfnisse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Mittagessen im Betrieb → Nahrung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Winterjacke → Kleidung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Zahnarztkontrolle → medizinische Versorgung</w:t>
                  </w:r>
                </w:p>
              </w:tc>
              <w:tc>
                <w:tcPr>
                  <w:tcW w:type="pct" w:w="40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6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Wahlbedürfnisse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Kopfhörer → Unterhaltung, Dazugehörigkeit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19"/>
                      <w:szCs w:val="19"/>
                    </w:rPr>
                    <w:t xml:space="preserve">Einfluss: Feed, zwei aus der Klasse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Handy vom Kollegen → Anerkennung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19"/>
                      <w:szCs w:val="19"/>
                    </w:rPr>
                    <w:t xml:space="preserve">Einfluss: Angebot mit Frist, Klasse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Fussballtraining → Dazugehörigkeit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○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Markenpulli → Anerkennung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19"/>
                      <w:szCs w:val="19"/>
                    </w:rPr>
                    <w:t xml:space="preserve">Einfluss: Klasse</w:t>
                  </w:r>
                </w:p>
                <w:p>
                  <w:pPr>
                    <w:spacing w:after="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◐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Konzertticket → Unterhaltung</w:t>
                  </w:r>
                </w:p>
                <w:p>
                  <w:pPr>
                    <w:spacing w:after="50" w:before="0" w:line="280" w:lineRule="exact"/>
                    <w:ind w:left="260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19"/>
                      <w:szCs w:val="19"/>
                    </w:rPr>
                    <w:t xml:space="preserve">Einfluss: Kollegin fragt; die Band höre ich seit Jahren</w:t>
                  </w:r>
                </w:p>
                <w:p>
                  <w:pPr>
                    <w:spacing w:after="50" w:before="0" w:line="280" w:lineRule="exact"/>
                    <w:ind w:left="260" w:hanging="260"/>
                  </w:pPr>
                  <w:r>
                    <w:rPr>
                      <w:rFonts w:ascii="Segoe UI Symbol" w:cs="Segoe UI Symbol" w:eastAsia="Segoe UI Symbol" w:hAnsi="Segoe UI Symbol"/>
                      <w:color w:val="0E6E3A"/>
                      <w:sz w:val="21"/>
                      <w:szCs w:val="21"/>
                    </w:rPr>
                    <w:t xml:space="preserve">●</w:t>
                  </w: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 Gitarrenstunden → Selbstverwirklichung</w:t>
                  </w:r>
                </w:p>
              </w:tc>
              <w:tc>
                <w:tcPr>
                  <w:tcW w:type="pct" w:w="33%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keepNext/>
                    <w:pBdr>
                      <w:bottom w:val="single" w:color="C0392B" w:sz="4" w:space="1"/>
                    </w:pBdr>
                    <w:spacing w:after="60" w:before="0" w:line="280" w:lineRule="exact"/>
                  </w:pPr>
                  <w:r>
                    <w:rPr>
                      <w:rFonts w:ascii="Segoe Print" w:cs="Segoe Print" w:eastAsia="Segoe Print" w:hAnsi="Segoe Print"/>
                      <w:b/>
                      <w:bCs/>
                      <w:color w:val="C0392B"/>
                      <w:sz w:val="22"/>
                      <w:szCs w:val="22"/>
                    </w:rPr>
                    <w:t xml:space="preserve">Am Rand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Mein Massstab: Ich kaufe nur, wenn ich den Wunsch zwei Wochen später noch habe.</w:t>
                  </w:r>
                </w:p>
                <w:p>
                  <w:pPr>
                    <w:spacing w:after="50" w:before="0" w:line="280" w:lineRule="exact"/>
                  </w:pPr>
                  <w:r>
                    <w:rPr>
                      <w:rFonts w:ascii="Segoe Print" w:cs="Segoe Print" w:eastAsia="Segoe Print" w:hAnsi="Segoe Print"/>
                      <w:color w:val="0E6E3A"/>
                      <w:sz w:val="21"/>
                      <w:szCs w:val="21"/>
                    </w:rPr>
                    <w:t xml:space="preserve">Mein Entscheid: Ich sage dem Kollegen ab. Kommunikation deckt mein altes Handy, und das Geld fehlt mir schon seit den Kopfhörern.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t xml:space="preserve"/>
            </w:r>
          </w:p>
        </w:tc>
      </w:tr>
    </w:tbl>
    <w:p>
      <w:pPr>
        <w:keepNext/>
        <w:pageBreakBefore/>
        <w:pBdr>
          <w:top w:val="single" w:color="D8DBE0" w:sz="4" w:space="3"/>
        </w:pBdr>
        <w:spacing w:after="30" w:before="0"/>
      </w:pPr>
      <w:r>
        <w:rPr>
          <w:rFonts w:ascii="Consolas" w:cs="Consolas" w:eastAsia="Consolas" w:hAnsi="Consolas"/>
          <w:b/>
          <w:bCs/>
          <w:color w:val="C0392B"/>
          <w:sz w:val="16"/>
          <w:szCs w:val="16"/>
        </w:rPr>
        <w:t xml:space="preserve">08</w:t>
      </w:r>
    </w:p>
    <w:p>
      <w:pPr>
        <w:keepNext/>
        <w:keepLines/>
        <w:spacing w:after="80" w:before="140" w:line="300" w:lineRule="auto"/>
      </w:pPr>
      <w:r>
        <w:rPr>
          <w:b/>
          <w:bCs/>
          <w:color w:val="1A1D22"/>
          <w:sz w:val="26"/>
          <w:szCs w:val="26"/>
        </w:rPr>
        <w:t xml:space="preserve">Abschluss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BEGRIFFSNETZ · BESCHRIFTETE VERBINDUNGEN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Werbung → Geweckter Wunsch: </w:t>
      </w:r>
      <w:r>
        <w:rPr>
          <w:color w:val="0E6E3A"/>
          <w:sz w:val="20"/>
          <w:szCs w:val="20"/>
        </w:rPr>
        <w:t xml:space="preserve">weckt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Bedürfnis → Gut: </w:t>
      </w:r>
      <w:r>
        <w:rPr>
          <w:color w:val="0E6E3A"/>
          <w:sz w:val="20"/>
          <w:szCs w:val="20"/>
        </w:rPr>
        <w:t xml:space="preserve">wird befriedigt durch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Konsumdruck → Impulskauf: </w:t>
      </w:r>
      <w:r>
        <w:rPr>
          <w:color w:val="0E6E3A"/>
          <w:sz w:val="20"/>
          <w:szCs w:val="20"/>
        </w:rPr>
        <w:t xml:space="preserve">führt zu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Massstab → Impulskauf: </w:t>
      </w:r>
      <w:r>
        <w:rPr>
          <w:color w:val="0E6E3A"/>
          <w:sz w:val="20"/>
          <w:szCs w:val="20"/>
        </w:rPr>
        <w:t xml:space="preserve">bremst</w:t>
      </w:r>
    </w:p>
    <w:p>
      <w:pPr>
        <w:spacing w:after="40" w:before="0" w:line="264" w:lineRule="auto"/>
        <w:ind w:left="280" w:hanging="280"/>
      </w:pPr>
      <w:r>
        <w:rPr>
          <w:color w:val="1A1D22"/>
          <w:sz w:val="20"/>
          <w:szCs w:val="20"/>
        </w:rPr>
        <w:t xml:space="preserve">–	</w:t>
      </w:r>
      <w:r>
        <w:rPr>
          <w:color w:val="1A1D22"/>
          <w:sz w:val="20"/>
          <w:szCs w:val="20"/>
        </w:rPr>
        <w:t xml:space="preserve">Massstab → «gilt auch bei …»: </w:t>
      </w:r>
      <w:r>
        <w:rPr>
          <w:color w:val="0E6E3A"/>
          <w:sz w:val="20"/>
          <w:szCs w:val="20"/>
        </w:rPr>
        <w:t xml:space="preserve">hilft auch dort beim Entscheiden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LEERE KNOTEN · AUS DEM RASTER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Influencer-Marketing · Algorithmus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FELD «GILT AUCH BEI …»</w:t>
      </w:r>
    </w:p>
    <w:p>
      <w:pPr>
        <w:spacing w:after="80" w:before="0" w:line="264" w:lineRule="auto"/>
      </w:pPr>
      <w:r>
        <w:rPr>
          <w:color w:val="0E6E3A"/>
          <w:sz w:val="20"/>
          <w:szCs w:val="20"/>
        </w:rPr>
        <w:t xml:space="preserve">Abo abschliessen, Ausgang am Wochenende, Ferien mit Kollegen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QUER-CHECK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Weiss ich jetzt, ob mein Wunsch nach dem Handy von mir kommt oder von aussen?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Eher von aussen: Angebot mit Frist und die Klasse.</w:t>
      </w:r>
    </w:p>
    <w:p>
      <w:pPr>
        <w:keepNext/>
        <w:spacing w:after="20" w:before="0" w:line="264" w:lineRule="auto"/>
      </w:pPr>
      <w:r>
        <w:rPr>
          <w:color w:val="1A1D22"/>
          <w:sz w:val="20"/>
          <w:szCs w:val="20"/>
        </w:rPr>
        <w:t xml:space="preserve">Kann ich dem Kollegen am Freitag zu- oder absagen — und begründen, warum?</w:t>
      </w:r>
    </w:p>
    <w:p>
      <w:pPr>
        <w:spacing w:after="80" w:before="0" w:line="264" w:lineRule="auto"/>
        <w:ind w:left="227"/>
      </w:pPr>
      <w:r>
        <w:rPr>
          <w:color w:val="0E6E3A"/>
          <w:sz w:val="20"/>
          <w:szCs w:val="20"/>
        </w:rPr>
        <w:t xml:space="preserve">Ja: Ich sage ab, mein Massstab ist nicht erfüllt.</w:t>
      </w:r>
    </w:p>
    <w:p>
      <w:pPr>
        <w:keepNext/>
        <w:spacing w:after="40" w:before="120" w:line="264" w:lineRule="auto"/>
      </w:pPr>
      <w:r>
        <w:rPr>
          <w:rFonts w:ascii="Consolas" w:cs="Consolas" w:eastAsia="Consolas" w:hAnsi="Consolas"/>
          <w:b/>
          <w:bCs/>
          <w:color w:val="4A5057"/>
          <w:sz w:val="17"/>
          <w:szCs w:val="17"/>
        </w:rPr>
        <w:t xml:space="preserve">DAS NEHME ICH MIT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 Massstab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Ich kaufe nur, wenn ich den Wunsch zwei Wochen später noch habe.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Mein Entscheid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Ich sage dem Kollegen ab.</w:t>
            </w:r>
          </w:p>
        </w:tc>
      </w:tr>
      <w:tr>
        <w:trPr>
          <w:cantSplit/>
        </w:trPr>
        <w:tc>
          <w:tcPr>
            <w:tcW w:type="pct" w:w="22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b/>
                <w:bCs/>
                <w:color w:val="1A1D22"/>
                <w:sz w:val="20"/>
                <w:szCs w:val="20"/>
              </w:rPr>
              <w:t xml:space="preserve">Mir noch unklar</w:t>
            </w:r>
          </w:p>
        </w:tc>
        <w:tc>
          <w:tcPr>
            <w:tcW w:type="pct" w:w="78%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20"/>
              <w:left w:type="dxa" w:w="0"/>
              <w:bottom w:type="dxa" w:w="40"/>
              <w:right w:type="dxa" w:w="0"/>
            </w:tcMar>
          </w:tcPr>
          <w:p>
            <w:pPr>
              <w:spacing w:after="0" w:before="0" w:line="264" w:lineRule="auto"/>
            </w:pPr>
            <w:r>
              <w:rPr>
                <w:color w:val="0E6E3A"/>
                <w:sz w:val="20"/>
                <w:szCs w:val="20"/>
              </w:rPr>
              <w:t xml:space="preserve">Wie ich merke, ob ein Wunsch von mir kommt, wenn alle dasselbe haben.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87" w:right="1134" w:bottom="907" w:left="1134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BEDF0" w:sz="2" w:space="3"/>
      </w:pBdr>
      <w:tabs>
        <w:tab w:val="right" w:pos="9026"/>
      </w:tabs>
    </w:pPr>
    <w:r>
      <w:rPr>
        <w:rFonts w:ascii="Consolas" w:cs="Consolas" w:eastAsia="Consolas" w:hAnsi="Consolas"/>
        <w:color w:val="8B9099"/>
        <w:sz w:val="14"/>
        <w:szCs w:val="14"/>
      </w:rPr>
      <w:t xml:space="preserve">Lösungen · Heft A · mit Medien</w:t>
    </w:r>
    <w:r>
      <w:t xml:space="preserve">	</w:t>
    </w:r>
    <w:r>
      <w:rPr>
        <w:rFonts w:ascii="Consolas" w:cs="Consolas" w:eastAsia="Consolas" w:hAnsi="Consolas"/>
        <w:color w:val="8B9099"/>
        <w:sz w:val="14"/>
        <w:szCs w:val="14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714500" cy="666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666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D8DBE0" w:sz="4" w:space="3"/>
      </w:pBdr>
      <w:tabs>
        <w:tab w:val="right" w:pos="9026"/>
      </w:tabs>
      <w:spacing w:after="100"/>
    </w:pPr>
    <w:r>
      <w:rPr>
        <w:sz w:val="16"/>
        <w:szCs w:val="16"/>
      </w:rPr>
      <w:t xml:space="preserve"/>
    </w:r>
    <w:r>
      <w:t xml:space="preserve">	</w:t>
    </w:r>
    <w:r>
      <w:rPr>
        <w:rFonts w:ascii="Consolas" w:cs="Consolas" w:eastAsia="Consolas" w:hAnsi="Consolas"/>
        <w:b/>
        <w:bCs/>
        <w:color w:val="1A1D22"/>
        <w:sz w:val="14"/>
        <w:szCs w:val="14"/>
      </w:rPr>
      <w:t xml:space="preserve">LÖSUNGEN A · MIT MEDIEN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f645da85b3b591b0cbe92372d7a0699be5b83a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Lösungen · Heft A · mit Medien</dc:title>
  <dc:creator>HKO Renderer</dc:creator>
  <dc:description>LÖSUNGEN A · MIT MEDIEN</dc:description>
  <cp:lastModifiedBy>Un-named</cp:lastModifiedBy>
  <cp:revision>1</cp:revision>
  <dcterms:created xsi:type="dcterms:W3CDTF">2026-10-02T14:39:21.627Z</dcterms:created>
  <dcterms:modified xsi:type="dcterms:W3CDTF">2026-10-02T14:39:21.627Z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