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 w:lineRule="auto"/>
      </w:pPr>
      <w:r>
        <w:rPr>
          <w:b/>
          <w:bCs/>
          <w:color w:val="1A1D22"/>
          <w:sz w:val="32"/>
          <w:szCs w:val="32"/>
        </w:rPr>
        <w:t xml:space="preserve">Lösungen · Heft B · mit Medien</w:t>
      </w:r>
    </w:p>
    <w:p>
      <w:pPr>
        <w:pBdr>
          <w:top w:val="single" w:color="1A1D22" w:sz="10" w:space="2"/>
          <w:bottom w:val="single" w:color="1A1D22" w:sz="10" w:space="2"/>
          <w:left w:val="single" w:color="1A1D22" w:sz="10" w:space="2"/>
          <w:right w:val="single" w:color="1A1D22" w:sz="10" w:space="2"/>
        </w:pBdr>
        <w:spacing w:after="100" w:before="40"/>
        <w:ind w:right="6700"/>
      </w:pPr>
      <w:r>
        <w:rPr>
          <w:rFonts w:ascii="Consolas" w:cs="Consolas" w:eastAsia="Consolas" w:hAnsi="Consolas"/>
          <w:b/>
          <w:bCs/>
          <w:color w:val="1A1D22"/>
          <w:sz w:val="17"/>
          <w:szCs w:val="17"/>
        </w:rPr>
        <w:t xml:space="preserve">NUR FÜR DIE LEHRPERSON</w:t>
      </w:r>
    </w:p>
    <w:p>
      <w:pPr>
        <w:spacing w:after="60" w:before="0" w:line="264" w:lineRule="auto"/>
      </w:pPr>
      <w:r>
        <w:rPr>
          <w:color w:val="4A5057"/>
          <w:sz w:val="20"/>
          <w:szCs w:val="20"/>
        </w:rPr>
        <w:t xml:space="preserve">Am 20. ist das Konto leer</w:t>
      </w:r>
    </w:p>
    <w:p>
      <w:pPr>
        <w:pBdr>
          <w:bottom w:val="single" w:color="D8DBE0" w:sz="4" w:space="6"/>
        </w:pBdr>
        <w:spacing w:after="120" w:before="0" w:line="264" w:lineRule="auto"/>
      </w:pPr>
      <w:r>
        <w:rPr>
          <w:color w:val="0E6E3A"/>
          <w:sz w:val="22"/>
          <w:szCs w:val="22"/>
        </w:rPr>
        <w:t xml:space="preserve">■ </w:t>
      </w:r>
      <w:r>
        <w:rPr>
          <w:color w:val="4A5057"/>
          <w:sz w:val="18"/>
          <w:szCs w:val="18"/>
        </w:rPr>
        <w:t xml:space="preserve">Grün = mögliche Lösung. Wo Lernende mit eigenen Beispielen arbeiten, ist sie eine von vielen.</w:t>
      </w:r>
    </w:p>
    <w:p>
      <w:pPr>
        <w:keepNext/>
        <w:pBdr>
          <w:top w:val="single" w:color="D8DBE0" w:sz="4" w:space="3"/>
        </w:pBdr>
        <w:spacing w:after="30" w:before="180"/>
      </w:pPr>
      <w:r>
        <w:rPr>
          <w:rFonts w:ascii="Consolas" w:cs="Consolas" w:eastAsia="Consolas" w:hAnsi="Consolas"/>
          <w:b/>
          <w:bCs/>
          <w:color w:val="2471A3"/>
          <w:sz w:val="16"/>
          <w:szCs w:val="16"/>
        </w:rPr>
        <w:t xml:space="preserve">02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Wissensecke I · Leitfragen 1 und 2</w:t>
      </w:r>
    </w:p>
    <w:p>
      <w:pPr>
        <w:keepNext/>
        <w:spacing w:after="80" w:before="80" w:line="264" w:lineRule="auto"/>
      </w:pPr>
      <w:r>
        <w:rPr>
          <w:rFonts w:ascii="Consolas" w:cs="Consolas" w:eastAsia="Consolas" w:hAnsi="Consolas"/>
          <w:b/>
          <w:bCs/>
          <w:color w:val="2471A3"/>
          <w:sz w:val="17"/>
          <w:szCs w:val="17"/>
        </w:rPr>
        <w:t xml:space="preserve">LF1  </w:t>
      </w:r>
      <w:r>
        <w:rPr>
          <w:b/>
          <w:bCs/>
          <w:color w:val="1A1D22"/>
          <w:sz w:val="20"/>
          <w:szCs w:val="20"/>
        </w:rPr>
        <w:t xml:space="preserve">Erklären Sie die drei Kostenarten eines Budgets (fix, variabel, Rückstellungen) und den Begriff Schuldenspirale. Zeigen Sie an der offenen Rechnung, wie eine solche Spirale beginnen kann.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Fixe Kosten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Bleiben gleich und lassen sich nicht beeinflussen: Krankenkasse, Handy-Abo, Haushaltsbeitrag, auswärtige Verpflegung. Fallwissen, nicht aus dem Lehrmittel: Das Fitness-Jahresabo ist vertraglich gebunden und darum fix, obwohl das Buch Sport bei den variablen Kosten führt.</w:t>
            </w:r>
            <w:r>
              <w:rPr>
                <w:color w:val="8B9099"/>
                <w:sz w:val="17"/>
                <w:szCs w:val="17"/>
              </w:rPr>
              <w:t xml:space="preserve">   Kap. 2.2, S. 48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Variable Kosten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Durch eigenes Verhalten beeinflussbar: Taschengeld, Kleider, Schuhe, Coiffeur, Hobby.</w:t>
            </w:r>
            <w:r>
              <w:rPr>
                <w:color w:val="8B9099"/>
                <w:sz w:val="17"/>
                <w:szCs w:val="17"/>
              </w:rPr>
              <w:t xml:space="preserve">   Kap. 2.2, S. 48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Rückstellungen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Dritte Ausgabengruppe der Budgetliste, im Buch nur aufgezählt: Zahnarzt, Optiker, Ferien, Sparen, Steuern, Diverses — Geld, das für spätere Ausgaben zur Seite gelegt wird.</w:t>
            </w:r>
            <w:r>
              <w:rPr>
                <w:color w:val="8B9099"/>
                <w:sz w:val="17"/>
                <w:szCs w:val="17"/>
              </w:rPr>
              <w:t xml:space="preserve">   Kap. 2.2, S. 48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Schuldenspirale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Das Lehrmittel nennt den Begriff ohne Ablauf: Wer über seinen Verhältnissen lebt, gerät hinein; dagegen helfen Saldo-Kontrolle und ein angepasster Lebensstil. Fallüberlegung der Lernenden: offene Rechnung plus Mahngebühr bei leerem Konto.</w:t>
            </w:r>
            <w:r>
              <w:rPr>
                <w:color w:val="8B9099"/>
                <w:sz w:val="17"/>
                <w:szCs w:val="17"/>
              </w:rPr>
              <w:t xml:space="preserve">   Kap. 2.2, S. 48</w:t>
            </w:r>
          </w:p>
        </w:tc>
      </w:tr>
    </w:tbl>
    <w:p>
      <w:pPr>
        <w:keepNext/>
        <w:spacing w:after="80" w:before="80" w:line="264" w:lineRule="auto"/>
      </w:pPr>
      <w:r>
        <w:rPr>
          <w:rFonts w:ascii="Consolas" w:cs="Consolas" w:eastAsia="Consolas" w:hAnsi="Consolas"/>
          <w:b/>
          <w:bCs/>
          <w:color w:val="2471A3"/>
          <w:sz w:val="17"/>
          <w:szCs w:val="17"/>
        </w:rPr>
        <w:t xml:space="preserve">LF2  </w:t>
      </w:r>
      <w:r>
        <w:rPr>
          <w:b/>
          <w:bCs/>
          <w:color w:val="1A1D22"/>
          <w:sz w:val="20"/>
          <w:szCs w:val="20"/>
        </w:rPr>
        <w:t xml:space="preserve">Sammeln Sie die Zahlen für Ihr eigenes Monatsbudget — geschätzte genügen: Einnahmen, Ausgaben nach den drei Kostenarten, Abos, offene Rechnung. Berechnen Sie den Saldo. Bei welchen Posten wird es knapp?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Einnahmen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Nettolohn laut eigener Lohnabrechnung. AHV, IV, EO und ALV werden erst ab dem 1. Januar des Jahres abgezogen, in dem Lernende 18 werden; NBU und weitere Abzüge je nach Betrieb. Die CHF 800 der Situation sind bereits netto.</w:t>
            </w:r>
            <w:r>
              <w:rPr>
                <w:color w:val="8B9099"/>
                <w:sz w:val="17"/>
                <w:szCs w:val="17"/>
              </w:rPr>
              <w:t xml:space="preserve">   Kap. 2.1, S. 46-47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Erwartet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Alle drei Kostenarten mit eigenen Zahlen, die Abos als fixe Kosten, die offene Rechnung samt Gebühr als eigene Zeile, Saldo ausgerechnet.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Engpass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Die Posten, die den Saldo ins Minus drücken, werden benannt (in der Situation: Abos und offene Rechnung; das Konto ist um den 20. leer).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Häufiger Fehler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Wunschzahlen statt eigene Zahlen — das Budget geht auf dem Papier auf, nicht auf dem Konto. Rückstellungen fehlen ganz.</w:t>
            </w:r>
          </w:p>
        </w:tc>
      </w:tr>
    </w:tbl>
    <w:p>
      <w:pPr>
        <w:keepNext/>
        <w:pageBreakBefore/>
        <w:pBdr>
          <w:top w:val="single" w:color="D8DBE0" w:sz="4" w:space="3"/>
        </w:pBdr>
        <w:spacing w:after="30" w:before="0"/>
      </w:pPr>
      <w:r>
        <w:rPr>
          <w:rFonts w:ascii="Consolas" w:cs="Consolas" w:eastAsia="Consolas" w:hAnsi="Consolas"/>
          <w:b/>
          <w:bCs/>
          <w:color w:val="2471A3"/>
          <w:sz w:val="16"/>
          <w:szCs w:val="16"/>
        </w:rPr>
        <w:t xml:space="preserve">03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Quelle · Leitfrage 3</w:t>
      </w:r>
    </w:p>
    <w:p>
      <w:pPr>
        <w:keepNext/>
        <w:spacing w:after="80" w:before="80" w:line="264" w:lineRule="auto"/>
      </w:pPr>
      <w:r>
        <w:rPr>
          <w:rFonts w:ascii="Consolas" w:cs="Consolas" w:eastAsia="Consolas" w:hAnsi="Consolas"/>
          <w:b/>
          <w:bCs/>
          <w:color w:val="2471A3"/>
          <w:sz w:val="17"/>
          <w:szCs w:val="17"/>
        </w:rPr>
        <w:t xml:space="preserve">LF3  </w:t>
      </w:r>
      <w:r>
        <w:rPr>
          <w:b/>
          <w:bCs/>
          <w:color w:val="1A1D22"/>
          <w:sz w:val="20"/>
          <w:szCs w:val="20"/>
        </w:rPr>
        <w:t xml:space="preserve">Werten Sie Ihr Raster aus: Welche Gründe für Schulden nennt die Statistik — und welcher davon zeigt sich schon in Ihrem Budget? Halten Sie den Befund in zwei bis drei Sätzen fest.</w:t>
      </w:r>
    </w:p>
    <w:p>
      <w:pPr>
        <w:spacing w:after="40" w:before="0" w:line="264" w:lineRule="auto"/>
      </w:pPr>
      <w:r>
        <w:rPr>
          <w:color w:val="4A5057"/>
          <w:sz w:val="17"/>
          <w:szCs w:val="17"/>
        </w:rPr>
        <w:t xml:space="preserve">Quelle: Statistik 2025 der Schuldenberatungen: Gründe der Überschuldung (Schuldenberatung Schweiz, 2026-09) · Ersatzquelle: Steuerrückstand 2024 nach Alter, Bildung, Erwerbsstatus · Lösung geprüft am 01.10.2026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RASTER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Was gemessen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auffälliger Wert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Aussage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→ Begriff</w:t>
            </w:r>
          </w:p>
        </w:tc>
      </w:tr>
      <w:tr>
        <w:trPr>
          <w:cantSplit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Grund: unvorsichtige Geldplanung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21 %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Rund jeder fünfte Haushalt nennt fehlende Planung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Saldo</w:t>
            </w:r>
          </w:p>
        </w:tc>
      </w:tr>
      <w:tr>
        <w:trPr>
          <w:cantSplit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Grund: hohe Fixkosten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15 % (2023: 6 %)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Fixkosten als Grund nehmen stark zu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Fixe Kosten</w:t>
            </w:r>
          </w:p>
        </w:tc>
      </w:tr>
      <w:tr>
        <w:trPr>
          <w:cantSplit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Grund: Auszug aus dem Elternhaus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11 %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Der erste eigene Haushalt ist ein Risiko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Fixe Kosten</w:t>
            </w:r>
          </w:p>
        </w:tc>
      </w:tr>
      <w:tr>
        <w:trPr>
          <w:cantSplit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Dauer der Überschuldung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44 % ab 6 Jahren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Wer Schulden hat, bleibt oft lange darin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Schuldenspirale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BEFUND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Die Statistik nennt unvorsichtige Geldplanung, hohe Fixkosten und den Auszug von zu Hause als Gründe; viele bleiben sechs Jahre oder länger überschuldet. In meinem Budget sind es die Abos als fixe Kosten und die Rechnung, die ich nicht eingeplant habe.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HINWEISE FÜR DIE LEHRPERSON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Erwartet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2025, z. B.: Unvorsichtige Geldplanung 21 %, Hohe Fixkosten 15 % (2023: 6 %), Auszug Elternhaus 11 % (alle D. 5); Dauer ab 6 Jahren 44 % (D. 4: 20 + 24).</w:t>
            </w:r>
            <w:r>
              <w:rPr>
                <w:color w:val="8B9099"/>
                <w:sz w:val="17"/>
                <w:szCs w:val="17"/>
              </w:rPr>
              <w:t xml:space="preserve">   Quelle, S. 7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Auch gültig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Gesundheit/Unfall 29 %, Trennung/Scheidung 27 %, Arbeitslosigkeit 23 % (D. 5); Dauer 3–5 Jahre 33 % (D. 4).</w:t>
            </w:r>
            <w:r>
              <w:rPr>
                <w:color w:val="8B9099"/>
                <w:sz w:val="17"/>
                <w:szCs w:val="17"/>
              </w:rPr>
              <w:t xml:space="preserve">   Quelle, S. 7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Begriffe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Deutung der Lernenden, mehrere gelten: Geldplanung → Saldo; Fixkosten, Auszug → fixe Kosten; lange Dauer → Schuldenspirale.</w:t>
            </w:r>
            <w:r>
              <w:rPr>
                <w:color w:val="8B9099"/>
                <w:sz w:val="17"/>
                <w:szCs w:val="17"/>
              </w:rPr>
              <w:t xml:space="preserve">   Kap. 2.2, S. 48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Befund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Verbindet mind. einen Grund mit dem eigenen Budget: Abos als fixe Kosten; offene Rechnung ohne Notizen = fehlende Planung.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Lesehilfe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Mehrfachnennung: Prozente nicht addieren. Gezählt: Haushalte, die 2025 erstmals eine Schuldenberatung aufsuchen; nicht alle Verschuldeten, meist keine Jungen.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Mit Ersatzquelle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Gesamt 8,8 %; 18–24 J. 10,4 % → Rückstellungen; oblig. Schule 12,9 % → Schuldenspirale; Arbeitslose 11,4 % → Saldo. Abgesetzter Balkenteil = Vertrauensbereich; 10,4 gegen 10,6 keine Rangfolge; zeigt wer, nicht warum.</w:t>
            </w:r>
            <w:r>
              <w:rPr>
                <w:color w:val="8B9099"/>
                <w:sz w:val="17"/>
                <w:szCs w:val="17"/>
              </w:rPr>
              <w:t xml:space="preserve">   Ersatzquelle</w:t>
            </w:r>
          </w:p>
        </w:tc>
      </w:tr>
    </w:tbl>
    <w:p>
      <w:pPr>
        <w:keepNext/>
        <w:pageBreakBefore/>
        <w:pBdr>
          <w:top w:val="single" w:color="D8DBE0" w:sz="4" w:space="3"/>
        </w:pBdr>
        <w:spacing w:after="30" w:before="0"/>
      </w:pPr>
      <w:r>
        <w:rPr>
          <w:rFonts w:ascii="Consolas" w:cs="Consolas" w:eastAsia="Consolas" w:hAnsi="Consolas"/>
          <w:b/>
          <w:bCs/>
          <w:color w:val="2471A3"/>
          <w:sz w:val="16"/>
          <w:szCs w:val="16"/>
        </w:rPr>
        <w:t xml:space="preserve">04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Wissensecke II · Leitfrage 4</w:t>
      </w:r>
    </w:p>
    <w:p>
      <w:pPr>
        <w:keepNext/>
        <w:spacing w:after="80" w:before="80" w:line="264" w:lineRule="auto"/>
      </w:pPr>
      <w:r>
        <w:rPr>
          <w:rFonts w:ascii="Consolas" w:cs="Consolas" w:eastAsia="Consolas" w:hAnsi="Consolas"/>
          <w:b/>
          <w:bCs/>
          <w:color w:val="2471A3"/>
          <w:sz w:val="17"/>
          <w:szCs w:val="17"/>
        </w:rPr>
        <w:t xml:space="preserve">LF4  </w:t>
      </w:r>
      <w:r>
        <w:rPr>
          <w:b/>
          <w:bCs/>
          <w:color w:val="1A1D22"/>
          <w:sz w:val="20"/>
          <w:szCs w:val="20"/>
        </w:rPr>
        <w:t xml:space="preserve">Legen Sie zwei bis drei Anpassungen und zwei Schutzregeln gegen Schulden fest. Hält Ihre wichtigste Anpassung dem stärksten Einwand stand, etwa «Dann lebst du nur noch fürs Sparen» — und warum?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TRAGFÄHIG, WENN …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Die Anpassungen setzen bei variablen Kosten oder kündbaren Abos an und schliessen den Engpass rechnerisch.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Die offene Rechnung wird zuerst bezahlt oder mit dem Shop in Teilbeträgen geregelt.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Die Schutzregeln sind konkret und in einem Monat überprüfbar (Wenn-dann).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Der Einwand wird ernst genommen; der Entscheid bleibt begründet.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MÖGLICHE ANTWORT 1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Dabei bleiben: «Ich kündige das Fitness auf Dezember und kürze Kleider und Schuhe; die offene Rechnung zahle ich diesen Monat zuerst. So reicht das Geld bis Monatsende. Der Einwand stimmt nicht, weil mir 60 Franken für Ausgang bleiben. Regeln: Wenn eine Rechnung kommt, zahle ich sie am Zahltag zuerst. Wenn ich ein Abo abschliesse, dann nur eines, das ich monatlich kündigen kann.»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MÖGLICHE ANTWORT 2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Anpassen: «Der Einwand trifft: Wenn ich Ausgang ganz streiche, halte ich das nicht durch. Ich kürze ihn auf die Hälfte, kündige das Fitness und lege 30 Franken als Rückstellung zur Seite; die Rechnung zahle ich in zwei Teilen, das habe ich mit dem Shop abgemacht. Regeln: Wenn ich auf Rechnung bestelle, notiere ich das Zahlungsdatum sofort. Wenn mein Saldo unter 50 Franken fällt, kaufe ich nichts Neues.»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NICHT TRAGFÄHIG</w:t>
      </w:r>
    </w:p>
    <w:p>
      <w:pPr>
        <w:spacing w:after="80" w:before="0" w:line="264" w:lineRule="auto"/>
      </w:pPr>
      <w:r>
        <w:rPr>
          <w:color w:val="1A1D22"/>
          <w:sz w:val="20"/>
          <w:szCs w:val="20"/>
        </w:rPr>
        <w:t xml:space="preserve">Nur Rückstellungen streichen; Regeln ohne Überprüfbarkeit («Ich will sparsamer sein»); den Einwand übergehen.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VERTIEFUNG (FREIWILLIG)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Neuer Aargauer Verein hilft jungen Leuten mit Schulden</w:t>
            </w:r>
          </w:p>
          <w:p>
            <w:pPr>
              <w:spacing w:after="40" w:before="0" w:line="264" w:lineRule="auto"/>
            </w:pPr>
            <w:r>
              <w:rPr>
                <w:color w:val="4A5057"/>
                <w:sz w:val="17"/>
                <w:szCs w:val="17"/>
              </w:rPr>
              <w:t xml:space="preserve">SRF Regionaljournal AG/SO, 06.02.2025</w:t>
            </w:r>
          </w:p>
          <w:p>
            <w:pPr>
              <w:spacing w:after="60" w:before="0" w:line="264" w:lineRule="auto"/>
            </w:pPr>
            <w:r>
              <w:rPr>
                <w:i/>
                <w:iCs/>
                <w:color w:val="1A1D22"/>
                <w:sz w:val="20"/>
                <w:szCs w:val="20"/>
              </w:rPr>
              <w:t xml:space="preserve">Warum rutschen junge Leute laut Beitrag in Schulden — und wie will der Verein früh helfen?</w:t>
            </w:r>
          </w:p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Gründe: Druck durch soziale Medien (man sieht, was andere kaufen, und will mithalten), Konsumgesellschaft und steigende Preise, der Umgang mit Geld wird zu Hause nicht immer gelernt. Hilfe: Der Verein verweist Junge früh an bestehende Stellen und arbeitet mit Unterlagen für Schulen, Gemeinden und Lehrbetriebe. Eine konkrete Anlaufstelle nennt der Ausschnitt nicht.</w:t>
            </w:r>
          </w:p>
        </w:tc>
        <w:tc>
          <w:tcPr>
            <w:tcW w:type="pct" w:w="50%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Betreibung: Zahlungsbefehl, Rechtsvorschlag, Pfändung</w:t>
            </w:r>
          </w:p>
          <w:p>
            <w:pPr>
              <w:spacing w:after="40" w:before="0" w:line="264" w:lineRule="auto"/>
            </w:pPr>
            <w:r>
              <w:rPr>
                <w:color w:val="4A5057"/>
                <w:sz w:val="17"/>
                <w:szCs w:val="17"/>
              </w:rPr>
              <w:t xml:space="preserve">ch.ch – Bund, Kantone, Gemeinden, o. D.</w:t>
            </w:r>
          </w:p>
          <w:p>
            <w:pPr>
              <w:spacing w:after="60" w:before="0" w:line="264" w:lineRule="auto"/>
            </w:pPr>
            <w:r>
              <w:rPr>
                <w:i/>
                <w:iCs/>
                <w:color w:val="1A1D22"/>
                <w:sz w:val="20"/>
                <w:szCs w:val="20"/>
              </w:rPr>
              <w:t xml:space="preserve">Wie läuft eine Betreibung ab — und was können Sie tun, wenn ein Zahlungsbefehl kommt?</w:t>
            </w:r>
          </w:p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Ablauf: Begehren beim Betreibungsamt → Zahlungsbefehl → 20 Tage zum Zahlen oder innert 10 Tagen Rechtsvorschlag → ohne Rechtsvorschlag Fortsetzung bis zur Lohnpfändung. Was tun: zahlen, eine Ratenvereinbarung suchen, sich beraten lassen — oder Rechtsvorschlag erheben, wenn die Forderung nicht stimmt.</w:t>
            </w:r>
          </w:p>
        </w:tc>
      </w:tr>
    </w:tbl>
    <w:p>
      <w:pPr>
        <w:keepNext/>
        <w:pageBreakBefore/>
        <w:pBdr>
          <w:top w:val="single" w:color="D8DBE0" w:sz="4" w:space="3"/>
        </w:pBdr>
        <w:spacing w:after="30" w:before="0"/>
      </w:pPr>
      <w:r>
        <w:rPr>
          <w:rFonts w:ascii="Consolas" w:cs="Consolas" w:eastAsia="Consolas" w:hAnsi="Consolas"/>
          <w:b/>
          <w:bCs/>
          <w:color w:val="2471A3"/>
          <w:sz w:val="16"/>
          <w:szCs w:val="16"/>
        </w:rPr>
        <w:t xml:space="preserve">07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Produkt · Mein Budget, meine Regeln, mein Budgetgespräch</w:t>
      </w:r>
    </w:p>
    <w:p>
      <w:pPr>
        <w:spacing w:after="160" w:before="0" w:line="264" w:lineRule="auto"/>
      </w:pPr>
      <w:r>
        <w:rPr>
          <w:color w:val="4A5057"/>
          <w:sz w:val="20"/>
          <w:szCs w:val="20"/>
        </w:rPr>
        <w:t xml:space="preserve">Eine mögliche Lösung mit den Zahlen der Situation; die Lernenden arbeiten mit eigenen Zahlen. Erst zeigen, wenn das eigene Budget steht. Ein Saldo von 0 genügt, wenn die Rechnung bezahlt ist und eine Rückstellung beginnt.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8B9099" w:sz="6"/>
              <w:left w:val="single" w:color="8B9099" w:sz="6"/>
              <w:bottom w:val="single" w:color="8B9099" w:sz="6"/>
              <w:right w:val="single" w:color="8B9099" w:sz="6"/>
            </w:tcBorders>
            <w:tcMar>
              <w:top w:type="dxa" w:w="200"/>
              <w:left w:type="dxa" w:w="260"/>
              <w:bottom w:type="dxa" w:w="220"/>
              <w:right w:type="dxa" w:w="260"/>
            </w:tcMar>
          </w:tcPr>
          <w:p>
            <w:pPr>
              <w:keepNext/>
              <w:spacing w:after="0" w:before="0" w:line="280" w:lineRule="exact"/>
            </w:pPr>
            <w:r>
              <w:rPr>
                <w:rFonts w:ascii="Segoe Print" w:cs="Segoe Print" w:eastAsia="Segoe Print" w:hAnsi="Segoe Print"/>
                <w:b/>
                <w:bCs/>
                <w:color w:val="1A1D22"/>
                <w:sz w:val="22"/>
                <w:szCs w:val="22"/>
              </w:rPr>
              <w:t xml:space="preserve">Mögliche Lösung zum Fall: Nettolohn CHF 800, Rechnung mit Mahngebühr CHF 200 offen</w:t>
            </w:r>
          </w:p>
          <w:p>
            <w:pPr>
              <w:keepNext/>
              <w:pBdr>
                <w:bottom w:val="single" w:color="4A5057" w:sz="6" w:space="1"/>
              </w:pBdr>
              <w:spacing w:after="40" w:before="0" w:line="280" w:lineRule="exact"/>
            </w:pPr>
            <w:r>
              <w:rPr>
                <w:rFonts w:ascii="Segoe UI Symbol" w:cs="Segoe UI Symbol" w:eastAsia="Segoe UI Symbol" w:hAnsi="Segoe UI Symbol"/>
                <w:color w:val="1A1D22"/>
                <w:sz w:val="19"/>
                <w:szCs w:val="19"/>
              </w:rPr>
              <w:t xml:space="preserve">●</w:t>
            </w:r>
            <w:r>
              <w:rPr>
                <w:rFonts w:ascii="Segoe Print" w:cs="Segoe Print" w:eastAsia="Segoe Print" w:hAnsi="Segoe Print"/>
                <w:color w:val="4A5057"/>
                <w:sz w:val="19"/>
                <w:szCs w:val="19"/>
              </w:rPr>
              <w:t xml:space="preserve"> wird knapp</w:t>
            </w:r>
            <w:r>
              <w:rPr>
                <w:rFonts w:ascii="Segoe Print" w:cs="Segoe Print" w:eastAsia="Segoe Print" w:hAnsi="Segoe Print"/>
                <w:color w:val="1A1D22"/>
                <w:sz w:val="19"/>
                <w:szCs w:val="19"/>
              </w:rPr>
              <w:t xml:space="preserve">     </w:t>
            </w:r>
            <w:r>
              <w:rPr>
                <w:rFonts w:ascii="Segoe UI Symbol" w:cs="Segoe UI Symbol" w:eastAsia="Segoe UI Symbol" w:hAnsi="Segoe UI Symbol"/>
                <w:color w:val="1A1D22"/>
                <w:sz w:val="19"/>
                <w:szCs w:val="19"/>
              </w:rPr>
              <w:t xml:space="preserve">○</w:t>
            </w:r>
            <w:r>
              <w:rPr>
                <w:rFonts w:ascii="Segoe Print" w:cs="Segoe Print" w:eastAsia="Segoe Print" w:hAnsi="Segoe Print"/>
                <w:color w:val="4A5057"/>
                <w:sz w:val="19"/>
                <w:szCs w:val="19"/>
              </w:rPr>
              <w:t xml:space="preserve"> Schuldenrisiko</w:t>
            </w:r>
          </w:p>
          <w:p>
            <w:pPr>
              <w:spacing w:after="0" w:before="0" w:line="160" w:lineRule="exact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47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60"/>
                  </w:tcMar>
                </w:tcPr>
                <w:p>
                  <w:pPr>
                    <w:keepNext/>
                    <w:pBdr>
                      <w:bottom w:val="single" w:color="2471A3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2471A3"/>
                      <w:sz w:val="22"/>
                      <w:szCs w:val="22"/>
                    </w:rPr>
                    <w:t xml:space="preserve">Monatsbudget (CHF)</w:t>
                  </w:r>
                </w:p>
                <w:tbl>
                  <w:tblPr>
                    <w:tblW w:type="pct" w:w="100%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00"/>
                    <w:gridCol w:w="100"/>
                    <w:gridCol w:w="100"/>
                    <w:gridCol w:w="100"/>
                  </w:tblGrid>
                  <w:tr>
                    <w:trPr>
                      <w:tblHeader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single" w:color="4A5057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single" w:color="4A5057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4A5057"/>
                            <w:sz w:val="21"/>
                            <w:szCs w:val="21"/>
                          </w:rPr>
                          <w:t xml:space="preserve">Posten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single" w:color="4A5057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4A5057"/>
                            <w:sz w:val="21"/>
                            <w:szCs w:val="21"/>
                          </w:rPr>
                          <w:t xml:space="preserve">vorher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single" w:color="4A5057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4A5057"/>
                            <w:sz w:val="21"/>
                            <w:szCs w:val="21"/>
                          </w:rPr>
                          <w:t xml:space="preserve">nachher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0E6E3A"/>
                            <w:sz w:val="21"/>
                            <w:szCs w:val="21"/>
                          </w:rPr>
                          <w:t xml:space="preserve">Nettolohn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0E6E3A"/>
                            <w:sz w:val="21"/>
                            <w:szCs w:val="21"/>
                          </w:rPr>
                          <w:t xml:space="preserve">800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0E6E3A"/>
                            <w:sz w:val="21"/>
                            <w:szCs w:val="21"/>
                          </w:rPr>
                          <w:t xml:space="preserve">800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Fix: Haushaltsbeitrag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150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150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Fix: Handy-Abo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45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45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0E6E3A"/>
                            <w:sz w:val="21"/>
                            <w:szCs w:val="21"/>
                          </w:rPr>
                          <w:t xml:space="preserve">○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Fix: Streaming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20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0E6E3A"/>
                            <w:sz w:val="21"/>
                            <w:szCs w:val="21"/>
                          </w:rPr>
                          <w:t xml:space="preserve">○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Fix: Fitness (Jahresabo)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65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65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Fix: Verpflegung auswärts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160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160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0E6E3A"/>
                            <w:sz w:val="21"/>
                            <w:szCs w:val="21"/>
                          </w:rPr>
                          <w:t xml:space="preserve">●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Variabel: Kleider, Schuhe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120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60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0E6E3A"/>
                            <w:sz w:val="21"/>
                            <w:szCs w:val="21"/>
                          </w:rPr>
                          <w:t xml:space="preserve">●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Variabel: Ausgang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140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60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Variabel: Coiffeur, Hobby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40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40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Rückstellung: Sparen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20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UI Symbol" w:cs="Segoe UI Symbol" w:eastAsia="Segoe UI Symbol" w:hAnsi="Segoe UI Symbol"/>
                            <w:color w:val="0E6E3A"/>
                            <w:sz w:val="21"/>
                            <w:szCs w:val="21"/>
                          </w:rPr>
                          <w:t xml:space="preserve">○</w:t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Offene Rechnung + Mahngebühr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200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nil" w:color="FFFFFF" w:sz="0"/>
                          <w:left w:val="nil" w:color="FFFFFF" w:sz="0"/>
                          <w:bottom w:val="dotted" w:color="8B9099" w:sz="4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 w:val="false"/>
                            <w:bCs w:val="false"/>
                            <w:color w:val="0E6E3A"/>
                            <w:sz w:val="21"/>
                            <w:szCs w:val="21"/>
                          </w:rPr>
                          <w:t xml:space="preserve">200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pct" w:w="6%"/>
                        <w:tcBorders>
                          <w:top w:val="single" w:color="4A5057" w:sz="6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color w:val="1A1D22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pct" w:w="62%"/>
                        <w:tcBorders>
                          <w:top w:val="single" w:color="4A5057" w:sz="6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0E6E3A"/>
                            <w:sz w:val="21"/>
                            <w:szCs w:val="21"/>
                          </w:rPr>
                          <w:t xml:space="preserve">Saldo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single" w:color="4A5057" w:sz="6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5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0E6E3A"/>
                            <w:sz w:val="21"/>
                            <w:szCs w:val="21"/>
                          </w:rPr>
                          <w:t xml:space="preserve">−140</w:t>
                        </w:r>
                      </w:p>
                    </w:tc>
                    <w:tc>
                      <w:tcPr>
                        <w:tcW w:type="pct" w:w="16%"/>
                        <w:tcBorders>
                          <w:top w:val="single" w:color="4A5057" w:sz="6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70" w:lineRule="exact"/>
                          <w:jc w:val="right"/>
                        </w:pPr>
                        <w:r>
                          <w:rPr>
                            <w:rFonts w:ascii="Segoe Print" w:cs="Segoe Print" w:eastAsia="Segoe Print" w:hAnsi="Segoe Print"/>
                            <w:b/>
                            <w:bCs/>
                            <w:color w:val="0E6E3A"/>
                            <w:sz w:val="21"/>
                            <w:szCs w:val="21"/>
                          </w:rPr>
                          <w:t xml:space="preserve">0</w:t>
                        </w:r>
                      </w:p>
                    </w:tc>
                  </w:tr>
                </w:tbl>
                <w:p>
                  <w:pPr>
                    <w:spacing w:after="0" w:before="0" w:line="20" w:lineRule="exact"/>
                  </w:pPr>
                  <w:r>
                    <w:t xml:space="preserve"/>
                  </w:r>
                </w:p>
              </w:tc>
              <w:tc>
                <w:tcPr>
                  <w:tcW w:type="pct" w:w="27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60"/>
                  </w:tcMar>
                </w:tcPr>
                <w:p>
                  <w:pPr>
                    <w:keepNext/>
                    <w:pBdr>
                      <w:bottom w:val="single" w:color="2471A3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2471A3"/>
                      <w:sz w:val="22"/>
                      <w:szCs w:val="22"/>
                    </w:rPr>
                    <w:t xml:space="preserve">Anpassungen und Schutzregeln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Offene Rechnung diesen Monat zuerst zahlen — sonst kommt die nächste Gebühr.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Ausgang und Kleider je auf CHF 60 — variable Kosten steuere ich selbst.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Streaming sofort kündigen, Fitness auf Vertragsende — Abos summieren sich.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Regel 1: Wenn eine Rechnung kommt, zahle ich sie am Zahltag zuerst.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Regel 2: Wenn ich ein Abo abschliesse, dann nur eines, das ich monatlich kündigen kann.</w:t>
                  </w:r>
                </w:p>
              </w:tc>
              <w:tc>
                <w:tcPr>
                  <w:tcW w:type="pct" w:w="27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  <w:pBdr>
                      <w:bottom w:val="single" w:color="2471A3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2471A3"/>
                      <w:sz w:val="22"/>
                      <w:szCs w:val="22"/>
                    </w:rPr>
                    <w:t xml:space="preserve">Gesprächsnotiz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Argument 1: Mit den Anpassungen ist der Saldo 0 statt minus 140.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Argument 2: Die Rechnung ist bezahlt, bevor weitere Gebühren dazukommen.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Argument 3: CHF 60 für Ausgang bleiben — ich streiche nicht alles.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Rückfrage: «Was würdest du an meiner Stelle zuerst kürzen?»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Einwand «Dann lebst du nur noch fürs Sparen» — Antwort: «Nein, Ausgang bleibt. Und nächsten Monat ist die Rechnung weg.»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t xml:space="preserve"/>
            </w:r>
          </w:p>
        </w:tc>
      </w:tr>
    </w:tbl>
    <w:p>
      <w:pPr>
        <w:keepNext/>
        <w:pageBreakBefore/>
        <w:pBdr>
          <w:top w:val="single" w:color="D8DBE0" w:sz="4" w:space="3"/>
        </w:pBdr>
        <w:spacing w:after="30" w:before="0"/>
      </w:pPr>
      <w:r>
        <w:rPr>
          <w:rFonts w:ascii="Consolas" w:cs="Consolas" w:eastAsia="Consolas" w:hAnsi="Consolas"/>
          <w:b/>
          <w:bCs/>
          <w:color w:val="2471A3"/>
          <w:sz w:val="16"/>
          <w:szCs w:val="16"/>
        </w:rPr>
        <w:t xml:space="preserve">08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Abschluss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BEGRIFFSNETZ · BESCHRIFTETE VERBINDUNGEN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Fixe Kosten → Engpass: </w:t>
      </w:r>
      <w:r>
        <w:rPr>
          <w:color w:val="0E6E3A"/>
          <w:sz w:val="20"/>
          <w:szCs w:val="20"/>
        </w:rPr>
        <w:t xml:space="preserve">lassen wenig Spielraum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Mahnung → Schuldenspirale: </w:t>
      </w:r>
      <w:r>
        <w:rPr>
          <w:color w:val="0E6E3A"/>
          <w:sz w:val="20"/>
          <w:szCs w:val="20"/>
        </w:rPr>
        <w:t xml:space="preserve">ist der erste Schritt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Anpassung → Saldo: </w:t>
      </w:r>
      <w:r>
        <w:rPr>
          <w:color w:val="0E6E3A"/>
          <w:sz w:val="20"/>
          <w:szCs w:val="20"/>
        </w:rPr>
        <w:t xml:space="preserve">verbessert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Schutzregel → Mahnung: </w:t>
      </w:r>
      <w:r>
        <w:rPr>
          <w:color w:val="0E6E3A"/>
          <w:sz w:val="20"/>
          <w:szCs w:val="20"/>
        </w:rPr>
        <w:t xml:space="preserve">verhindert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Rückstellung → «gilt auch bei …»: </w:t>
      </w:r>
      <w:r>
        <w:rPr>
          <w:color w:val="0E6E3A"/>
          <w:sz w:val="20"/>
          <w:szCs w:val="20"/>
        </w:rPr>
        <w:t xml:space="preserve">braucht es auch dort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LEERE KNOTEN · AUS DEM RASTER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Überschuldung · Geldplanung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FELD «GILT AUCH BEI …»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Ferien planen, Steuern, erste eigene Wohnung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QUER-CHECK</w:t>
      </w:r>
    </w:p>
    <w:p>
      <w:pPr>
        <w:keepNext/>
        <w:spacing w:after="20" w:before="0" w:line="264" w:lineRule="auto"/>
      </w:pPr>
      <w:r>
        <w:rPr>
          <w:color w:val="1A1D22"/>
          <w:sz w:val="20"/>
          <w:szCs w:val="20"/>
        </w:rPr>
        <w:t xml:space="preserve">Reicht mein Geld mit den Anpassungen bis Monatsende?</w:t>
      </w:r>
    </w:p>
    <w:p>
      <w:pPr>
        <w:spacing w:after="80" w:before="0" w:line="264" w:lineRule="auto"/>
        <w:ind w:left="227"/>
      </w:pPr>
      <w:r>
        <w:rPr>
          <w:color w:val="0E6E3A"/>
          <w:sz w:val="20"/>
          <w:szCs w:val="20"/>
        </w:rPr>
        <w:t xml:space="preserve">Ja: Der Saldo ist 0 statt minus 140.</w:t>
      </w:r>
    </w:p>
    <w:p>
      <w:pPr>
        <w:keepNext/>
        <w:spacing w:after="20" w:before="0" w:line="264" w:lineRule="auto"/>
      </w:pPr>
      <w:r>
        <w:rPr>
          <w:color w:val="1A1D22"/>
          <w:sz w:val="20"/>
          <w:szCs w:val="20"/>
        </w:rPr>
        <w:t xml:space="preserve">Weiss ich, was ich mit der gemahnten Rechnung tue, bevor daraus mehr wird?</w:t>
      </w:r>
    </w:p>
    <w:p>
      <w:pPr>
        <w:spacing w:after="80" w:before="0" w:line="264" w:lineRule="auto"/>
        <w:ind w:left="227"/>
      </w:pPr>
      <w:r>
        <w:rPr>
          <w:color w:val="0E6E3A"/>
          <w:sz w:val="20"/>
          <w:szCs w:val="20"/>
        </w:rPr>
        <w:t xml:space="preserve">Ja: Ich zahle sie diesen Monat zuerst.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DAS NEHME ICH MIT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Meine wichtigste Anpassung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Ausgang von CHF 140 auf 60.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Meine Schutzregel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Wenn eine Rechnung kommt, zahle ich sie am Zahltag zuerst.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Mir noch unklar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Was passiert, wenn ich eine Rechnung wirklich nicht zahlen kann.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87" w:right="1134" w:bottom="907" w:left="1134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DF0" w:sz="2" w:space="3"/>
      </w:pBdr>
      <w:tabs>
        <w:tab w:val="right" w:pos="9026"/>
      </w:tabs>
    </w:pPr>
    <w:r>
      <w:rPr>
        <w:rFonts w:ascii="Consolas" w:cs="Consolas" w:eastAsia="Consolas" w:hAnsi="Consolas"/>
        <w:color w:val="8B9099"/>
        <w:sz w:val="14"/>
        <w:szCs w:val="14"/>
      </w:rPr>
      <w:t xml:space="preserve">Lösungen · Heft B · mit Medien</w:t>
    </w:r>
    <w:r>
      <w:t xml:space="preserve">	</w:t>
    </w:r>
    <w:r>
      <w:rPr>
        <w:rFonts w:ascii="Consolas" w:cs="Consolas" w:eastAsia="Consolas" w:hAnsi="Consolas"/>
        <w:color w:val="8B9099"/>
        <w:sz w:val="14"/>
        <w:szCs w:val="14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71450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8DBE0" w:sz="4" w:space="3"/>
      </w:pBdr>
      <w:tabs>
        <w:tab w:val="right" w:pos="9026"/>
      </w:tabs>
      <w:spacing w:after="100"/>
    </w:pPr>
    <w:r>
      <w:rPr>
        <w:sz w:val="16"/>
        <w:szCs w:val="16"/>
      </w:rPr>
      <w:t xml:space="preserve"/>
    </w:r>
    <w:r>
      <w:t xml:space="preserve">	</w:t>
    </w:r>
    <w:r>
      <w:rPr>
        <w:rFonts w:ascii="Consolas" w:cs="Consolas" w:eastAsia="Consolas" w:hAnsi="Consolas"/>
        <w:b/>
        <w:bCs/>
        <w:color w:val="1A1D22"/>
        <w:sz w:val="14"/>
        <w:szCs w:val="14"/>
      </w:rPr>
      <w:t xml:space="preserve">LÖSUNGEN B · MIT 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f645da85b3b591b0cbe92372d7a0699be5b83a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Lösungen · Heft B · mit Medien</dc:title>
  <dc:creator>HKO Renderer</dc:creator>
  <dc:description>LÖSUNGEN B · MIT MEDIEN</dc:description>
  <cp:lastModifiedBy>Un-named</cp:lastModifiedBy>
  <cp:revision>1</cp:revision>
  <dcterms:created xsi:type="dcterms:W3CDTF">2026-10-02T14:39:21.694Z</dcterms:created>
  <dcterms:modified xsi:type="dcterms:W3CDTF">2026-10-02T14:39:21.694Z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