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2471A3"/>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Am 20. ist das Konto leer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2471A3"/>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2471A3"/>
                <w:sz w:val="14"/>
                <w:szCs w:val="14"/>
              </w:rPr>
              <w:t xml:space="preserve">KOMPETENZEN</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2471A3"/>
                <w:sz w:val="18"/>
                <w:szCs w:val="18"/>
              </w:rPr>
              <w:t xml:space="preserve">1.3.2 </w:t>
            </w:r>
            <w:r>
              <w:rPr>
                <w:sz w:val="18"/>
                <w:szCs w:val="18"/>
              </w:rPr>
              <w:t xml:space="preserve">Ich kann mein Budget realistisch planen, Abweichungen und Risiken identifizieren und entsprechende Anpassungen vornehmen sowie mich mit anderen darüber austauschen.</w:t>
            </w:r>
          </w:p>
          <w:p>
            <w:pPr>
              <w:spacing w:after="20"/>
            </w:pPr>
            <w:r>
              <w:rPr>
                <w:b/>
                <w:bCs/>
                <w:color w:val="2471A3"/>
                <w:sz w:val="18"/>
                <w:szCs w:val="18"/>
              </w:rPr>
              <w:t xml:space="preserve">1.3.3 </w:t>
            </w:r>
            <w:r>
              <w:rPr>
                <w:sz w:val="18"/>
                <w:szCs w:val="18"/>
              </w:rPr>
              <w:t xml:space="preserve">Ich kann Risiken der Verschuldung erkennen, mein eigenes Konsumverhalten kritisch reflektieren, Wege zur Vermeidung von Schulden entwickeln und diese mit anderen diskutieren.</w:t>
            </w:r>
          </w:p>
        </w:tc>
      </w:tr>
    </w:tbl>
    <w:p>
      <w:pPr>
        <w:spacing w:after="40" w:before="40"/>
      </w:pPr>
      <w:r>
        <w:t xml:space="preserve"/>
      </w:r>
    </w:p>
    <w:p>
      <w:pPr>
        <w:spacing w:after="100" w:line="330" w:lineRule="auto"/>
      </w:pPr>
      <w:r>
        <w:rPr>
          <w:sz w:val="20"/>
          <w:szCs w:val="20"/>
        </w:rPr>
        <w:t xml:space="preserve">Ich bin im 1. Lehrjahr. Mein Lohn kommt einmal im Monat, und rund um den 20. ist das Konto leer. Jeden Monat gehen 130 Franken für Abos weg: Handy, Streaming und das Fitness, das ich im Januar für ein Jahr unterschrieben habe und kaum nutze. Letzten Monat habe ich Sneakers für 180 Franken auf Rechnung bestellt. Heute kam die erste Mahnung, mit 20 Franken Gebühr. Wohin der Rest meines Geldes geht, weiss ich nicht genau; ich schreibe nichts auf. Eine Kollegin aus dem Betrieb kommt mit weniger Lohn über die Runden und bietet an, am Freitag mein Budget mit mir durchzugehen. Bis dahin will ich ein realistisches Budget haben, wissen, wie ich aus der Rechnung herauskomme, und meine Anpassungen begründen können.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Nettolohn pro Monat (ca.)</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Abos (Handy 45, Streaming 20, Fitness 65)</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130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Offene Rechnung Sneakers + Mahngebühr</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200</w:t>
            </w:r>
          </w:p>
        </w:tc>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Konto leer ab</w:t>
            </w:r>
          </w:p>
        </w:tc>
        <w:tc>
          <w:tcPr>
            <w:tcW w:type="pct" w:w="13%"/>
            <w:tcBorders>
              <w:top w:val="nil" w:sz="0"/>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ca. 20.</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2471A3" w:sz="24"/>
              <w:bottom w:val="nil" w:sz="0"/>
              <w:right w:val="nil" w:sz="0"/>
            </w:tcBorders>
            <w:shd w:color="D6EAF8" w:val="solid"/>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LEITFRAGE</w:t>
            </w:r>
          </w:p>
          <w:p>
            <w:pPr>
              <w:spacing w:after="0"/>
            </w:pPr>
            <w:r>
              <w:rPr>
                <w:b/>
                <w:bCs/>
                <w:sz w:val="21"/>
                <w:szCs w:val="21"/>
              </w:rPr>
              <w:t xml:space="preserve">Wie plane ich mein Geld so, dass es bis Monatsende reicht und ich nicht in Schulden rutsche — und wie begründe ich meine Anpassungen?</w:t>
            </w:r>
          </w:p>
        </w:tc>
        <w:tc>
          <w:tcPr>
            <w:tcW w:type="pct" w:w="50%"/>
            <w:tcBorders>
              <w:top w:val="dashed" w:color="2471A3" w:sz="6"/>
              <w:left w:val="dashed" w:color="2471A3" w:sz="6"/>
              <w:bottom w:val="dashed" w:color="2471A3" w:sz="6"/>
              <w:right w:val="dashed" w:color="2471A3" w:sz="6"/>
            </w:tcBorders>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SPANNUNGSFELD</w:t>
            </w:r>
          </w:p>
          <w:p>
            <w:pPr>
              <w:spacing w:after="40"/>
            </w:pPr>
            <w:r>
              <w:rPr>
                <w:b/>
                <w:bCs/>
                <w:sz w:val="20"/>
                <w:szCs w:val="20"/>
              </w:rPr>
              <w:t xml:space="preserve">Momentaner Wunsch vs. langfristige finanzielle Sicherheit</w:t>
            </w:r>
          </w:p>
          <w:p>
            <w:pPr>
              <w:spacing w:after="0"/>
            </w:pPr>
            <w:r>
              <w:rPr>
                <w:color w:val="4A5057"/>
                <w:sz w:val="18"/>
                <w:szCs w:val="18"/>
              </w:rPr>
              <w:t xml:space="preserve">Sparen ist nicht automatisch besser. Ein Budget ohne Spielraum hält niemand durch — entscheidend ist, dass es bis Monatsende trägt und Sie es vertreten können.</w:t>
            </w: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IM LEHRMITTEL</w:t>
      </w:r>
    </w:p>
    <w:p>
      <w:pPr>
        <w:pStyle w:val="ListParagraph"/>
        <w:numPr>
          <w:ilvl w:val="0"/>
          <w:numId w:val="1"/>
        </w:numPr>
        <w:spacing w:after="20"/>
      </w:pPr>
      <w:r>
        <w:rPr>
          <w:b/>
          <w:bCs/>
          <w:sz w:val="18"/>
          <w:szCs w:val="18"/>
        </w:rPr>
        <w:t xml:space="preserve">Lohnbestandteile — Brutto und Netto</w:t>
      </w:r>
      <w:r>
        <w:rPr>
          <w:color w:val="4A5057"/>
          <w:sz w:val="18"/>
          <w:szCs w:val="18"/>
        </w:rPr>
        <w:t xml:space="preserve"> · Sozialabzüge · Kap. 2.1 · Seite 46-47</w:t>
      </w:r>
    </w:p>
    <w:p>
      <w:pPr>
        <w:pStyle w:val="ListParagraph"/>
        <w:numPr>
          <w:ilvl w:val="0"/>
          <w:numId w:val="1"/>
        </w:numPr>
        <w:spacing w:after="20"/>
      </w:pPr>
      <w:r>
        <w:rPr>
          <w:b/>
          <w:bCs/>
          <w:sz w:val="18"/>
          <w:szCs w:val="18"/>
        </w:rPr>
        <w:t xml:space="preserve">Budget — fixe und variable Kosten</w:t>
      </w:r>
      <w:r>
        <w:rPr>
          <w:color w:val="4A5057"/>
          <w:sz w:val="18"/>
          <w:szCs w:val="18"/>
        </w:rPr>
        <w:t xml:space="preserve"> · Rückstellungen, Saldo · Kap. 2.2 · Seite 48</w:t>
      </w:r>
    </w:p>
    <w:p>
      <w:pPr>
        <w:pStyle w:val="ListParagraph"/>
        <w:numPr>
          <w:ilvl w:val="0"/>
          <w:numId w:val="1"/>
        </w:numPr>
        <w:spacing w:after="20"/>
      </w:pPr>
      <w:r>
        <w:rPr>
          <w:b/>
          <w:bCs/>
          <w:sz w:val="18"/>
          <w:szCs w:val="18"/>
        </w:rPr>
        <w:t xml:space="preserve">Schulden und Betreibung</w:t>
      </w:r>
      <w:r>
        <w:rPr>
          <w:color w:val="4A5057"/>
          <w:sz w:val="18"/>
          <w:szCs w:val="18"/>
        </w:rPr>
        <w:t xml:space="preserve"> · Ursachen, Folgen, Vermeidung · Kap. 8.2 · Seite 199-200</w:t>
      </w:r>
    </w:p>
    <w:p>
      <w:pPr>
        <w:spacing w:after="40" w:before="4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QUELLE FÜR SEITE 3 · GRAFIK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4%"/>
                  <w:tcBorders>
                    <w:top w:val="nil" w:sz="0"/>
                    <w:left w:val="nil" w:sz="0"/>
                    <w:bottom w:val="nil" w:sz="0"/>
                    <w:right w:val="nil" w:sz="0"/>
                  </w:tcBorders>
                  <w:tcMar>
                    <w:top w:type="dxa" w:w="0"/>
                    <w:left w:type="dxa" w:w="0"/>
                    <w:bottom w:type="dxa" w:w="0"/>
                    <w:right w:type="dxa" w:w="140"/>
                  </w:tcMar>
                  <w:vAlign w:val="top"/>
                </w:tcPr>
                <w:p>
                  <w:pPr>
                    <w:spacing w:after="0"/>
                  </w:pPr>
                  <w:r>
                    <w:rPr>
                      <w:b/>
                      <w:bCs/>
                      <w:sz w:val="20"/>
                      <w:szCs w:val="20"/>
                    </w:rPr>
                    <w:t xml:space="preserve">Statistik 2025 der Schuldenberatungen: Gründe der Überschuldung</w:t>
                  </w:r>
                  <w:r>
                    <w:rPr>
                      <w:sz w:val="20"/>
                      <w:szCs w:val="20"/>
                    </w:rPr>
                    <w:t xml:space="preserve"> · Schuldenberatung Schweiz, September 2026</w:t>
                  </w:r>
                </w:p>
              </w:tc>
              <w:tc>
                <w:tcPr>
                  <w:tcW w:type="pct" w:w="26%"/>
                  <w:tcBorders>
                    <w:top w:val="nil" w:sz="0"/>
                    <w:left w:val="nil" w:sz="0"/>
                    <w:bottom w:val="nil" w:sz="0"/>
                    <w:right w:val="nil" w:sz="0"/>
                  </w:tcBorders>
                  <w:tcMar>
                    <w:top w:type="dxa" w:w="0"/>
                    <w:left w:type="dxa" w:w="140"/>
                    <w:bottom w:type="dxa" w:w="0"/>
                    <w:right w:type="dxa" w:w="0"/>
                  </w:tcMar>
                  <w:vAlign w:val="bottom"/>
                </w:tcPr>
                <w:p>
                  <w:pPr>
                    <w:spacing w:after="0"/>
                    <w:jc w:val="right"/>
                  </w:pPr>
                  <w:r>
                    <w:rPr>
                      <w:i/>
                      <w:iCs/>
                      <w:color w:val="4A5057"/>
                      <w:sz w:val="18"/>
                      <w:szCs w:val="18"/>
                    </w:rPr>
                    <w:t xml:space="preserve">→ QR-Code auf Seite 3</w:t>
                  </w:r>
                </w:p>
              </w:tc>
            </w:tr>
          </w:tbl>
          <w:p>
            <w:pPr>
              <w:spacing w:after="0" w:before="0" w:line="120" w:lineRule="exact"/>
            </w:pPr>
          </w:p>
        </w:tc>
      </w:tr>
    </w:tbl>
    <w:p>
      <w:pPr>
        <w:spacing w:after="40" w:before="40"/>
      </w:pPr>
      <w:r>
        <w:t xml:space="preserve"/>
      </w:r>
    </w:p>
    <w:p>
      <w:pPr>
        <w:keepNext/>
        <w:spacing w:after="30" w:before="0"/>
      </w:pPr>
      <w:r>
        <w:rPr>
          <w:rFonts w:ascii="Consolas" w:cs="Consolas" w:eastAsia="Consolas" w:hAnsi="Consolas"/>
          <w:b/>
          <w:bCs/>
          <w:color w:val="2471A3"/>
          <w:sz w:val="14"/>
          <w:szCs w:val="14"/>
        </w:rPr>
        <w:t xml:space="preserve">IHRE WOCHE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tcBorders>
              <w:top w:val="single" w:color="D8DBE0" w:sz="4"/>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Lektion 1 · 45 min</w:t>
            </w:r>
          </w:p>
        </w:tc>
        <w:tc>
          <w:tcPr>
            <w:tcW w:type="pct" w:w="74%"/>
            <w:tcBorders>
              <w:top w:val="single" w:color="D8DBE0" w:sz="4"/>
              <w:left w:val="nil" w:sz="0"/>
              <w:bottom w:val="single" w:color="D8DBE0" w:sz="4"/>
              <w:right w:val="nil" w:sz="0"/>
            </w:tcBorders>
            <w:tcMar>
              <w:top w:type="dxa" w:w="100"/>
              <w:left w:type="dxa" w:w="0"/>
              <w:bottom w:type="dxa" w:w="100"/>
              <w:right w:type="dxa" w:w="0"/>
            </w:tcMar>
          </w:tcPr>
          <w:p>
            <w:pPr>
              <w:spacing w:after="0"/>
            </w:pPr>
            <w:r>
              <w:rPr>
                <w:sz w:val="19"/>
                <w:szCs w:val="19"/>
              </w:rPr>
              <w:t xml:space="preserve">Situation lesen, LF1 und LF2 (Budget aufstellen)</w:t>
            </w:r>
          </w:p>
        </w:tc>
      </w:tr>
      <w:tr>
        <w:tc>
          <w:tcPr>
            <w:tcW w:type="pct" w:w="26%"/>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Lektion 2 · 45 min</w:t>
            </w:r>
          </w:p>
        </w:tc>
        <w:tc>
          <w:tcPr>
            <w:tcW w:type="pct" w:w="74%"/>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LF3 mit Raster zur Quelle, LF4, Anpassungen und Regeln</w:t>
            </w:r>
          </w:p>
        </w:tc>
      </w:tr>
      <w:tr>
        <w:tc>
          <w:tcPr>
            <w:tcW w:type="pct" w:w="26%"/>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Lektion 3 · 45 min</w:t>
            </w:r>
          </w:p>
        </w:tc>
        <w:tc>
          <w:tcPr>
            <w:tcW w:type="pct" w:w="74%"/>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Budget fertigstellen, Budgetgespräch zu zweit, Feedback-Kriterien, Abschluss</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2471A3"/>
          <w:sz w:val="14"/>
          <w:szCs w:val="14"/>
        </w:rPr>
        <w:t xml:space="preserve">IHR WEG DURCH DIE LEITFRAGEN</w:t>
      </w:r>
    </w:p>
    <w:p>
      <w:pPr>
        <w:spacing w:after="160"/>
      </w:pPr>
      <w:r>
        <w:rPr>
          <w:color w:val="4A5057"/>
          <w:sz w:val="19"/>
          <w:szCs w:val="19"/>
        </w:rPr>
        <w:t xml:space="preserve">Sie bereiten in dieser Woche Ihr Budget und das Gespräch mit Ihrer Kollegin vor: LF1 liefert Gliederung und Risikobegriffe, LF2 die Zahlen und den Saldo Ihres Budgets, LF3 die Schuldenwege mit Beleg, LF4 Ihre Anpassungen, Schutzregeln und Ihre Antwort auf den stärksten Einwand.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LF1  </w:t>
            </w:r>
            <w:r>
              <w:rPr>
                <w:b/>
                <w:bCs/>
                <w:sz w:val="20"/>
                <w:szCs w:val="20"/>
              </w:rPr>
              <w:t xml:space="preserve">Erklären Sie die drei Kostenarten eines Budgets (fix, variabel, Rückstellungen) und den Begriff Schuldenspirale. Zeigen Sie an der offenen Rechnung, wie eine solche Spirale beginnen kann.</w:t>
            </w:r>
          </w:p>
          <w:p>
            <w:pPr>
              <w:keepNext/>
              <w:spacing w:after="60"/>
            </w:pPr>
            <w:r>
              <w:rPr>
                <w:b/>
                <w:bCs/>
                <w:color w:val="2471A3"/>
                <w:sz w:val="14"/>
                <w:szCs w:val="14"/>
              </w:rPr>
              <w:t xml:space="preserve">[Verstehen]</w:t>
            </w:r>
            <w:r>
              <w:rPr>
                <w:rFonts w:ascii="Consolas" w:cs="Consolas" w:eastAsia="Consolas" w:hAnsi="Consolas"/>
                <w:color w:val="8B9099"/>
                <w:sz w:val="15"/>
                <w:szCs w:val="15"/>
              </w:rPr>
              <w:t xml:space="preserve">  Kap. 2.2 | S. 48</w:t>
            </w:r>
            <w:r>
              <w:rPr>
                <w:i/>
                <w:iCs/>
                <w:color w:val="4A5057"/>
                <w:sz w:val="18"/>
                <w:szCs w:val="18"/>
              </w:rPr>
              <w:t xml:space="preserve">   → liefert: Budgetgliederung und Risikobegriffe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Ordnen Sie jedem Kostenart-Begriff ein Beispiel aus Ihrem Alltag zu.</w:t>
            </w:r>
          </w:p>
          <w:p>
            <w:pPr>
              <w:pStyle w:val="ListParagraph"/>
              <w:numPr>
                <w:ilvl w:val="0"/>
                <w:numId w:val="1"/>
              </w:numPr>
              <w:spacing w:after="30"/>
            </w:pPr>
            <w:r>
              <w:rPr>
                <w:color w:val="4A5057"/>
                <w:sz w:val="18"/>
                <w:szCs w:val="18"/>
              </w:rPr>
              <w:t xml:space="preserve">Zeichnen Sie die Schuldenspirale als drei bis vier Pfeile.</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«Fixe Kosten sind …, zum Beispiel …»</w:t>
            </w:r>
          </w:p>
          <w:p>
            <w:pPr>
              <w:spacing w:after="30"/>
            </w:pPr>
            <w:r>
              <w:rPr>
                <w:i/>
                <w:iCs/>
                <w:color w:val="4A5057"/>
                <w:sz w:val="18"/>
                <w:szCs w:val="18"/>
              </w:rPr>
              <w:t xml:space="preserve">«Eine Schuldenspirale beginnt, wenn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drei Kostenarten gliedern Ihr Budget.</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LF2  </w:t>
            </w:r>
            <w:r>
              <w:rPr>
                <w:b/>
                <w:bCs/>
                <w:sz w:val="20"/>
                <w:szCs w:val="20"/>
              </w:rPr>
              <w:t xml:space="preserve">Sammeln Sie die Zahlen für Ihr eigenes Monatsbudget — geschätzte genügen: Einnahmen, Ausgaben nach den drei Kostenarten, Abos, offene Rechnung. Berechnen Sie den Saldo. Bei welchen Posten wird es knapp?</w:t>
            </w:r>
          </w:p>
          <w:p>
            <w:pPr>
              <w:keepNext/>
              <w:spacing w:after="60"/>
            </w:pPr>
            <w:r>
              <w:rPr>
                <w:b/>
                <w:bCs/>
                <w:color w:val="2471A3"/>
                <w:sz w:val="14"/>
                <w:szCs w:val="14"/>
              </w:rPr>
              <w:t xml:space="preserve">[Anwenden]</w:t>
            </w:r>
            <w:r>
              <w:rPr>
                <w:rFonts w:ascii="Consolas" w:cs="Consolas" w:eastAsia="Consolas" w:hAnsi="Consolas"/>
                <w:color w:val="8B9099"/>
                <w:sz w:val="15"/>
                <w:szCs w:val="15"/>
              </w:rPr>
              <w:t xml:space="preserve">  Kap. 2.1 | S. 46-47 · Kap. 2.2 | S. 48 · eigener Fall</w:t>
            </w:r>
            <w:r>
              <w:rPr>
                <w:i/>
                <w:iCs/>
                <w:color w:val="4A5057"/>
                <w:sz w:val="18"/>
                <w:szCs w:val="18"/>
              </w:rPr>
              <w:t xml:space="preserve">   → liefert: Zahlen, Saldo und knappe Posten</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Beginnen Sie mit der Einnahmenzeile (Nettolohn, Kap. 2.1).</w:t>
            </w:r>
          </w:p>
          <w:p>
            <w:pPr>
              <w:pStyle w:val="ListParagraph"/>
              <w:numPr>
                <w:ilvl w:val="0"/>
                <w:numId w:val="1"/>
              </w:numPr>
              <w:spacing w:after="30"/>
            </w:pPr>
            <w:r>
              <w:rPr>
                <w:color w:val="4A5057"/>
                <w:sz w:val="18"/>
                <w:szCs w:val="18"/>
              </w:rPr>
              <w:t xml:space="preserve">Tragen Sie zuerst die fixen Kosten ein — sie sind am sichersten.</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«Mein Saldo am Monatsende beträgt …»</w:t>
            </w:r>
          </w:p>
          <w:p>
            <w:pPr>
              <w:spacing w:after="30"/>
            </w:pPr>
            <w:r>
              <w:rPr>
                <w:i/>
                <w:iCs/>
                <w:color w:val="4A5057"/>
                <w:sz w:val="18"/>
                <w:szCs w:val="18"/>
              </w:rPr>
              <w:t xml:space="preserve">«Knapp wird es bei …,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Hier sammeln Sie die Zahlen; das saubere Budget entsteht auf S. 7.</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QUELLE · GRAFIK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0%"/>
                  <w:tcBorders>
                    <w:top w:val="nil" w:sz="0"/>
                    <w:left w:val="nil" w:sz="0"/>
                    <w:bottom w:val="nil" w:sz="0"/>
                    <w:right w:val="nil" w:sz="0"/>
                  </w:tcBorders>
                  <w:tcMar>
                    <w:top w:type="dxa" w:w="0"/>
                    <w:left w:type="dxa" w:w="0"/>
                    <w:bottom w:type="dxa" w:w="0"/>
                    <w:right w:type="dxa" w:w="140"/>
                  </w:tcMar>
                  <w:vAlign w:val="top"/>
                </w:tcPr>
                <w:p>
                  <w:pPr>
                    <w:spacing w:after="20"/>
                  </w:pPr>
                  <w:r>
                    <w:rPr>
                      <w:b/>
                      <w:bCs/>
                      <w:sz w:val="21"/>
                      <w:szCs w:val="21"/>
                    </w:rPr>
                    <w:t xml:space="preserve">Statistik 2025 der Schuldenberatungen: Gründe der Überschuldung</w:t>
                  </w:r>
                </w:p>
                <w:p>
                  <w:pPr>
                    <w:spacing w:after="60"/>
                  </w:pPr>
                  <w:r>
                    <w:rPr>
                      <w:color w:val="4A5057"/>
                      <w:sz w:val="18"/>
                      <w:szCs w:val="18"/>
                    </w:rPr>
                    <w:t xml:space="preserve">Schuldenberatung Schweiz, September 2026</w:t>
                  </w:r>
                </w:p>
                <w:p>
                  <w:pPr>
                    <w:spacing w:after="60"/>
                  </w:pPr>
                  <w:r>
                    <w:rPr>
                      <w:sz w:val="19"/>
                      <w:szCs w:val="19"/>
                    </w:rPr>
                    <w:t xml:space="preserve">Auswertung der Schuldenberatungsstellen (2025, rund 6000 ratsuchende Haushalte): aus welchen Gründen sich Menschen überschulden und wie lange sie schon Schulden haben.</w:t>
                  </w:r>
                </w:p>
                <w:p>
                  <w:pPr>
                    <w:spacing w:after="0"/>
                  </w:pPr>
                  <w:r>
                    <w:rPr>
                      <w:b/>
                      <w:bCs/>
                      <w:sz w:val="18"/>
                      <w:szCs w:val="18"/>
                    </w:rPr>
                    <w:t xml:space="preserve">Ausschnitt: </w:t>
                  </w:r>
                  <w:r>
                    <w:rPr>
                      <w:color w:val="4A5057"/>
                      <w:sz w:val="18"/>
                      <w:szCs w:val="18"/>
                    </w:rPr>
                    <w:t xml:space="preserve">Seite 7, Darstellung 4 und 5</w:t>
                  </w:r>
                  <w:r>
                    <w:rPr>
                      <w:color w:val="4A5057"/>
                      <w:sz w:val="18"/>
                      <w:szCs w:val="18"/>
                    </w:rPr>
                    <w:t xml:space="preserve"> · </w:t>
                  </w:r>
                  <w:r>
                    <w:rPr>
                      <w:b/>
                      <w:bCs/>
                      <w:sz w:val="18"/>
                      <w:szCs w:val="18"/>
                    </w:rPr>
                    <w:t xml:space="preserve">Umfang: </w:t>
                  </w:r>
                  <w:r>
                    <w:rPr>
                      <w:color w:val="4A5057"/>
                      <w:sz w:val="18"/>
                      <w:szCs w:val="18"/>
                    </w:rPr>
                    <w:t xml:space="preserve">1 Seite, rund 114 Wörter Text</w:t>
                  </w:r>
                </w:p>
              </w:tc>
              <w:tc>
                <w:tcPr>
                  <w:tcW w:type="pct" w:w="30%"/>
                  <w:tcBorders>
                    <w:top w:val="nil" w:sz="0"/>
                    <w:left w:val="nil" w:sz="0"/>
                    <w:bottom w:val="nil" w:sz="0"/>
                    <w:right w:val="nil" w:sz="0"/>
                  </w:tcBorders>
                  <w:tcMar>
                    <w:top w:type="dxa" w:w="0"/>
                    <w:left w:type="dxa" w:w="140"/>
                    <w:bottom w:type="dxa" w:w="0"/>
                    <w:right w:type="dxa" w:w="0"/>
                  </w:tcMar>
                  <w:vAlign w:val="top"/>
                </w:tcPr>
                <w:p>
                  <w:pPr>
                    <w:spacing w:after="40"/>
                    <w:jc w:val="center"/>
                  </w:pPr>
                  <w:r>
                    <w:drawing>
                      <wp:inline distT="0" distB="0" distL="0" distR="0">
                        <wp:extent cx="89535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95350" cy="895350"/>
                                </a:xfrm>
                                <a:prstGeom prst="rect">
                                  <a:avLst/>
                                </a:prstGeom>
                              </pic:spPr>
                            </pic:pic>
                          </a:graphicData>
                        </a:graphic>
                      </wp:inline>
                    </w:drawing>
                  </w:r>
                </w:p>
                <w:p>
                  <w:pPr>
                    <w:spacing w:after="0"/>
                    <w:jc w:val="center"/>
                  </w:pPr>
                  <w:r>
                    <w:rPr>
                      <w:rFonts w:ascii="Consolas" w:cs="Consolas" w:eastAsia="Consolas" w:hAnsi="Consolas"/>
                      <w:sz w:val="16"/>
                      <w:szCs w:val="16"/>
                    </w:rPr>
                    <w:t xml:space="preserve">bbw-hko.ch/m/</w:t>
                  </w:r>
                </w:p>
                <w:p>
                  <w:pPr>
                    <w:spacing w:after="0"/>
                    <w:jc w:val="center"/>
                  </w:pPr>
                  <w:r>
                    <w:rPr>
                      <w:rFonts w:ascii="Consolas" w:cs="Consolas" w:eastAsia="Consolas" w:hAnsi="Consolas"/>
                      <w:sz w:val="16"/>
                      <w:szCs w:val="16"/>
                    </w:rPr>
                    <w:t xml:space="preserve">1.3.1_konsum_verantworten_v42#b</w:t>
                  </w:r>
                </w:p>
              </w:tc>
            </w:tr>
          </w:tbl>
          <w:p>
            <w:pPr>
              <w:spacing w:after="0" w:before="0" w:line="120" w:lineRule="exact"/>
            </w:pP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AUFTRAG</w:t>
      </w:r>
    </w:p>
    <w:p>
      <w:pPr>
        <w:spacing w:after="40"/>
      </w:pPr>
      <w:r>
        <w:rPr>
          <w:sz w:val="20"/>
          <w:szCs w:val="20"/>
        </w:rPr>
        <w:t xml:space="preserve">Lesen Sie die Statistik (QR-Seite). Tragen Sie vier Werte mit Aussage ein, die zeigen, wie Menschen in der Schweiz in Schulden geraten oder wie lange sie darin bleiben. Ordnen Sie jedem Wert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2471A3"/>
          <w:sz w:val="14"/>
          <w:szCs w:val="14"/>
        </w:rPr>
        <w:t xml:space="preserve">RASTER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18%"/>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Was gemessen</w:t>
            </w:r>
          </w:p>
        </w:tc>
        <w:tc>
          <w:tcPr>
            <w:tcW w:type="pct" w:w="22%"/>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auffälliger Wert</w:t>
            </w:r>
          </w:p>
        </w:tc>
        <w:tc>
          <w:tcPr>
            <w:tcW w:type="pct" w:w="38%"/>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Aussage</w:t>
            </w:r>
          </w:p>
        </w:tc>
        <w:tc>
          <w:tcPr>
            <w:tcW w:type="pct" w:w="22%"/>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8%"/>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LF3  </w:t>
            </w:r>
            <w:r>
              <w:rPr>
                <w:b/>
                <w:bCs/>
                <w:sz w:val="20"/>
                <w:szCs w:val="20"/>
              </w:rPr>
              <w:t xml:space="preserve">Werten Sie Ihr Raster aus: Welche Gründe für Schulden nennt die Statistik — und welcher davon zeigt sich schon in Ihrem Budget? Halten Sie den Befund in zwei bis drei Sätzen fest.</w:t>
            </w:r>
          </w:p>
          <w:p>
            <w:pPr>
              <w:keepNext/>
              <w:spacing w:after="60"/>
            </w:pPr>
            <w:r>
              <w:rPr>
                <w:b/>
                <w:bCs/>
                <w:color w:val="2471A3"/>
                <w:sz w:val="14"/>
                <w:szCs w:val="14"/>
              </w:rPr>
              <w:t xml:space="preserve">[Analysieren]</w:t>
            </w:r>
            <w:r>
              <w:rPr>
                <w:rFonts w:ascii="Consolas" w:cs="Consolas" w:eastAsia="Consolas" w:hAnsi="Consolas"/>
                <w:color w:val="8B9099"/>
                <w:sz w:val="15"/>
                <w:szCs w:val="15"/>
              </w:rPr>
              <w:t xml:space="preserve">  Quelle · Raster</w:t>
            </w:r>
            <w:r>
              <w:rPr>
                <w:i/>
                <w:iCs/>
                <w:color w:val="4A5057"/>
                <w:sz w:val="18"/>
                <w:szCs w:val="18"/>
              </w:rPr>
              <w:t xml:space="preserve">   → liefert: Schuldenwege mit Beleg</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2%"/>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Lesen Sie zuerst die Titel genau: Wer wird gezählt, und für welches Jahr gilt der Wert?</w:t>
            </w:r>
          </w:p>
          <w:p>
            <w:pPr>
              <w:pStyle w:val="ListParagraph"/>
              <w:numPr>
                <w:ilvl w:val="0"/>
                <w:numId w:val="1"/>
              </w:numPr>
              <w:spacing w:after="30"/>
            </w:pPr>
            <w:r>
              <w:rPr>
                <w:color w:val="4A5057"/>
                <w:sz w:val="18"/>
                <w:szCs w:val="18"/>
              </w:rPr>
              <w:t xml:space="preserve">Suchen Sie Zeilen, die zu Ihrem Fall passen, etwa zu Alter, Planung oder Fixkosten.</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«Laut Statistik nennen … % der Haushalte …»</w:t>
            </w:r>
          </w:p>
          <w:p>
            <w:pPr>
              <w:spacing w:after="30"/>
            </w:pPr>
            <w:r>
              <w:rPr>
                <w:i/>
                <w:iCs/>
                <w:color w:val="4A5057"/>
                <w:sz w:val="18"/>
                <w:szCs w:val="18"/>
              </w:rPr>
              <w:t xml:space="preserve">«In meinem Budget zeigt sich das bei …»</w:t>
            </w:r>
          </w:p>
          <w:p>
            <w:pPr>
              <w:spacing w:after="30"/>
            </w:pPr>
            <w:r>
              <w:rPr>
                <w:i/>
                <w:iCs/>
                <w:color w:val="4A5057"/>
                <w:sz w:val="18"/>
                <w:szCs w:val="18"/>
              </w:rPr>
              <w:t xml:space="preserve">«Die Statistik zeigt nicht,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Schuldenwege zeigen, wo Ihre Schutzregeln in LF4 ansetzen; markieren Sie die Posten im Budget.</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LF4  </w:t>
            </w:r>
            <w:r>
              <w:rPr>
                <w:b/>
                <w:bCs/>
                <w:sz w:val="20"/>
                <w:szCs w:val="20"/>
              </w:rPr>
              <w:t xml:space="preserve">Legen Sie zwei bis drei Anpassungen und zwei Schutzregeln gegen Schulden fest. Hält Ihre wichtigste Anpassung dem stärksten Einwand stand, etwa «Dann lebst du nur noch fürs Sparen» — und warum?</w:t>
            </w:r>
          </w:p>
          <w:p>
            <w:pPr>
              <w:keepNext/>
              <w:spacing w:after="60"/>
            </w:pPr>
            <w:r>
              <w:rPr>
                <w:b/>
                <w:bCs/>
                <w:color w:val="2471A3"/>
                <w:sz w:val="14"/>
                <w:szCs w:val="14"/>
              </w:rPr>
              <w:t xml:space="preserve">[Beurteilen]</w:t>
            </w:r>
            <w:r>
              <w:rPr>
                <w:rFonts w:ascii="Consolas" w:cs="Consolas" w:eastAsia="Consolas" w:hAnsi="Consolas"/>
                <w:color w:val="8B9099"/>
                <w:sz w:val="15"/>
                <w:szCs w:val="15"/>
              </w:rPr>
              <w:t xml:space="preserve">  Kap. 8.2 | S. 199-200 · eigenes Budget</w:t>
            </w:r>
            <w:r>
              <w:rPr>
                <w:i/>
                <w:iCs/>
                <w:color w:val="4A5057"/>
                <w:sz w:val="18"/>
                <w:szCs w:val="18"/>
              </w:rPr>
              <w:t xml:space="preserve">   → liefert: Anpassungen, Schutzregeln, Antwort auf Einwand</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Kürzen Sie dort, wo Sie für Ihr Geld am wenigsten zurückbekommen.</w:t>
            </w:r>
          </w:p>
          <w:p>
            <w:pPr>
              <w:pStyle w:val="ListParagraph"/>
              <w:numPr>
                <w:ilvl w:val="0"/>
                <w:numId w:val="1"/>
              </w:numPr>
              <w:spacing w:after="30"/>
            </w:pPr>
            <w:r>
              <w:rPr>
                <w:color w:val="4A5057"/>
                <w:sz w:val="18"/>
                <w:szCs w:val="18"/>
              </w:rPr>
              <w:t xml:space="preserve">Formulieren Sie Regeln als Wenn-dann-Satz.</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«Ich passe … an, weil …»</w:t>
            </w:r>
          </w:p>
          <w:p>
            <w:pPr>
              <w:spacing w:after="30"/>
            </w:pPr>
            <w:r>
              <w:rPr>
                <w:i/>
                <w:iCs/>
                <w:color w:val="4A5057"/>
                <w:sz w:val="18"/>
                <w:szCs w:val="18"/>
              </w:rPr>
              <w:t xml:space="preserve">«Der stärkste Einwand ist …»</w:t>
            </w:r>
          </w:p>
          <w:p>
            <w:pPr>
              <w:spacing w:after="30"/>
            </w:pPr>
            <w:r>
              <w:rPr>
                <w:i/>
                <w:iCs/>
                <w:color w:val="4A5057"/>
                <w:sz w:val="18"/>
                <w:szCs w:val="18"/>
              </w:rPr>
              <w:t xml:space="preserve">«Ich bleibe dabei, weil … / Ich ändere es,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Anpassungen und Regeln stehen unter dem Budget; die Antwort auf den Einwand brauchen Sie im Gespräch.</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VERTIEFUNG (FREIWILLIG)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48%"/>
                  <w:tcBorders>
                    <w:top w:val="single" w:color="4A5057" w:sz="6"/>
                    <w:left w:val="single" w:color="4A5057" w:sz="6"/>
                    <w:bottom w:val="nil" w:sz="0"/>
                    <w:right w:val="single" w:color="4A5057" w:sz="6"/>
                  </w:tcBorders>
                  <w:tcMar>
                    <w:top w:type="dxa" w:w="80"/>
                    <w:left w:type="dxa" w:w="120"/>
                    <w:bottom w:type="dxa" w:w="40"/>
                    <w:right w:type="dxa" w:w="120"/>
                  </w:tcMar>
                  <w:vAlign w:val="top"/>
                </w:tcPr>
                <w:p>
                  <w:pPr>
                    <w:spacing w:after="20"/>
                  </w:pPr>
                  <w:r>
                    <w:rPr>
                      <w:rFonts w:ascii="Consolas" w:cs="Consolas" w:eastAsia="Consolas" w:hAnsi="Consolas"/>
                      <w:b/>
                      <w:bCs/>
                      <w:color w:val="4A5057"/>
                      <w:sz w:val="14"/>
                      <w:szCs w:val="14"/>
                    </w:rPr>
                    <w:t xml:space="preserve">AUDIO · 3:06 MIN</w:t>
                  </w:r>
                </w:p>
                <w:p>
                  <w:pPr>
                    <w:spacing w:after="20"/>
                  </w:pPr>
                  <w:r>
                    <w:rPr>
                      <w:b/>
                      <w:bCs/>
                      <w:sz w:val="20"/>
                      <w:szCs w:val="20"/>
                    </w:rPr>
                    <w:t xml:space="preserve">Neuer Aargauer Verein hilft jungen Leuten mit Schulden</w:t>
                  </w:r>
                </w:p>
                <w:p>
                  <w:pPr>
                    <w:spacing w:after="60"/>
                  </w:pPr>
                  <w:r>
                    <w:rPr>
                      <w:color w:val="4A5057"/>
                      <w:sz w:val="18"/>
                      <w:szCs w:val="18"/>
                    </w:rPr>
                    <w:t xml:space="preserve">SRF Regionaljournal AG/SO, 06.02.2025</w:t>
                  </w:r>
                </w:p>
                <w:p>
                  <w:pPr>
                    <w:spacing w:after="30"/>
                  </w:pPr>
                  <w:r>
                    <w:rPr>
                      <w:b/>
                      <w:bCs/>
                      <w:sz w:val="18"/>
                      <w:szCs w:val="18"/>
                    </w:rPr>
                    <w:t xml:space="preserve">Hören Sie 00:04–03:10</w:t>
                  </w:r>
                </w:p>
                <w:p>
                  <w:pPr>
                    <w:spacing w:after="60"/>
                  </w:pPr>
                  <w:r>
                    <w:rPr>
                      <w:color w:val="4A5057"/>
                      <w:sz w:val="17"/>
                      <w:szCs w:val="17"/>
                    </w:rPr>
                    <w:t xml:space="preserve">Radiobeitrag in Mundart: warum junge Leute in Schulden geraten (Druck durch soziale Medien, kein Vorbild zu Hause) und wie ein Verein sie früh an Beratungsstellen verweisen will.</w:t>
                  </w:r>
                </w:p>
                <w:p>
                  <w:pPr>
                    <w:spacing w:after="0"/>
                  </w:pPr>
                  <w:r>
                    <w:rPr>
                      <w:i/>
                      <w:iCs/>
                      <w:sz w:val="19"/>
                      <w:szCs w:val="19"/>
                    </w:rPr>
                    <w:t xml:space="preserve">Warum rutschen junge Leute laut Beitrag in Schulden — und wo finden sie früh Hilfe?</w:t>
                  </w:r>
                </w:p>
              </w:tc>
              <w:tc>
                <w:tcPr>
                  <w:tcW w:type="pct" w:w="4%"/>
                  <w:tcBorders>
                    <w:top w:val="nil" w:sz="0"/>
                    <w:left w:val="nil" w:sz="0"/>
                    <w:bottom w:val="nil" w:sz="0"/>
                    <w:right w:val="nil" w:sz="0"/>
                  </w:tcBorders>
                  <w:tcMar>
                    <w:top w:type="dxa" w:w="0"/>
                    <w:left w:type="dxa" w:w="0"/>
                    <w:bottom w:type="dxa" w:w="0"/>
                    <w:right w:type="dxa" w:w="0"/>
                  </w:tcMar>
                </w:tcPr>
                <w:p>
                  <w:pPr>
                    <w:spacing w:after="0"/>
                  </w:pPr>
                  <w:r>
                    <w:t xml:space="preserve"/>
                  </w:r>
                </w:p>
              </w:tc>
              <w:tc>
                <w:tcPr>
                  <w:tcW w:type="pct" w:w="48%"/>
                  <w:tcBorders>
                    <w:top w:val="single" w:color="4A5057" w:sz="6"/>
                    <w:left w:val="single" w:color="4A5057" w:sz="6"/>
                    <w:bottom w:val="nil" w:sz="0"/>
                    <w:right w:val="single" w:color="4A5057" w:sz="6"/>
                  </w:tcBorders>
                  <w:tcMar>
                    <w:top w:type="dxa" w:w="80"/>
                    <w:left w:type="dxa" w:w="120"/>
                    <w:bottom w:type="dxa" w:w="40"/>
                    <w:right w:type="dxa" w:w="120"/>
                  </w:tcMar>
                  <w:vAlign w:val="top"/>
                </w:tcPr>
                <w:p>
                  <w:pPr>
                    <w:spacing w:after="20"/>
                  </w:pPr>
                  <w:r>
                    <w:rPr>
                      <w:rFonts w:ascii="Consolas" w:cs="Consolas" w:eastAsia="Consolas" w:hAnsi="Consolas"/>
                      <w:b/>
                      <w:bCs/>
                      <w:color w:val="4A5057"/>
                      <w:sz w:val="14"/>
                      <w:szCs w:val="14"/>
                    </w:rPr>
                    <w:t xml:space="preserve">WEBSEITE · 384 WÖRTER</w:t>
                  </w:r>
                </w:p>
                <w:p>
                  <w:pPr>
                    <w:spacing w:after="20"/>
                  </w:pPr>
                  <w:r>
                    <w:rPr>
                      <w:b/>
                      <w:bCs/>
                      <w:sz w:val="20"/>
                      <w:szCs w:val="20"/>
                    </w:rPr>
                    <w:t xml:space="preserve">Betreibung: Zahlungsbefehl, Rechtsvorschlag, Pfändung</w:t>
                  </w:r>
                </w:p>
                <w:p>
                  <w:pPr>
                    <w:spacing w:after="60"/>
                  </w:pPr>
                  <w:r>
                    <w:rPr>
                      <w:color w:val="4A5057"/>
                      <w:sz w:val="18"/>
                      <w:szCs w:val="18"/>
                    </w:rPr>
                    <w:t xml:space="preserve">ch.ch – Bund, Kantone, Gemeinden, o. D.</w:t>
                  </w:r>
                </w:p>
                <w:p>
                  <w:pPr>
                    <w:spacing w:after="30"/>
                  </w:pPr>
                  <w:r>
                    <w:rPr>
                      <w:b/>
                      <w:bCs/>
                      <w:sz w:val="18"/>
                      <w:szCs w:val="18"/>
                    </w:rPr>
                    <w:t xml:space="preserve">Lesen Sie: Abschnitt «Werden Sie betrieben?»</w:t>
                  </w:r>
                </w:p>
                <w:p>
                  <w:pPr>
                    <w:spacing w:after="60"/>
                  </w:pPr>
                  <w:r>
                    <w:rPr>
                      <w:color w:val="4A5057"/>
                      <w:sz w:val="17"/>
                      <w:szCs w:val="17"/>
                    </w:rPr>
                    <w:t xml:space="preserve">Amtliche Auskunft in einfachen Schritten: von der Mahnung über den Zahlungsbefehl (20 Tage zum Zahlen, 10 Tage für den Rechtsvorschlag) bis zur Pfändung.</w:t>
                  </w:r>
                </w:p>
                <w:p>
                  <w:pPr>
                    <w:spacing w:after="0"/>
                  </w:pPr>
                  <w:r>
                    <w:rPr>
                      <w:i/>
                      <w:iCs/>
                      <w:sz w:val="19"/>
                      <w:szCs w:val="19"/>
                    </w:rPr>
                    <w:t xml:space="preserve">Wie läuft eine Betreibung ab — und ab wann droht sie bei einer unbezahlten Rechnung?</w:t>
                  </w:r>
                </w:p>
              </w:tc>
            </w:tr>
            <w:tr>
              <w:trPr>
                <w:cantSplit/>
              </w:trPr>
              <w:tc>
                <w:tcPr>
                  <w:tcW w:type="pct" w:w="48%"/>
                  <w:tcBorders>
                    <w:top w:val="nil" w:sz="0"/>
                    <w:left w:val="single" w:color="4A5057" w:sz="6"/>
                    <w:bottom w:val="single" w:color="4A5057" w:sz="6"/>
                    <w:right w:val="single" w:color="4A5057" w:sz="6"/>
                  </w:tcBorders>
                  <w:tcMar>
                    <w:top w:type="dxa" w:w="40"/>
                    <w:left w:type="dxa" w:w="120"/>
                    <w:bottom w:type="dxa" w:w="80"/>
                    <w:right w:type="dxa" w:w="120"/>
                  </w:tcMar>
                  <w:vAlign w:val="bottom"/>
                </w:tcPr>
                <w:p>
                  <w:pPr>
                    <w:keepNext/>
                    <w:spacing w:after="20" w:before="0"/>
                  </w:pPr>
                  <w:r>
                    <w:rPr>
                      <w:rFonts w:ascii="Consolas" w:cs="Consolas" w:eastAsia="Consolas" w:hAnsi="Consolas"/>
                      <w:b/>
                      <w:bCs/>
                      <w:color w:val="2471A3"/>
                      <w:sz w:val="14"/>
                      <w:szCs w:val="14"/>
                    </w:rPr>
                    <w:t xml:space="preserve">MEINE ANTWORT</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
                  <w:tcBorders>
                    <w:top w:val="nil" w:sz="0"/>
                    <w:left w:val="nil" w:sz="0"/>
                    <w:bottom w:val="nil" w:sz="0"/>
                    <w:right w:val="nil" w:sz="0"/>
                  </w:tcBorders>
                  <w:tcMar>
                    <w:top w:type="dxa" w:w="0"/>
                    <w:left w:type="dxa" w:w="0"/>
                    <w:bottom w:type="dxa" w:w="0"/>
                    <w:right w:type="dxa" w:w="0"/>
                  </w:tcMar>
                </w:tcPr>
                <w:p>
                  <w:pPr>
                    <w:spacing w:after="0"/>
                  </w:pPr>
                  <w:r>
                    <w:t xml:space="preserve"/>
                  </w:r>
                </w:p>
              </w:tc>
              <w:tc>
                <w:tcPr>
                  <w:tcW w:type="pct" w:w="48%"/>
                  <w:tcBorders>
                    <w:top w:val="nil" w:sz="0"/>
                    <w:left w:val="single" w:color="4A5057" w:sz="6"/>
                    <w:bottom w:val="single" w:color="4A5057" w:sz="6"/>
                    <w:right w:val="single" w:color="4A5057" w:sz="6"/>
                  </w:tcBorders>
                  <w:tcMar>
                    <w:top w:type="dxa" w:w="40"/>
                    <w:left w:type="dxa" w:w="120"/>
                    <w:bottom w:type="dxa" w:w="80"/>
                    <w:right w:type="dxa" w:w="120"/>
                  </w:tcMar>
                  <w:vAlign w:val="bottom"/>
                </w:tcPr>
                <w:p>
                  <w:pPr>
                    <w:keepNext/>
                    <w:spacing w:after="20" w:before="0"/>
                  </w:pPr>
                  <w:r>
                    <w:rPr>
                      <w:rFonts w:ascii="Consolas" w:cs="Consolas" w:eastAsia="Consolas" w:hAnsi="Consolas"/>
                      <w:b/>
                      <w:bCs/>
                      <w:color w:val="2471A3"/>
                      <w:sz w:val="14"/>
                      <w:szCs w:val="14"/>
                    </w:rPr>
                    <w:t xml:space="preserve">MEINE ANTWORT</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r>
          </w:tbl>
          <w:p>
            <w:pPr>
              <w:spacing w:after="0" w:before="80"/>
            </w:pPr>
            <w:r>
              <w:rPr>
                <w:color w:val="4A5057"/>
                <w:sz w:val="18"/>
                <w:szCs w:val="18"/>
              </w:rPr>
              <w:t xml:space="preserve">Die Links zu beiden Quellen stehen auf der QR-Seite (Code auf Seite 3).</w:t>
            </w:r>
          </w:p>
        </w:tc>
      </w:tr>
    </w:tbl>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IHR PRODUKT</w:t>
            </w:r>
          </w:p>
          <w:p>
            <w:pPr>
              <w:spacing w:after="30"/>
            </w:pPr>
            <w:r>
              <w:rPr>
                <w:b/>
                <w:bCs/>
                <w:sz w:val="25"/>
                <w:szCs w:val="25"/>
              </w:rPr>
              <w:t xml:space="preserve">Mein Budget, meine Regeln, mein Budgetgespräch</w:t>
            </w:r>
          </w:p>
          <w:p>
            <w:pPr>
              <w:spacing w:after="0"/>
            </w:pPr>
            <w:r>
              <w:rPr>
                <w:sz w:val="20"/>
                <w:szCs w:val="20"/>
              </w:rPr>
              <w:t xml:space="preserve">Ich plane mein Geld mit eigenen Zahlen, erkenne, wo es knapp wird und wo Schulden drohen, und vertrete meine Anpassungen im Gespräch mit Argumenten.</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Budget aufstellen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Gliedern Sie Ihr Budget aus LF2 nach den drei Kostenarten aus LF1 und schreiben Sie den Saldo darunter.</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Engpass markieren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in Ihrem Budget aus LF2 die Posten, bei denen es knapp wird.</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Risiken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mit dem Raster aus LF3 die Posten, die zu Schulden führen können.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Anpassen und Regeln setzen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Anpassungen (je mit Grund) und Schutzregeln aus LF4 ein; die Regeln setzen bei den Posten aus Schritt 03 an. Neuen Saldo rechnen.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Gespräch führen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Führen Sie das Budgetgespräch zu zweit: drei Argumente, eine Rückfrage, Ihre Antwort auf den Einwand.</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DAS GEBEN SIE AB</w:t>
            </w:r>
          </w:p>
          <w:p>
            <w:pPr>
              <w:spacing w:after="20"/>
              <w:ind w:left="120"/>
            </w:pPr>
            <w:r>
              <w:rPr>
                <w:b/>
                <w:bCs/>
                <w:color w:val="2471A3"/>
                <w:sz w:val="20"/>
                <w:szCs w:val="20"/>
              </w:rPr>
              <w:t xml:space="preserve">•  </w:t>
            </w:r>
            <w:r>
              <w:rPr>
                <w:sz w:val="20"/>
                <w:szCs w:val="20"/>
              </w:rPr>
              <w:t xml:space="preserve">Monatsbudget mit Saldo vor und nach den Anpassungen</w:t>
            </w:r>
          </w:p>
          <w:p>
            <w:pPr>
              <w:spacing w:after="20"/>
              <w:ind w:left="120"/>
            </w:pPr>
            <w:r>
              <w:rPr>
                <w:b/>
                <w:bCs/>
                <w:color w:val="2471A3"/>
                <w:sz w:val="20"/>
                <w:szCs w:val="20"/>
              </w:rPr>
              <w:t xml:space="preserve">•  </w:t>
            </w:r>
            <w:r>
              <w:rPr>
                <w:sz w:val="20"/>
                <w:szCs w:val="20"/>
              </w:rPr>
              <w:t xml:space="preserve">2–3 Anpassungen (eine für die offene Rechnung) und 2 Schutzregeln (Wenn-dann)</w:t>
            </w:r>
          </w:p>
          <w:p>
            <w:pPr>
              <w:spacing w:after="20"/>
              <w:ind w:left="120"/>
            </w:pPr>
            <w:r>
              <w:rPr>
                <w:b/>
                <w:bCs/>
                <w:color w:val="2471A3"/>
                <w:sz w:val="20"/>
                <w:szCs w:val="20"/>
              </w:rPr>
              <w:t xml:space="preserve">•  </w:t>
            </w:r>
            <w:r>
              <w:rPr>
                <w:sz w:val="20"/>
                <w:szCs w:val="20"/>
              </w:rPr>
              <w:t xml:space="preserve">Gesprächsnotiz: 3 Argumente, 1 Rückfrage, Antwort auf den Einwand</w:t>
            </w:r>
          </w:p>
        </w:tc>
      </w:tr>
    </w:tbl>
    <w:p>
      <w:pPr>
        <w:spacing w:after="100" w:before="0" w:line="40" w:lineRule="exact"/>
      </w:pPr>
      <w:r>
        <w:rPr>
          <w:sz w:val="4"/>
          <w:szCs w:val="4"/>
        </w:rPr>
        <w:t xml:space="preserve"/>
      </w:r>
    </w:p>
    <w:p>
      <w:pPr>
        <w:keepNext/>
        <w:spacing w:after="40"/>
      </w:pPr>
      <w:r>
        <w:rPr>
          <w:b/>
          <w:bCs/>
          <w:color w:val="2471A3"/>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STUFE</w:t>
            </w:r>
          </w:p>
        </w:tc>
        <w:tc>
          <w:tcPr>
            <w:tcW w:type="pct" w:w="80%"/>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BESCHREIBUNG (WORTLAUT KOMPETENZNACHWEIS)</w:t>
            </w:r>
          </w:p>
        </w:tc>
        <w:tc>
          <w:tcPr>
            <w:tcW w:type="pct" w:w="8%"/>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jc w:val="center"/>
            </w:pPr>
            <w:r>
              <w:rPr>
                <w:b/>
                <w:bCs/>
                <w:color w:val="2471A3"/>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Argumentation</w:t>
            </w:r>
            <w:r>
              <w:rPr>
                <w:b/>
                <w:bCs/>
                <w:color w:val="2471A3"/>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Jede Anpassung ist begründet; im Gespräch wird der Einwand beantwortet, nicht übergangen.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Begründung für die Entscheidung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ansatzweise vorhanden.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nachvollziehbar und strukturiert.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Schlüssig, differenziert, Gegenargumente und Folgen berücksichtigt.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Wirtschaftliches Prinzip</w:t>
            </w:r>
            <w:r>
              <w:rPr>
                <w:b/>
                <w:bCs/>
                <w:color w:val="2471A3"/>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Engpass rechnerisch geschlossen; Schutzregeln setzen bei den Schuldenwegen aus LF3 an.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von Budget, Bedürfnis und Verschuldungsrisiko wird nicht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teilweise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korrekt auf die Situation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Das Prinzip wird auf neue Zusammenhänge übertragen (Transfer).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 zweites Szenario einbauen (unerwartete Optikerrechnung CHF 250) und das Budget mit Rückstellungen anpassen.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1  </w:t>
            </w:r>
            <w:r>
              <w:rPr>
                <w:b/>
                <w:bCs/>
                <w:sz w:val="19"/>
                <w:szCs w:val="19"/>
              </w:rPr>
              <w:t xml:space="preserve">Aufbau eines Statements</w:t>
            </w:r>
          </w:p>
          <w:p>
            <w:pPr>
              <w:spacing w:after="30"/>
            </w:pPr>
            <w:r>
              <w:rPr>
                <w:b/>
                <w:bCs/>
                <w:color w:val="2471A3"/>
                <w:sz w:val="13"/>
                <w:szCs w:val="13"/>
              </w:rPr>
              <w:t xml:space="preserve">Lehrmittel Kap. 16.2 · S. 368</w:t>
            </w:r>
          </w:p>
          <w:p>
            <w:pPr>
              <w:spacing w:after="60"/>
            </w:pPr>
            <w:r>
              <w:rPr>
                <w:i/>
                <w:iCs/>
                <w:color w:val="8B9099"/>
                <w:sz w:val="14"/>
                <w:szCs w:val="14"/>
              </w:rPr>
              <w:t xml:space="preserve">für die Argumente im Budgetgespräch</w:t>
            </w:r>
          </w:p>
          <w:p>
            <w:pPr>
              <w:spacing w:after="20"/>
            </w:pPr>
            <w:r>
              <w:rPr>
                <w:b/>
                <w:bCs/>
                <w:color w:val="2471A3"/>
                <w:sz w:val="12"/>
                <w:szCs w:val="12"/>
              </w:rPr>
              <w:t xml:space="preserve">LESEN</w:t>
            </w:r>
          </w:p>
          <w:p>
            <w:pPr>
              <w:spacing w:after="70"/>
            </w:pPr>
            <w:r>
              <w:rPr>
                <w:sz w:val="16"/>
                <w:szCs w:val="16"/>
              </w:rPr>
              <w:t xml:space="preserve">Die drei Züge eines Statements. Einleitung — Aufmerksamkeit wecken. Hauptteil — Sachverhalt und Begründung. Schluss — Appell oder Wunsch.</w:t>
            </w:r>
          </w:p>
          <w:p>
            <w:pPr>
              <w:spacing w:after="20"/>
            </w:pPr>
            <w:r>
              <w:rPr>
                <w:b/>
                <w:bCs/>
                <w:color w:val="2471A3"/>
                <w:sz w:val="12"/>
                <w:szCs w:val="12"/>
              </w:rPr>
              <w:t xml:space="preserve">DAMIT TUN SIE</w:t>
            </w:r>
          </w:p>
          <w:p>
            <w:pPr>
              <w:spacing w:after="70"/>
            </w:pPr>
            <w:r>
              <w:rPr>
                <w:sz w:val="16"/>
                <w:szCs w:val="16"/>
              </w:rPr>
              <w:t xml:space="preserve">Begründen Sie jede Anpassung in drei Teilen wie im Kapitel: Ausgangslage, Begründung, Schluss mit Ihrem Entscheid.</w:t>
            </w:r>
          </w:p>
          <w:p>
            <w:pPr>
              <w:spacing w:before="40"/>
            </w:pPr>
            <w:r>
              <w:rPr>
                <w:color w:val="4A5057"/>
                <w:sz w:val="15"/>
                <w:szCs w:val="15"/>
              </w:rPr>
              <w:t xml:space="preserve">Ein Satz Ausgangslage, zwei Sätze Begründung, ein Satz Entscheid — mehr passt in eine Minute nicht.</w:t>
            </w:r>
          </w:p>
        </w:tc>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2  </w:t>
            </w:r>
            <w:r>
              <w:rPr>
                <w:b/>
                <w:bCs/>
                <w:sz w:val="19"/>
                <w:szCs w:val="19"/>
              </w:rPr>
              <w:t xml:space="preserve">Die vier Ohren</w:t>
            </w:r>
          </w:p>
          <w:p>
            <w:pPr>
              <w:spacing w:after="30"/>
            </w:pPr>
            <w:r>
              <w:rPr>
                <w:b/>
                <w:bCs/>
                <w:color w:val="2471A3"/>
                <w:sz w:val="13"/>
                <w:szCs w:val="13"/>
              </w:rPr>
              <w:t xml:space="preserve">Lehrmittel Kap. 19.2 · S. 427–429</w:t>
            </w:r>
          </w:p>
          <w:p>
            <w:pPr>
              <w:spacing w:after="60"/>
            </w:pPr>
            <w:r>
              <w:rPr>
                <w:i/>
                <w:iCs/>
                <w:color w:val="8B9099"/>
                <w:sz w:val="14"/>
                <w:szCs w:val="14"/>
              </w:rPr>
              <w:t xml:space="preserve">für das Zuhören im Budgetgespräch</w:t>
            </w:r>
          </w:p>
          <w:p>
            <w:pPr>
              <w:spacing w:after="20"/>
            </w:pPr>
            <w:r>
              <w:rPr>
                <w:b/>
                <w:bCs/>
                <w:color w:val="2471A3"/>
                <w:sz w:val="12"/>
                <w:szCs w:val="12"/>
              </w:rPr>
              <w:t xml:space="preserve">LESEN</w:t>
            </w:r>
          </w:p>
          <w:p>
            <w:pPr>
              <w:spacing w:after="70"/>
            </w:pPr>
            <w:r>
              <w:rPr>
                <w:sz w:val="16"/>
                <w:szCs w:val="16"/>
              </w:rPr>
              <w:t xml:space="preserve">Jede Nachricht hat vier Seiten — Sachinhalt, Selbstkundgabe, Beziehung, Appell — und wird auf vier Ohren gehört.</w:t>
            </w:r>
          </w:p>
          <w:p>
            <w:pPr>
              <w:spacing w:after="20"/>
            </w:pPr>
            <w:r>
              <w:rPr>
                <w:b/>
                <w:bCs/>
                <w:color w:val="2471A3"/>
                <w:sz w:val="12"/>
                <w:szCs w:val="12"/>
              </w:rPr>
              <w:t xml:space="preserve">DAMIT TUN SIE</w:t>
            </w:r>
          </w:p>
          <w:p>
            <w:pPr>
              <w:spacing w:after="70"/>
            </w:pPr>
            <w:r>
              <w:rPr>
                <w:sz w:val="16"/>
                <w:szCs w:val="16"/>
              </w:rPr>
              <w:t xml:space="preserve">Hören Sie auf den Einwand Ihres Gegenübers mit allen vier Ohren, bevor Sie antworten.</w:t>
            </w:r>
          </w:p>
          <w:p>
            <w:pPr>
              <w:spacing w:before="40"/>
            </w:pPr>
            <w:r>
              <w:rPr>
                <w:color w:val="4A5057"/>
                <w:sz w:val="15"/>
                <w:szCs w:val="15"/>
              </w:rPr>
              <w:t xml:space="preserve">Das Selbstkundgabe-Ohr hört, was jemand über sich sagt, ohne es zu sagen.</w:t>
            </w:r>
          </w:p>
        </w:tc>
      </w:tr>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3  </w:t>
            </w:r>
            <w:r>
              <w:rPr>
                <w:b/>
                <w:bCs/>
                <w:sz w:val="19"/>
                <w:szCs w:val="19"/>
              </w:rPr>
              <w:t xml:space="preserve">Ein Budget aufstellen</w:t>
            </w:r>
          </w:p>
          <w:p>
            <w:pPr>
              <w:spacing w:after="30"/>
            </w:pPr>
            <w:r>
              <w:rPr>
                <w:b/>
                <w:bCs/>
                <w:color w:val="2471A3"/>
                <w:sz w:val="13"/>
                <w:szCs w:val="13"/>
              </w:rPr>
              <w:t xml:space="preserve">Lehrmittel Kap. 2.2 · S. 48–49</w:t>
            </w:r>
          </w:p>
          <w:p>
            <w:pPr>
              <w:spacing w:after="60"/>
            </w:pPr>
            <w:r>
              <w:rPr>
                <w:i/>
                <w:iCs/>
                <w:color w:val="8B9099"/>
                <w:sz w:val="14"/>
                <w:szCs w:val="14"/>
              </w:rPr>
              <w:t xml:space="preserve">für das Monatsbudget mit Saldo</w:t>
            </w:r>
          </w:p>
          <w:p>
            <w:pPr>
              <w:spacing w:after="20"/>
            </w:pPr>
            <w:r>
              <w:rPr>
                <w:b/>
                <w:bCs/>
                <w:color w:val="2471A3"/>
                <w:sz w:val="12"/>
                <w:szCs w:val="12"/>
              </w:rPr>
              <w:t xml:space="preserve">LESEN</w:t>
            </w:r>
          </w:p>
          <w:p>
            <w:pPr>
              <w:spacing w:after="70"/>
            </w:pPr>
            <w:r>
              <w:rPr>
                <w:sz w:val="16"/>
                <w:szCs w:val="16"/>
              </w:rPr>
              <w:t xml:space="preserve">Zuerst alle Einnahmen, dann die fixen, dann die variablen Kosten, dann die Rückstellungen — am Ende der Saldo. Nur realistische, eigene Zahlen einsetzen und Ende Monat mit den echten Ausgaben vergleichen.</w:t>
            </w:r>
          </w:p>
          <w:p>
            <w:pPr>
              <w:spacing w:after="20"/>
            </w:pPr>
            <w:r>
              <w:rPr>
                <w:b/>
                <w:bCs/>
                <w:color w:val="2471A3"/>
                <w:sz w:val="12"/>
                <w:szCs w:val="12"/>
              </w:rPr>
              <w:t xml:space="preserve">DAMIT TUN SIE</w:t>
            </w:r>
          </w:p>
          <w:p>
            <w:pPr>
              <w:spacing w:after="70"/>
            </w:pPr>
            <w:r>
              <w:rPr>
                <w:sz w:val="16"/>
                <w:szCs w:val="16"/>
              </w:rPr>
              <w:t xml:space="preserve">Gehen Sie in der Reihenfolge des Kapitels vor: Einnahmen, fixe Kosten, variable Kosten, Rückstellungen, Saldo — mit Ihren eigenen Zahlen.</w:t>
            </w:r>
          </w:p>
          <w:p>
            <w:pPr>
              <w:spacing w:after="20"/>
            </w:pPr>
            <w:r>
              <w:rPr>
                <w:b/>
                <w:bCs/>
                <w:color w:val="2471A3"/>
                <w:sz w:val="12"/>
                <w:szCs w:val="12"/>
              </w:rPr>
              <w:t xml:space="preserve">SO SIEHT DAS AUS</w:t>
            </w:r>
          </w:p>
          <w:p>
            <w:pPr>
              <w:spacing w:after="10"/>
              <w:ind w:left="160"/>
            </w:pPr>
            <w:r>
              <w:rPr>
                <w:color w:val="4A5057"/>
                <w:sz w:val="15"/>
                <w:szCs w:val="15"/>
              </w:rPr>
              <w:t xml:space="preserve">Sommerlager Jugendverein, ein Monat</w:t>
            </w:r>
          </w:p>
          <w:p>
            <w:pPr>
              <w:spacing w:after="10"/>
              <w:ind w:left="160"/>
            </w:pPr>
            <w:r>
              <w:rPr>
                <w:color w:val="4A5057"/>
                <w:sz w:val="15"/>
                <w:szCs w:val="15"/>
              </w:rPr>
              <w:t xml:space="preserve">Einnahmen: Teilnehmerbeiträge 1 200.—</w:t>
            </w:r>
          </w:p>
          <w:p>
            <w:pPr>
              <w:spacing w:after="10"/>
              <w:ind w:left="160"/>
            </w:pPr>
            <w:r>
              <w:rPr>
                <w:color w:val="4A5057"/>
                <w:sz w:val="15"/>
                <w:szCs w:val="15"/>
              </w:rPr>
              <w:t xml:space="preserve">Fix: Unterkunft 600.— · Versicherung 80.—</w:t>
            </w:r>
          </w:p>
          <w:p>
            <w:pPr>
              <w:spacing w:after="10"/>
              <w:ind w:left="160"/>
            </w:pPr>
            <w:r>
              <w:rPr>
                <w:color w:val="4A5057"/>
                <w:sz w:val="15"/>
                <w:szCs w:val="15"/>
              </w:rPr>
              <w:t xml:space="preserve">Variabel: Essen 400.— · Material 70.—</w:t>
            </w:r>
          </w:p>
          <w:p>
            <w:pPr>
              <w:spacing w:after="10"/>
              <w:ind w:left="160"/>
            </w:pPr>
            <w:r>
              <w:rPr>
                <w:color w:val="4A5057"/>
                <w:sz w:val="15"/>
                <w:szCs w:val="15"/>
              </w:rPr>
              <w:t xml:space="preserve">Rückstellung: Ersatzmaterial 50.—</w:t>
            </w:r>
          </w:p>
          <w:p>
            <w:pPr>
              <w:spacing w:after="10"/>
              <w:ind w:left="160"/>
            </w:pPr>
            <w:r>
              <w:rPr>
                <w:color w:val="4A5057"/>
                <w:sz w:val="15"/>
                <w:szCs w:val="15"/>
              </w:rPr>
              <w:t xml:space="preserve">Saldo: 1 200 − 1 200 = 0.— → kein Puffer</w:t>
            </w:r>
          </w:p>
          <w:p>
            <w:pPr>
              <w:spacing w:after="50" w:before="50"/>
            </w:pPr>
            <w:r>
              <w:t xml:space="preserve"/>
            </w:r>
          </w:p>
          <w:p>
            <w:pPr>
              <w:spacing w:after="20"/>
            </w:pPr>
            <w:r>
              <w:rPr>
                <w:b/>
                <w:bCs/>
                <w:color w:val="2471A3"/>
                <w:sz w:val="12"/>
                <w:szCs w:val="12"/>
              </w:rPr>
              <w:t xml:space="preserve">TYPISCHER FEHLER</w:t>
            </w:r>
          </w:p>
          <w:p>
            <w:pPr>
              <w:spacing w:after="70"/>
            </w:pPr>
            <w:r>
              <w:rPr>
                <w:sz w:val="16"/>
                <w:szCs w:val="16"/>
              </w:rPr>
              <w:t xml:space="preserve">Saldo genau null, weil die Zahlen passend gemacht wurden. Ein Budget, das auf den Rappen aufgeht, ist verdächtig: Kontoauszug des letzten Monats danebenlegen und Schätzungen durch echte Beträge ersetzen.</w:t>
            </w:r>
          </w:p>
          <w:p>
            <w:pPr>
              <w:spacing w:before="40"/>
            </w:pPr>
            <w:r>
              <w:rPr>
                <w:color w:val="4A5057"/>
                <w:sz w:val="15"/>
                <w:szCs w:val="15"/>
              </w:rPr>
              <w:t xml:space="preserve">Geld muss zuerst eingenommen werden, bevor es ausgegeben werden kann.</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Eine Grafik lesen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zur Quelle (S. 3)</w:t>
            </w:r>
          </w:p>
          <w:p>
            <w:pPr>
              <w:spacing w:after="20"/>
            </w:pPr>
            <w:r>
              <w:rPr>
                <w:b/>
                <w:bCs/>
                <w:color w:val="4A5057"/>
                <w:sz w:val="12"/>
                <w:szCs w:val="12"/>
              </w:rPr>
              <w:t xml:space="preserve">SO GEHT DAS</w:t>
            </w:r>
          </w:p>
          <w:p>
            <w:pPr>
              <w:spacing w:after="70"/>
            </w:pPr>
            <w:r>
              <w:rPr>
                <w:sz w:val="16"/>
                <w:szCs w:val="16"/>
              </w:rPr>
              <w:t xml:space="preserve">1 Titel, Quelle und Jahr lesen: Was wurde wann bei wem gemessen?  2 Achsen und Legende klären: Prozent oder Anzahl? Welche Farbe bedeutet was?  3 Den grössten und den kleinsten Wert suchen und notieren.  4 Eine Aussage in einem Satz formulieren: «Am häufigsten … ».</w:t>
            </w:r>
          </w:p>
          <w:p>
            <w:pPr>
              <w:spacing w:after="20"/>
            </w:pPr>
            <w:r>
              <w:rPr>
                <w:b/>
                <w:bCs/>
                <w:color w:val="4A5057"/>
                <w:sz w:val="12"/>
                <w:szCs w:val="12"/>
              </w:rPr>
              <w:t xml:space="preserve">WORAUF ES ANKOMMT</w:t>
            </w:r>
          </w:p>
          <w:p>
            <w:pPr>
              <w:spacing w:after="70"/>
            </w:pPr>
            <w:r>
              <w:rPr>
                <w:sz w:val="16"/>
                <w:szCs w:val="16"/>
              </w:rPr>
              <w:t xml:space="preserve">Eine Zahl ohne Einheit und Bezugsgruppe ist kein Beleg.</w:t>
            </w:r>
          </w:p>
          <w:p>
            <w:pPr>
              <w:spacing w:after="20"/>
            </w:pPr>
            <w:r>
              <w:rPr>
                <w:b/>
                <w:bCs/>
                <w:color w:val="4A5057"/>
                <w:sz w:val="12"/>
                <w:szCs w:val="12"/>
              </w:rPr>
              <w:t xml:space="preserve">SO SIEHT DAS AUS</w:t>
            </w:r>
          </w:p>
          <w:p>
            <w:pPr>
              <w:spacing w:after="10"/>
              <w:ind w:left="160"/>
            </w:pPr>
            <w:r>
              <w:rPr>
                <w:color w:val="4A5057"/>
                <w:sz w:val="15"/>
                <w:szCs w:val="15"/>
              </w:rPr>
              <w:t xml:space="preserve">Was gemessen: Anteil mit Vereinssport · auffälliger Wert: «jede dritte Person» (Beispielwert) · Aussage: Vereine erreichen viele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Prozent und Anzahl verwechseln. Abhilfe: Einheit immer mitschreiben.</w:t>
            </w:r>
          </w:p>
          <w:p>
            <w:pPr>
              <w:spacing w:before="40"/>
            </w:pPr>
            <w:r>
              <w:rPr>
                <w:color w:val="4A5057"/>
                <w:sz w:val="15"/>
                <w:szCs w:val="15"/>
              </w:rPr>
              <w:t xml:space="preserve">Titel, Achsen, Legende — dann erst die Zahlen.</w:t>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2471A3" w:sz="6"/>
              <w:left w:val="single" w:color="2471A3" w:sz="6"/>
              <w:bottom w:val="single" w:color="2471A3" w:sz="6"/>
              <w:right w:val="single" w:color="2471A3" w:sz="6"/>
            </w:tcBorders>
            <w:tcMar>
              <w:top w:type="dxa" w:w="80"/>
              <w:left w:type="dxa" w:w="100"/>
              <w:bottom w:type="dxa" w:w="80"/>
              <w:right w:type="dxa" w:w="100"/>
            </w:tcMar>
          </w:tcPr>
          <w:p>
            <w:pPr>
              <w:spacing w:after="60" w:line="280" w:lineRule="auto"/>
            </w:pPr>
            <w:r>
              <w:rPr>
                <w:b/>
                <w:bCs/>
                <w:color w:val="2471A3"/>
                <w:sz w:val="14"/>
                <w:szCs w:val="14"/>
              </w:rPr>
              <w:t xml:space="preserve">MEIN BUDGET, MEINE REGELN, MEIN BUDGETGESPRÄCH</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die Begriffe mit Linien und schreiben Sie an jede Linie, wie die zwei Begriffe zusammenhängen — mindestens fünf Verbindungen. Ergänzen Sie mindestens zwei Begriffe aus Ihrem Raster (S. 3). Tragen Sie im Feld «gilt auch bei …» ein, wo dasselbe sonst noch gilt, und führen Sie eine Verbindung dorthin.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1134" w:hRule="atLeast"/>
        </w:trPr>
        <w:tc>
          <w:tcPr>
            <w:tcW w:type="pct" w:w="33%"/>
            <w:tcBorders>
              <w:top w:val="single" w:color="D8DBE0" w:sz="4"/>
              <w:left w:val="single" w:color="2471A3" w:sz="24"/>
              <w:bottom w:val="single" w:color="D8DBE0" w:sz="4"/>
              <w:right w:val="single" w:color="D8DBE0" w:sz="4"/>
            </w:tcBorders>
            <w:tcMar>
              <w:top w:type="dxa" w:w="80"/>
              <w:left w:type="dxa" w:w="100"/>
              <w:bottom w:type="dxa" w:w="80"/>
              <w:right w:type="dxa" w:w="100"/>
            </w:tcMar>
            <w:vAlign w:val="center"/>
          </w:tcPr>
          <w:p>
            <w:pPr>
              <w:spacing w:after="40"/>
            </w:pPr>
            <w:r>
              <w:rPr>
                <w:b/>
                <w:bCs/>
                <w:color w:val="2471A3"/>
                <w:sz w:val="19"/>
                <w:szCs w:val="19"/>
              </w:rPr>
              <w:t xml:space="preserve">Mein Budget</w:t>
            </w:r>
          </w:p>
          <w:p>
            <w:pPr>
              <w:pStyle w:val="ListParagraph"/>
              <w:numPr>
                <w:ilvl w:val="0"/>
                <w:numId w:val="1"/>
              </w:numPr>
              <w:spacing w:after="10"/>
            </w:pPr>
            <w:r>
              <w:rPr>
                <w:sz w:val="17"/>
                <w:szCs w:val="17"/>
              </w:rPr>
              <w:t xml:space="preserve">fix / variabel</w:t>
            </w:r>
          </w:p>
          <w:p>
            <w:pPr>
              <w:pStyle w:val="ListParagraph"/>
              <w:numPr>
                <w:ilvl w:val="0"/>
                <w:numId w:val="1"/>
              </w:numPr>
              <w:spacing w:after="10"/>
            </w:pPr>
            <w:r>
              <w:rPr>
                <w:sz w:val="17"/>
                <w:szCs w:val="17"/>
              </w:rPr>
              <w:t xml:space="preserve">Rückstellungen</w:t>
            </w:r>
          </w:p>
          <w:p>
            <w:pPr>
              <w:pStyle w:val="ListParagraph"/>
              <w:numPr>
                <w:ilvl w:val="0"/>
                <w:numId w:val="1"/>
              </w:numPr>
              <w:spacing w:after="10"/>
            </w:pPr>
            <w:r>
              <w:rPr>
                <w:sz w:val="17"/>
                <w:szCs w:val="17"/>
              </w:rPr>
              <w:t xml:space="preserve">Saldo, Engpass</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3%"/>
            <w:tcBorders>
              <w:top w:val="single" w:color="D8DBE0" w:sz="4"/>
              <w:left w:val="single" w:color="2471A3" w:sz="24"/>
              <w:bottom w:val="single" w:color="D8DBE0" w:sz="4"/>
              <w:right w:val="single" w:color="D8DBE0" w:sz="4"/>
            </w:tcBorders>
            <w:tcMar>
              <w:top w:type="dxa" w:w="80"/>
              <w:left w:type="dxa" w:w="100"/>
              <w:bottom w:type="dxa" w:w="80"/>
              <w:right w:type="dxa" w:w="100"/>
            </w:tcMar>
            <w:vAlign w:val="center"/>
          </w:tcPr>
          <w:p>
            <w:pPr>
              <w:spacing w:after="40"/>
            </w:pPr>
            <w:r>
              <w:rPr>
                <w:b/>
                <w:bCs/>
                <w:color w:val="2471A3"/>
                <w:sz w:val="19"/>
                <w:szCs w:val="19"/>
              </w:rPr>
              <w:t xml:space="preserve">Wege in die Schulden</w:t>
            </w:r>
          </w:p>
          <w:p>
            <w:pPr>
              <w:pStyle w:val="ListParagraph"/>
              <w:numPr>
                <w:ilvl w:val="0"/>
                <w:numId w:val="1"/>
              </w:numPr>
              <w:spacing w:after="10"/>
            </w:pPr>
            <w:r>
              <w:rPr>
                <w:sz w:val="17"/>
                <w:szCs w:val="17"/>
              </w:rPr>
              <w:t xml:space="preserve">Abos summieren</w:t>
            </w:r>
          </w:p>
          <w:p>
            <w:pPr>
              <w:pStyle w:val="ListParagraph"/>
              <w:numPr>
                <w:ilvl w:val="0"/>
                <w:numId w:val="1"/>
              </w:numPr>
              <w:spacing w:after="10"/>
            </w:pPr>
            <w:r>
              <w:rPr>
                <w:sz w:val="17"/>
                <w:szCs w:val="17"/>
              </w:rPr>
              <w:t xml:space="preserve">Rechnung, Mahnung</w:t>
            </w:r>
          </w:p>
          <w:p>
            <w:pPr>
              <w:pStyle w:val="ListParagraph"/>
              <w:numPr>
                <w:ilvl w:val="0"/>
                <w:numId w:val="1"/>
              </w:numPr>
              <w:spacing w:after="10"/>
            </w:pPr>
            <w:r>
              <w:rPr>
                <w:sz w:val="17"/>
                <w:szCs w:val="17"/>
              </w:rPr>
              <w:t xml:space="preserve">Schuldenspirale</w:t>
            </w:r>
          </w:p>
        </w:tc>
      </w:tr>
      <w:tr>
        <w:trPr>
          <w:cantSplit/>
          <w:trHeight w:val="1134" w:hRule="atLeast"/>
        </w:trPr>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4%"/>
            <w:tcBorders>
              <w:top w:val="single" w:color="2471A3" w:sz="12"/>
              <w:left w:val="single" w:color="2471A3" w:sz="12"/>
              <w:bottom w:val="single" w:color="2471A3" w:sz="12"/>
              <w:right w:val="single" w:color="2471A3" w:sz="12"/>
            </w:tcBorders>
            <w:tcMar>
              <w:top w:type="dxa" w:w="120"/>
              <w:left w:type="dxa" w:w="120"/>
              <w:bottom w:type="dxa" w:w="120"/>
              <w:right w:type="dxa" w:w="120"/>
            </w:tcMar>
            <w:vAlign w:val="center"/>
          </w:tcPr>
          <w:p>
            <w:pPr>
              <w:spacing w:after="0"/>
              <w:jc w:val="center"/>
            </w:pPr>
            <w:r>
              <w:rPr>
                <w:b/>
                <w:bCs/>
                <w:sz w:val="21"/>
                <w:szCs w:val="21"/>
              </w:rPr>
              <w:t xml:space="preserve">Wunsch jetzt oder Sicherheit später</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r>
      <w:tr>
        <w:trPr>
          <w:cantSplit/>
          <w:trHeight w:val="1134" w:hRule="atLeast"/>
        </w:trPr>
        <w:tc>
          <w:tcPr>
            <w:tcW w:type="pct" w:w="33%"/>
            <w:tcBorders>
              <w:top w:val="single" w:color="D8DBE0" w:sz="4"/>
              <w:left w:val="single" w:color="2471A3" w:sz="24"/>
              <w:bottom w:val="single" w:color="D8DBE0" w:sz="4"/>
              <w:right w:val="single" w:color="D8DBE0" w:sz="4"/>
            </w:tcBorders>
            <w:tcMar>
              <w:top w:type="dxa" w:w="80"/>
              <w:left w:type="dxa" w:w="100"/>
              <w:bottom w:type="dxa" w:w="80"/>
              <w:right w:type="dxa" w:w="100"/>
            </w:tcMar>
            <w:vAlign w:val="center"/>
          </w:tcPr>
          <w:p>
            <w:pPr>
              <w:spacing w:after="40"/>
            </w:pPr>
            <w:r>
              <w:rPr>
                <w:b/>
                <w:bCs/>
                <w:color w:val="2471A3"/>
                <w:sz w:val="19"/>
                <w:szCs w:val="19"/>
              </w:rPr>
              <w:t xml:space="preserve">Anpassen und schützen</w:t>
            </w:r>
          </w:p>
          <w:p>
            <w:pPr>
              <w:pStyle w:val="ListParagraph"/>
              <w:numPr>
                <w:ilvl w:val="0"/>
                <w:numId w:val="1"/>
              </w:numPr>
              <w:spacing w:after="10"/>
            </w:pPr>
            <w:r>
              <w:rPr>
                <w:sz w:val="17"/>
                <w:szCs w:val="17"/>
              </w:rPr>
              <w:t xml:space="preserve">Anpassungen</w:t>
            </w:r>
          </w:p>
          <w:p>
            <w:pPr>
              <w:pStyle w:val="ListParagraph"/>
              <w:numPr>
                <w:ilvl w:val="0"/>
                <w:numId w:val="1"/>
              </w:numPr>
              <w:spacing w:after="10"/>
            </w:pPr>
            <w:r>
              <w:rPr>
                <w:sz w:val="17"/>
                <w:szCs w:val="17"/>
              </w:rPr>
              <w:t xml:space="preserve">Wenn-dann-Regeln</w:t>
            </w:r>
          </w:p>
          <w:p>
            <w:pPr>
              <w:pStyle w:val="ListParagraph"/>
              <w:numPr>
                <w:ilvl w:val="0"/>
                <w:numId w:val="1"/>
              </w:numPr>
              <w:spacing w:after="10"/>
            </w:pPr>
            <w:r>
              <w:rPr>
                <w:sz w:val="17"/>
                <w:szCs w:val="17"/>
              </w:rPr>
              <w:t xml:space="preserve">Einwand</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3%"/>
            <w:tcBorders>
              <w:top w:val="dashed" w:color="4A5057" w:sz="4"/>
              <w:left w:val="dashed" w:color="4A5057" w:sz="24"/>
              <w:bottom w:val="dashed" w:color="4A5057" w:sz="4"/>
              <w:right w:val="dashed" w:color="4A5057" w:sz="4"/>
            </w:tcBorders>
            <w:tcMar>
              <w:top w:type="dxa" w:w="80"/>
              <w:left w:type="dxa" w:w="100"/>
              <w:bottom w:type="dxa" w:w="80"/>
              <w:right w:type="dxa" w:w="100"/>
            </w:tcMar>
            <w:vAlign w:val="center"/>
          </w:tcPr>
          <w:p>
            <w:pPr>
              <w:spacing w:after="40"/>
            </w:pPr>
            <w:r>
              <w:rPr>
                <w:b/>
                <w:bCs/>
                <w:color w:val="1A1D22"/>
                <w:sz w:val="19"/>
                <w:szCs w:val="19"/>
              </w:rPr>
              <w:t xml:space="preserve">gilt auch bei …</w:t>
            </w:r>
          </w:p>
          <w:p>
            <w:pPr>
              <w:pBdr>
                <w:bottom w:val="dotted" w:color="8B9099" w:sz="4"/>
              </w:pBdr>
              <w:spacing w:after="60" w:before="0" w:line="300" w:lineRule="auto"/>
            </w:pPr>
            <w:r>
              <w:t xml:space="preserve"/>
            </w:r>
          </w:p>
          <w:p>
            <w:pPr>
              <w:pBdr>
                <w:bottom w:val="dotted" w:color="8B9099" w:sz="4"/>
              </w:pBdr>
              <w:spacing w:after="60" w:before="0" w:line="300" w:lineRule="auto"/>
            </w:pPr>
            <w:r>
              <w:t xml:space="preserve"/>
            </w:r>
          </w:p>
          <w:p>
            <w:pPr>
              <w:pBdr>
                <w:bottom w:val="dotted" w:color="8B9099" w:sz="4"/>
              </w:pBdr>
              <w:spacing w:after="60" w:before="0" w:line="300" w:lineRule="auto"/>
            </w:pPr>
            <w:r>
              <w:t xml:space="preserve"/>
            </w:r>
          </w:p>
        </w:tc>
      </w:tr>
    </w:tbl>
    <w:p>
      <w:pPr>
        <w:spacing w:after="60" w:before="0" w:line="40" w:lineRule="exact"/>
      </w:pPr>
      <w:r>
        <w:rPr>
          <w:sz w:val="4"/>
          <w:szCs w:val="4"/>
        </w:rPr>
        <w:t xml:space="preserve"/>
      </w:r>
    </w:p>
    <w:p>
      <w:pPr>
        <w:keepNext/>
        <w:spacing w:after="40"/>
      </w:pPr>
      <w:r>
        <w:rPr>
          <w:b/>
          <w:bCs/>
          <w:color w:val="2471A3"/>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Reicht mein Geld mit den Anpassungen bis Monatsende?</w:t>
      </w:r>
    </w:p>
    <w:p>
      <w:pPr>
        <w:pBdr>
          <w:bottom w:val="single" w:color="D8DBE0" w:sz="4" w:space="2"/>
        </w:pBdr>
        <w:spacing w:after="40" w:before="20"/>
      </w:pPr>
      <w:r>
        <w:rPr>
          <w:sz w:val="22"/>
          <w:szCs w:val="22"/>
        </w:rPr>
        <w:t xml:space="preserve">☐   </w:t>
      </w:r>
      <w:r>
        <w:rPr>
          <w:sz w:val="19"/>
          <w:szCs w:val="19"/>
        </w:rPr>
        <w:t xml:space="preserve">Weiss ich, was ich mit der gemahnten Rechnung tue, bevor daraus mehr wird?</w:t>
      </w:r>
    </w:p>
    <w:p>
      <w:pPr>
        <w:spacing w:after="60" w:before="0" w:line="40" w:lineRule="exact"/>
      </w:pPr>
      <w:r>
        <w:rPr>
          <w:sz w:val="4"/>
          <w:szCs w:val="4"/>
        </w:rPr>
        <w:t xml:space="preserve"/>
      </w:r>
    </w:p>
    <w:p>
      <w:pPr>
        <w:keepNext/>
        <w:spacing w:after="40"/>
      </w:pPr>
      <w:r>
        <w:rPr>
          <w:b/>
          <w:bCs/>
          <w:color w:val="2471A3"/>
          <w:sz w:val="14"/>
          <w:szCs w:val="14"/>
        </w:rPr>
        <w:t xml:space="preserve">MITNAHME IN DEN GEMEINSAMEN AUFTRAG (WOCHE 3)</w:t>
      </w:r>
    </w:p>
    <w:p>
      <w:pPr>
        <w:keepNext/>
        <w:spacing w:after="60"/>
      </w:pPr>
      <w:r>
        <w:rPr>
          <w:color w:val="4A5057"/>
          <w:sz w:val="18"/>
          <w:szCs w:val="18"/>
        </w:rPr>
        <w:t xml:space="preserve">Diese drei Zeilen brauchen Sie in Woche 3 wieder.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wichtigste Anpassung</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Schutzregel</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spacing w:after="60" w:line="280" w:lineRule="auto"/>
      </w:pPr>
      <w:r>
        <w:rPr>
          <w:b/>
          <w:bCs/>
          <w:color w:val="2471A3"/>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2471A3" w:sz="4"/>
              <w:left w:val="nil" w:sz="0"/>
              <w:bottom w:val="single" w:color="2471A3" w:sz="12"/>
              <w:right w:val="nil" w:sz="0"/>
            </w:tcBorders>
            <w:shd w:color="FFFFFF" w:val="solid"/>
            <w:tcMar>
              <w:top w:type="dxa" w:w="80"/>
              <w:left w:type="dxa" w:w="100"/>
              <w:bottom w:type="dxa" w:w="80"/>
              <w:right w:type="dxa" w:w="100"/>
            </w:tcMar>
          </w:tcPr>
          <w:p>
            <w:pPr>
              <w:spacing w:after="60" w:line="280" w:lineRule="auto"/>
            </w:pPr>
            <w:r>
              <w:rPr>
                <w:b/>
                <w:bCs/>
                <w:color w:val="2471A3"/>
                <w:sz w:val="14"/>
                <w:szCs w:val="14"/>
              </w:rPr>
              <w:t xml:space="preserve">PRODUKT</w:t>
            </w:r>
          </w:p>
        </w:tc>
        <w:tc>
          <w:tcPr>
            <w:tcW w:type="pct" w:w="70%"/>
            <w:tcBorders>
              <w:top w:val="single" w:color="2471A3" w:sz="4"/>
              <w:left w:val="nil" w:sz="0"/>
              <w:bottom w:val="single" w:color="2471A3" w:sz="12"/>
              <w:right w:val="nil" w:sz="0"/>
            </w:tcBorders>
            <w:shd w:color="FFFFFF" w:val="solid"/>
            <w:tcMar>
              <w:top w:type="dxa" w:w="80"/>
              <w:left w:type="dxa" w:w="100"/>
              <w:bottom w:type="dxa" w:w="80"/>
              <w:right w:type="dxa" w:w="100"/>
            </w:tcMar>
          </w:tcPr>
          <w:p>
            <w:pPr>
              <w:spacing w:after="60" w:line="280" w:lineRule="auto"/>
            </w:pPr>
            <w:r>
              <w:rPr>
                <w:b/>
                <w:bCs/>
                <w:color w:val="2471A3"/>
                <w:sz w:val="14"/>
                <w:szCs w:val="14"/>
              </w:rPr>
              <w:t xml:space="preserve">KRITERIEN</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Leitfragen</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LF1 erklärt drei Kostenarten und die Schuldenspirale</w:t>
            </w:r>
            <w:r>
              <w:rPr>
                <w:b/>
                <w:bCs/>
                <w:color w:val="000000"/>
                <w:sz w:val="18"/>
                <w:szCs w:val="18"/>
              </w:rPr>
              <w:t xml:space="preserve">   ☐</w:t>
            </w:r>
          </w:p>
          <w:p>
            <w:pPr>
              <w:spacing w:after="20"/>
            </w:pPr>
            <w:r>
              <w:rPr>
                <w:b/>
                <w:bCs/>
                <w:color w:val="000000"/>
                <w:sz w:val="16"/>
                <w:szCs w:val="16"/>
              </w:rPr>
              <w:t xml:space="preserve">✔ </w:t>
            </w:r>
            <w:r>
              <w:rPr>
                <w:sz w:val="16"/>
                <w:szCs w:val="16"/>
              </w:rPr>
              <w:t xml:space="preserve">LF2 hat die Zahlen, den Saldo und die knappen Posten</w:t>
            </w:r>
            <w:r>
              <w:rPr>
                <w:b/>
                <w:bCs/>
                <w:color w:val="000000"/>
                <w:sz w:val="18"/>
                <w:szCs w:val="18"/>
              </w:rPr>
              <w:t xml:space="preserve">   ☐</w:t>
            </w:r>
          </w:p>
          <w:p>
            <w:pPr>
              <w:spacing w:after="20"/>
            </w:pPr>
            <w:r>
              <w:rPr>
                <w:b/>
                <w:bCs/>
                <w:color w:val="000000"/>
                <w:sz w:val="16"/>
                <w:szCs w:val="16"/>
              </w:rPr>
              <w:t xml:space="preserve">✔ </w:t>
            </w:r>
            <w:r>
              <w:rPr>
                <w:sz w:val="16"/>
                <w:szCs w:val="16"/>
              </w:rPr>
              <w:t xml:space="preserve">LF4 nennt Anpassungen, zwei Regeln und den Einwand</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Quelle</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Raster zur Quelle (S. 3) mit vier Zeilen</w:t>
            </w:r>
            <w:r>
              <w:rPr>
                <w:b/>
                <w:bCs/>
                <w:color w:val="000000"/>
                <w:sz w:val="18"/>
                <w:szCs w:val="18"/>
              </w:rPr>
              <w:t xml:space="preserve">   ☐</w:t>
            </w:r>
          </w:p>
          <w:p>
            <w:pPr>
              <w:spacing w:after="20"/>
            </w:pPr>
            <w:r>
              <w:rPr>
                <w:b/>
                <w:bCs/>
                <w:color w:val="000000"/>
                <w:sz w:val="16"/>
                <w:szCs w:val="16"/>
              </w:rPr>
              <w:t xml:space="preserve">✔ </w:t>
            </w:r>
            <w:r>
              <w:rPr>
                <w:sz w:val="16"/>
                <w:szCs w:val="16"/>
              </w:rPr>
              <w:t xml:space="preserve">Jede Zeile hat einen Begriff aus LF1</w:t>
            </w:r>
            <w:r>
              <w:rPr>
                <w:b/>
                <w:bCs/>
                <w:color w:val="000000"/>
                <w:sz w:val="18"/>
                <w:szCs w:val="18"/>
              </w:rPr>
              <w:t xml:space="preserve">   ☐</w:t>
            </w:r>
          </w:p>
          <w:p>
            <w:pPr>
              <w:spacing w:after="20"/>
            </w:pPr>
            <w:r>
              <w:rPr>
                <w:b/>
                <w:bCs/>
                <w:color w:val="000000"/>
                <w:sz w:val="16"/>
                <w:szCs w:val="16"/>
              </w:rPr>
              <w:t xml:space="preserve">✔ </w:t>
            </w:r>
            <w:r>
              <w:rPr>
                <w:sz w:val="16"/>
                <w:szCs w:val="16"/>
              </w:rPr>
              <w:t xml:space="preserve">Befund in zwei bis drei Sätzen</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Budget und Gespräch</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Saldo vor und nach den Anpassungen</w:t>
            </w:r>
            <w:r>
              <w:rPr>
                <w:b/>
                <w:bCs/>
                <w:color w:val="000000"/>
                <w:sz w:val="18"/>
                <w:szCs w:val="18"/>
              </w:rPr>
              <w:t xml:space="preserve">   ☐</w:t>
            </w:r>
          </w:p>
          <w:p>
            <w:pPr>
              <w:spacing w:after="20"/>
            </w:pPr>
            <w:r>
              <w:rPr>
                <w:b/>
                <w:bCs/>
                <w:color w:val="000000"/>
                <w:sz w:val="16"/>
                <w:szCs w:val="16"/>
              </w:rPr>
              <w:t xml:space="preserve">✔ </w:t>
            </w:r>
            <w:r>
              <w:rPr>
                <w:sz w:val="16"/>
                <w:szCs w:val="16"/>
              </w:rPr>
              <w:t xml:space="preserve">Zwei überprüfbare Schutzregeln</w:t>
            </w:r>
            <w:r>
              <w:rPr>
                <w:b/>
                <w:bCs/>
                <w:color w:val="000000"/>
                <w:sz w:val="18"/>
                <w:szCs w:val="18"/>
              </w:rPr>
              <w:t xml:space="preserve">   ☐</w:t>
            </w:r>
          </w:p>
          <w:p>
            <w:pPr>
              <w:spacing w:after="20"/>
            </w:pPr>
            <w:r>
              <w:rPr>
                <w:b/>
                <w:bCs/>
                <w:color w:val="000000"/>
                <w:sz w:val="16"/>
                <w:szCs w:val="16"/>
              </w:rPr>
              <w:t xml:space="preserve">✔ </w:t>
            </w:r>
            <w:r>
              <w:rPr>
                <w:sz w:val="16"/>
                <w:szCs w:val="16"/>
              </w:rPr>
              <w:t xml:space="preserve">Gespräch geführt, Notiz mit Argumenten, Rückfrage, Antwort auf Einwand</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Abschluss</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Mindmap mit mind. 5 beschrifteten Verbindungen</w:t>
            </w:r>
            <w:r>
              <w:rPr>
                <w:b/>
                <w:bCs/>
                <w:color w:val="000000"/>
                <w:sz w:val="18"/>
                <w:szCs w:val="18"/>
              </w:rPr>
              <w:t xml:space="preserve">   ☐</w:t>
            </w:r>
          </w:p>
          <w:p>
            <w:pPr>
              <w:spacing w:after="20"/>
            </w:pPr>
            <w:r>
              <w:rPr>
                <w:b/>
                <w:bCs/>
                <w:color w:val="000000"/>
                <w:sz w:val="16"/>
                <w:szCs w:val="16"/>
              </w:rPr>
              <w:t xml:space="preserve">✔ </w:t>
            </w:r>
            <w:r>
              <w:rPr>
                <w:sz w:val="16"/>
                <w:szCs w:val="16"/>
              </w:rPr>
              <w:t xml:space="preserve">Quer-Check abgehakt</w:t>
            </w:r>
            <w:r>
              <w:rPr>
                <w:b/>
                <w:bCs/>
                <w:color w:val="000000"/>
                <w:sz w:val="18"/>
                <w:szCs w:val="18"/>
              </w:rPr>
              <w:t xml:space="preserve">   ☐</w:t>
            </w:r>
          </w:p>
          <w:p>
            <w:pPr>
              <w:spacing w:after="20"/>
            </w:pPr>
            <w:r>
              <w:rPr>
                <w:b/>
                <w:bCs/>
                <w:color w:val="000000"/>
                <w:sz w:val="16"/>
                <w:szCs w:val="16"/>
              </w:rPr>
              <w:t xml:space="preserve">✔ </w:t>
            </w:r>
            <w:r>
              <w:rPr>
                <w:sz w:val="16"/>
                <w:szCs w:val="16"/>
              </w:rPr>
              <w:t xml:space="preserve">Mitnahme notiert</w:t>
            </w:r>
            <w:r>
              <w:rPr>
                <w:b/>
                <w:bCs/>
                <w:color w:val="000000"/>
                <w:sz w:val="18"/>
                <w:szCs w:val="18"/>
              </w:rPr>
              <w:t xml:space="preserve">   ☐</w:t>
            </w:r>
          </w:p>
        </w:tc>
      </w:tr>
    </w:tbl>
    <w:p>
      <w:pPr>
        <w:spacing w:after="80" w:before="80"/>
      </w:pPr>
      <w:r>
        <w:t xml:space="preserve"/>
      </w:r>
    </w:p>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image" Target="media/c27774d115a52d32053918fd0cb81a1f1146d88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20. ist das Konto leer</dc:title>
  <dc:creator>HKO Renderer</dc:creator>
  <dc:description>HEFT B · MIT MEDIEN</dc:description>
  <cp:lastModifiedBy>Un-named</cp:lastModifiedBy>
  <cp:revision>1</cp:revision>
  <dcterms:created xsi:type="dcterms:W3CDTF">2026-10-02T04:25:49.384Z</dcterms:created>
  <dcterms:modified xsi:type="dcterms:W3CDTF">2026-10-02T04:25:49.384Z</dcterms:modified>
</cp:coreProperties>
</file>

<file path=docProps/custom.xml><?xml version="1.0" encoding="utf-8"?>
<Properties xmlns="http://schemas.openxmlformats.org/officeDocument/2006/custom-properties" xmlns:vt="http://schemas.openxmlformats.org/officeDocument/2006/docPropsVTypes"/>
</file>