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64" w:lineRule="auto"/>
      </w:pPr>
      <w:r>
        <w:rPr>
          <w:b/>
          <w:bCs/>
          <w:color w:val="1A1D22"/>
          <w:sz w:val="32"/>
          <w:szCs w:val="32"/>
        </w:rPr>
        <w:t xml:space="preserve">Lösungen · Heft A · ohne Medien</w:t>
      </w:r>
    </w:p>
    <w:p>
      <w:pPr>
        <w:pBdr>
          <w:top w:val="single" w:color="1A1D22" w:sz="10" w:space="2"/>
          <w:bottom w:val="single" w:color="1A1D22" w:sz="10" w:space="2"/>
          <w:left w:val="single" w:color="1A1D22" w:sz="10" w:space="2"/>
          <w:right w:val="single" w:color="1A1D22" w:sz="10" w:space="2"/>
        </w:pBdr>
        <w:spacing w:after="100" w:before="40"/>
        <w:ind w:right="6700"/>
      </w:pPr>
      <w:r>
        <w:rPr>
          <w:rFonts w:ascii="Consolas" w:cs="Consolas" w:eastAsia="Consolas" w:hAnsi="Consolas"/>
          <w:b/>
          <w:bCs/>
          <w:color w:val="1A1D22"/>
          <w:sz w:val="17"/>
          <w:szCs w:val="17"/>
        </w:rPr>
        <w:t xml:space="preserve">NUR FÜR DIE LEHRPERSON</w:t>
      </w:r>
    </w:p>
    <w:p>
      <w:pPr>
        <w:spacing w:after="60" w:before="0" w:line="264" w:lineRule="auto"/>
      </w:pPr>
      <w:r>
        <w:rPr>
          <w:color w:val="4A5057"/>
          <w:sz w:val="20"/>
          <w:szCs w:val="20"/>
        </w:rPr>
        <w:t xml:space="preserve">Marke oder echtes Bedürfnis?</w:t>
      </w:r>
    </w:p>
    <w:p>
      <w:pPr>
        <w:pBdr>
          <w:bottom w:val="single" w:color="D8DBE0" w:sz="4" w:space="6"/>
        </w:pBdr>
        <w:spacing w:after="120" w:before="0" w:line="264" w:lineRule="auto"/>
      </w:pPr>
      <w:r>
        <w:rPr>
          <w:color w:val="0E6E3A"/>
          <w:sz w:val="22"/>
          <w:szCs w:val="22"/>
        </w:rPr>
        <w:t xml:space="preserve">■ </w:t>
      </w:r>
      <w:r>
        <w:rPr>
          <w:color w:val="4A5057"/>
          <w:sz w:val="18"/>
          <w:szCs w:val="18"/>
        </w:rPr>
        <w:t xml:space="preserve">Grün = mögliche Lösung. Wo Lernende mit eigenen Beispielen arbeiten, ist sie eine von vielen.</w:t>
      </w:r>
    </w:p>
    <w:p>
      <w:pPr>
        <w:keepNext/>
        <w:pBdr>
          <w:top w:val="single" w:color="D8DBE0" w:sz="4" w:space="3"/>
        </w:pBdr>
        <w:spacing w:after="30" w:before="180"/>
      </w:pPr>
      <w:r>
        <w:rPr>
          <w:rFonts w:ascii="Consolas" w:cs="Consolas" w:eastAsia="Consolas" w:hAnsi="Consolas"/>
          <w:b/>
          <w:bCs/>
          <w:color w:val="C0392B"/>
          <w:sz w:val="16"/>
          <w:szCs w:val="16"/>
        </w:rPr>
        <w:t xml:space="preserve">02</w:t>
      </w:r>
    </w:p>
    <w:p>
      <w:pPr>
        <w:keepNext/>
        <w:keepLines/>
        <w:spacing w:after="80" w:before="140" w:line="300" w:lineRule="auto"/>
      </w:pPr>
      <w:r>
        <w:rPr>
          <w:b/>
          <w:bCs/>
          <w:color w:val="1A1D22"/>
          <w:sz w:val="26"/>
          <w:szCs w:val="26"/>
        </w:rPr>
        <w:t xml:space="preserve">Wissensecke I · Leitfragen 1 und 2</w:t>
      </w:r>
    </w:p>
    <w:p>
      <w:pPr>
        <w:keepNext/>
        <w:spacing w:after="80" w:before="80" w:line="264" w:lineRule="auto"/>
      </w:pPr>
      <w:r>
        <w:rPr>
          <w:rFonts w:ascii="Consolas" w:cs="Consolas" w:eastAsia="Consolas" w:hAnsi="Consolas"/>
          <w:b/>
          <w:bCs/>
          <w:color w:val="C0392B"/>
          <w:sz w:val="17"/>
          <w:szCs w:val="17"/>
        </w:rPr>
        <w:t xml:space="preserve">LF1  </w:t>
      </w:r>
      <w:r>
        <w:rPr>
          <w:b/>
          <w:bCs/>
          <w:color w:val="1A1D22"/>
          <w:sz w:val="20"/>
          <w:szCs w:val="20"/>
        </w:rPr>
        <w:t xml:space="preserve">Erklären Sie mit der Bedürfnispyramide nach Maslow und den Begriffen Existenz- und Wahlbedürfnis, wie sich Bedürfnisse unterscheiden lassen. Zeigen Sie an einem Beispiel den Unterschied zwischen Bedürfnis und Gut.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1A1D22"/>
                <w:sz w:val="20"/>
                <w:szCs w:val="20"/>
              </w:rPr>
              <w:t xml:space="preserve">Bedürfnis</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0E6E3A"/>
                <w:sz w:val="20"/>
                <w:szCs w:val="20"/>
              </w:rPr>
              <w:t xml:space="preserve">Verlangen, einen Mangel zu beheben; praktisch unbegrenzt.</w:t>
            </w:r>
            <w:r>
              <w:rPr>
                <w:color w:val="8B9099"/>
                <w:sz w:val="17"/>
                <w:szCs w:val="17"/>
              </w:rPr>
              <w:t xml:space="preserve">   Kap. 2.7, S. 73</w:t>
            </w:r>
          </w:p>
        </w:tc>
      </w:tr>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1A1D22"/>
                <w:sz w:val="20"/>
                <w:szCs w:val="20"/>
              </w:rPr>
              <w:t xml:space="preserve">Existenzbedürfnis</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0E6E3A"/>
                <w:sz w:val="20"/>
                <w:szCs w:val="20"/>
              </w:rPr>
              <w:t xml:space="preserve">Lebensnotwendig: Nahrung, Wohnung, Kleidung, medizinische Versorgung.</w:t>
            </w:r>
            <w:r>
              <w:rPr>
                <w:color w:val="8B9099"/>
                <w:sz w:val="17"/>
                <w:szCs w:val="17"/>
              </w:rPr>
              <w:t xml:space="preserve">   Kap. 2.7, S. 74</w:t>
            </w:r>
          </w:p>
        </w:tc>
      </w:tr>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1A1D22"/>
                <w:sz w:val="20"/>
                <w:szCs w:val="20"/>
              </w:rPr>
              <w:t xml:space="preserve">Wahlbedürfnis</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0E6E3A"/>
                <w:sz w:val="20"/>
                <w:szCs w:val="20"/>
              </w:rPr>
              <w:t xml:space="preserve">Nicht lebensnotwendig; gewählt wird erst, wenn die Existenz gesichert ist: Heimelektronik, Bücher, Ferien.</w:t>
            </w:r>
            <w:r>
              <w:rPr>
                <w:color w:val="8B9099"/>
                <w:sz w:val="17"/>
                <w:szCs w:val="17"/>
              </w:rPr>
              <w:t xml:space="preserve">   Kap. 2.7, S. 74</w:t>
            </w:r>
          </w:p>
        </w:tc>
      </w:tr>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1A1D22"/>
                <w:sz w:val="20"/>
                <w:szCs w:val="20"/>
              </w:rPr>
              <w:t xml:space="preserve">Maslow</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0E6E3A"/>
                <w:sz w:val="20"/>
                <w:szCs w:val="20"/>
              </w:rPr>
              <w:t xml:space="preserve">Fünf Stufen, nach oben immer weniger überlebenswichtig: 1 Lebenswichtiges, 2 Sicherheit, 3 Dazugehörigkeit, 4 Anerkennung, 5 Selbstverwirklichung.</w:t>
            </w:r>
            <w:r>
              <w:rPr>
                <w:color w:val="8B9099"/>
                <w:sz w:val="17"/>
                <w:szCs w:val="17"/>
              </w:rPr>
              <w:t xml:space="preserve">   Kap. 2.7, S. 73</w:t>
            </w:r>
          </w:p>
        </w:tc>
      </w:tr>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1A1D22"/>
                <w:sz w:val="20"/>
                <w:szCs w:val="20"/>
              </w:rPr>
              <w:t xml:space="preserve">Bedürfnis ≠ Gut</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0E6E3A"/>
                <w:sz w:val="20"/>
                <w:szCs w:val="20"/>
              </w:rPr>
              <w:t xml:space="preserve">Bedürfnisse werden mit Gütern befriedigt. Am Fall: Die Kopfhörer sind ein Gut, dahinter stehen Unterhaltung und Dazugehörigkeit. Häufiger Fehler: Güter als Bedürfnisse eintragen.</w:t>
            </w:r>
            <w:r>
              <w:rPr>
                <w:color w:val="8B9099"/>
                <w:sz w:val="17"/>
                <w:szCs w:val="17"/>
              </w:rPr>
              <w:t xml:space="preserve">   Kap. 2.7, S. 75</w:t>
            </w:r>
          </w:p>
        </w:tc>
      </w:tr>
    </w:tbl>
    <w:p>
      <w:pPr>
        <w:keepNext/>
        <w:spacing w:after="80" w:before="80" w:line="264" w:lineRule="auto"/>
      </w:pPr>
      <w:r>
        <w:rPr>
          <w:rFonts w:ascii="Consolas" w:cs="Consolas" w:eastAsia="Consolas" w:hAnsi="Consolas"/>
          <w:b/>
          <w:bCs/>
          <w:color w:val="C0392B"/>
          <w:sz w:val="17"/>
          <w:szCs w:val="17"/>
        </w:rPr>
        <w:t xml:space="preserve">LF2  </w:t>
      </w:r>
      <w:r>
        <w:rPr>
          <w:b/>
          <w:bCs/>
          <w:color w:val="1A1D22"/>
          <w:sz w:val="20"/>
          <w:szCs w:val="20"/>
        </w:rPr>
        <w:t xml:space="preserve">Ordnen Sie fünf Ihrer letzten grösseren Anschaffungen oder Wünsche zu: Welches Gut ist es, welches Bedürfnis steht dahinter, und zu welcher Bedürfnisart gehört 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1A1D22"/>
                <w:sz w:val="20"/>
                <w:szCs w:val="20"/>
              </w:rPr>
              <w:t xml:space="preserve">Erwartet</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0E6E3A"/>
                <w:sz w:val="20"/>
                <w:szCs w:val="20"/>
              </w:rPr>
              <w:t xml:space="preserve">Fünf Einträge im Dreischritt Gut → Bedürfnis → Art, z. B. Kopfhörer → Unterhaltung, Dazugehörigkeit → Wahlbedürfnis.</w:t>
            </w:r>
          </w:p>
        </w:tc>
      </w:tr>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1A1D22"/>
                <w:sz w:val="20"/>
                <w:szCs w:val="20"/>
              </w:rPr>
              <w:t xml:space="preserve">Gutes Zeichen</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0E6E3A"/>
                <w:sz w:val="20"/>
                <w:szCs w:val="20"/>
              </w:rPr>
              <w:t xml:space="preserve">Hinter einem Gut werden mehrere Bedürfnisse erkannt (Handy: Kommunikation, Sicherheit, Anerkennung).</w:t>
            </w:r>
          </w:p>
        </w:tc>
      </w:tr>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1A1D22"/>
                <w:sz w:val="20"/>
                <w:szCs w:val="20"/>
              </w:rPr>
              <w:t xml:space="preserve">Häufiger Fehler</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0E6E3A"/>
                <w:sz w:val="20"/>
                <w:szCs w:val="20"/>
              </w:rPr>
              <w:t xml:space="preserve">Das Gut wird als Bedürfnis eingetragen («Bedürfnis: Handy»).</w:t>
            </w:r>
          </w:p>
        </w:tc>
      </w:tr>
    </w:tbl>
    <w:p>
      <w:pPr>
        <w:keepNext/>
        <w:pageBreakBefore/>
        <w:pBdr>
          <w:top w:val="single" w:color="D8DBE0" w:sz="4" w:space="3"/>
        </w:pBdr>
        <w:spacing w:after="30" w:before="0"/>
      </w:pPr>
      <w:r>
        <w:rPr>
          <w:rFonts w:ascii="Consolas" w:cs="Consolas" w:eastAsia="Consolas" w:hAnsi="Consolas"/>
          <w:b/>
          <w:bCs/>
          <w:color w:val="C0392B"/>
          <w:sz w:val="16"/>
          <w:szCs w:val="16"/>
        </w:rPr>
        <w:t xml:space="preserve">03</w:t>
      </w:r>
    </w:p>
    <w:p>
      <w:pPr>
        <w:keepNext/>
        <w:keepLines/>
        <w:spacing w:after="80" w:before="140" w:line="300" w:lineRule="auto"/>
      </w:pPr>
      <w:r>
        <w:rPr>
          <w:b/>
          <w:bCs/>
          <w:color w:val="1A1D22"/>
          <w:sz w:val="26"/>
          <w:szCs w:val="26"/>
        </w:rPr>
        <w:t xml:space="preserve">Quelle · Leitfrage 3</w:t>
      </w:r>
    </w:p>
    <w:p>
      <w:pPr>
        <w:keepNext/>
        <w:spacing w:after="80" w:before="80" w:line="264" w:lineRule="auto"/>
      </w:pPr>
      <w:r>
        <w:rPr>
          <w:rFonts w:ascii="Consolas" w:cs="Consolas" w:eastAsia="Consolas" w:hAnsi="Consolas"/>
          <w:b/>
          <w:bCs/>
          <w:color w:val="C0392B"/>
          <w:sz w:val="17"/>
          <w:szCs w:val="17"/>
        </w:rPr>
        <w:t xml:space="preserve">LF3  </w:t>
      </w:r>
      <w:r>
        <w:rPr>
          <w:b/>
          <w:bCs/>
          <w:color w:val="1A1D22"/>
          <w:sz w:val="20"/>
          <w:szCs w:val="20"/>
        </w:rPr>
        <w:t xml:space="preserve">Werten Sie Ihr Raster aus: Wodurch werden Kaufwünsche und Nachfrage laut Lehrmittel beeinflusst — und welcher Einfluss zeigt sich bei Ihren Kopfhörern? Halten Sie den Befund in zwei bis drei Sätzen fest.</w:t>
      </w:r>
    </w:p>
    <w:p>
      <w:pPr>
        <w:spacing w:after="40" w:before="0" w:line="264" w:lineRule="auto"/>
      </w:pPr>
      <w:r>
        <w:rPr>
          <w:color w:val="4A5057"/>
          <w:sz w:val="17"/>
          <w:szCs w:val="17"/>
        </w:rPr>
        <w:t xml:space="preserve">Lehrmittel-Abschnitt: Kap. 2.7 · S. 73-77 · Preisbildung · Bedürfnis, Bedürfnisarten, Nachfrage · Lösung geprüft am 01.10.2026</w:t>
      </w:r>
    </w:p>
    <w:p>
      <w:pPr>
        <w:keepNext/>
        <w:spacing w:after="40" w:before="120" w:line="264" w:lineRule="auto"/>
      </w:pPr>
      <w:r>
        <w:rPr>
          <w:rFonts w:ascii="Consolas" w:cs="Consolas" w:eastAsia="Consolas" w:hAnsi="Consolas"/>
          <w:b/>
          <w:bCs/>
          <w:color w:val="4A5057"/>
          <w:sz w:val="17"/>
          <w:szCs w:val="17"/>
        </w:rPr>
        <w:t xml:space="preserve">RASTER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nil" w:color="FFFFFF" w:sz="0"/>
              <w:left w:val="nil" w:color="FFFFFF" w:sz="0"/>
              <w:bottom w:val="single" w:color="1A1D22" w:sz="8"/>
              <w:right w:val="nil" w:color="FFFFFF" w:sz="0"/>
            </w:tcBorders>
            <w:tcMar>
              <w:top w:type="dxa" w:w="50"/>
              <w:left w:type="dxa" w:w="0"/>
              <w:bottom w:type="dxa" w:w="50"/>
              <w:right w:type="dxa" w:w="120"/>
            </w:tcMar>
          </w:tcPr>
          <w:p>
            <w:pPr>
              <w:spacing w:after="0" w:before="0" w:line="264" w:lineRule="auto"/>
            </w:pPr>
            <w:r>
              <w:rPr>
                <w:b/>
                <w:bCs/>
                <w:color w:val="1A1D22"/>
                <w:sz w:val="20"/>
                <w:szCs w:val="20"/>
              </w:rPr>
              <w:t xml:space="preserve">Absatz</w:t>
            </w:r>
          </w:p>
        </w:tc>
        <w:tc>
          <w:tcPr>
            <w:tcW w:type="pct" w:w="38%"/>
            <w:tcBorders>
              <w:top w:val="nil" w:color="FFFFFF" w:sz="0"/>
              <w:left w:val="nil" w:color="FFFFFF" w:sz="0"/>
              <w:bottom w:val="single" w:color="1A1D22" w:sz="8"/>
              <w:right w:val="nil" w:color="FFFFFF" w:sz="0"/>
            </w:tcBorders>
            <w:tcMar>
              <w:top w:type="dxa" w:w="50"/>
              <w:left w:type="dxa" w:w="0"/>
              <w:bottom w:type="dxa" w:w="50"/>
              <w:right w:type="dxa" w:w="120"/>
            </w:tcMar>
          </w:tcPr>
          <w:p>
            <w:pPr>
              <w:spacing w:after="0" w:before="0" w:line="264" w:lineRule="auto"/>
            </w:pPr>
            <w:r>
              <w:rPr>
                <w:b/>
                <w:bCs/>
                <w:color w:val="1A1D22"/>
                <w:sz w:val="20"/>
                <w:szCs w:val="20"/>
              </w:rPr>
              <w:t xml:space="preserve">Kernaussage</w:t>
            </w:r>
          </w:p>
        </w:tc>
        <w:tc>
          <w:tcPr>
            <w:tcW w:type="pct" w:w="22%"/>
            <w:tcBorders>
              <w:top w:val="nil" w:color="FFFFFF" w:sz="0"/>
              <w:left w:val="nil" w:color="FFFFFF" w:sz="0"/>
              <w:bottom w:val="single" w:color="1A1D22" w:sz="8"/>
              <w:right w:val="nil" w:color="FFFFFF" w:sz="0"/>
            </w:tcBorders>
            <w:tcMar>
              <w:top w:type="dxa" w:w="50"/>
              <w:left w:type="dxa" w:w="0"/>
              <w:bottom w:type="dxa" w:w="50"/>
              <w:right w:type="dxa" w:w="120"/>
            </w:tcMar>
          </w:tcPr>
          <w:p>
            <w:pPr>
              <w:spacing w:after="0" w:before="0" w:line="264" w:lineRule="auto"/>
            </w:pPr>
            <w:r>
              <w:rPr>
                <w:b/>
                <w:bCs/>
                <w:color w:val="1A1D22"/>
                <w:sz w:val="20"/>
                <w:szCs w:val="20"/>
              </w:rPr>
              <w:t xml:space="preserve">Beleg / Beispiel</w:t>
            </w:r>
          </w:p>
        </w:tc>
        <w:tc>
          <w:tcPr>
            <w:tcW w:type="pct" w:w="22%"/>
            <w:tcBorders>
              <w:top w:val="nil" w:color="FFFFFF" w:sz="0"/>
              <w:left w:val="nil" w:color="FFFFFF" w:sz="0"/>
              <w:bottom w:val="single" w:color="1A1D22" w:sz="8"/>
              <w:right w:val="nil" w:color="FFFFFF" w:sz="0"/>
            </w:tcBorders>
            <w:tcMar>
              <w:top w:type="dxa" w:w="50"/>
              <w:left w:type="dxa" w:w="0"/>
              <w:bottom w:type="dxa" w:w="50"/>
              <w:right w:type="dxa" w:w="0"/>
            </w:tcMar>
          </w:tcPr>
          <w:p>
            <w:pPr>
              <w:spacing w:after="0" w:before="0" w:line="264" w:lineRule="auto"/>
            </w:pPr>
            <w:r>
              <w:rPr>
                <w:b/>
                <w:bCs/>
                <w:color w:val="1A1D22"/>
                <w:sz w:val="20"/>
                <w:szCs w:val="20"/>
              </w:rPr>
              <w:t xml:space="preserve">→ Begriff</w:t>
            </w:r>
          </w:p>
        </w:tc>
      </w:tr>
      <w:tr>
        <w:trPr>
          <w:cantSplit/>
        </w:trPr>
        <w:tc>
          <w:tcPr>
            <w:tcW w:type="pct" w:w="18%"/>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i/>
                <w:iCs/>
                <w:color w:val="4A5057"/>
                <w:sz w:val="20"/>
                <w:szCs w:val="20"/>
              </w:rPr>
              <w:t xml:space="preserve">S. 73, Abs. 1</w:t>
            </w:r>
          </w:p>
          <w:p>
            <w:pPr>
              <w:spacing w:after="0" w:before="0" w:line="264" w:lineRule="auto"/>
            </w:pPr>
            <w:r>
              <w:rPr>
                <w:b/>
                <w:bCs/>
                <w:color w:val="8B9099"/>
                <w:sz w:val="17"/>
                <w:szCs w:val="17"/>
              </w:rPr>
              <w:t xml:space="preserve">Beispiel im Heft</w:t>
            </w:r>
          </w:p>
        </w:tc>
        <w:tc>
          <w:tcPr>
            <w:tcW w:type="pct" w:w="38%"/>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i/>
                <w:iCs/>
                <w:color w:val="4A5057"/>
                <w:sz w:val="20"/>
                <w:szCs w:val="20"/>
              </w:rPr>
              <w:t xml:space="preserve">Werbung weckt Wünsche</w:t>
            </w:r>
          </w:p>
        </w:tc>
        <w:tc>
          <w:tcPr>
            <w:tcW w:type="pct" w:w="22%"/>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i/>
                <w:iCs/>
                <w:color w:val="4A5057"/>
                <w:sz w:val="20"/>
                <w:szCs w:val="20"/>
              </w:rPr>
              <w:t xml:space="preserve">neue Bedürfnisse</w:t>
            </w:r>
          </w:p>
        </w:tc>
        <w:tc>
          <w:tcPr>
            <w:tcW w:type="pct" w:w="22%"/>
            <w:tcBorders>
              <w:top w:val="nil" w:color="FFFFFF" w:sz="0"/>
              <w:left w:val="nil" w:color="FFFFFF" w:sz="0"/>
              <w:bottom w:val="single" w:color="D8DBE0" w:sz="4"/>
              <w:right w:val="nil" w:color="FFFFFF" w:sz="0"/>
            </w:tcBorders>
            <w:tcMar>
              <w:top w:type="dxa" w:w="50"/>
              <w:left w:type="dxa" w:w="0"/>
              <w:bottom w:type="dxa" w:w="50"/>
              <w:right w:type="dxa" w:w="0"/>
            </w:tcMar>
          </w:tcPr>
          <w:p>
            <w:pPr>
              <w:spacing w:after="0" w:before="0" w:line="264" w:lineRule="auto"/>
            </w:pPr>
            <w:r>
              <w:rPr>
                <w:i/>
                <w:iCs/>
                <w:color w:val="4A5057"/>
                <w:sz w:val="20"/>
                <w:szCs w:val="20"/>
              </w:rPr>
              <w:t xml:space="preserve">Wahlbedürfnis</w:t>
            </w:r>
          </w:p>
        </w:tc>
      </w:tr>
      <w:tr>
        <w:trPr>
          <w:cantSplit/>
        </w:trPr>
        <w:tc>
          <w:tcPr>
            <w:tcW w:type="pct" w:w="18%"/>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color w:val="0E6E3A"/>
                <w:sz w:val="20"/>
                <w:szCs w:val="20"/>
              </w:rPr>
              <w:t xml:space="preserve">S. 74</w:t>
            </w:r>
          </w:p>
        </w:tc>
        <w:tc>
          <w:tcPr>
            <w:tcW w:type="pct" w:w="38%"/>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color w:val="0E6E3A"/>
                <w:sz w:val="20"/>
                <w:szCs w:val="20"/>
              </w:rPr>
              <w:t xml:space="preserve">Begrenztes Einkommen zwingt zur Auswahl</w:t>
            </w:r>
          </w:p>
        </w:tc>
        <w:tc>
          <w:tcPr>
            <w:tcW w:type="pct" w:w="22%"/>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color w:val="0E6E3A"/>
                <w:sz w:val="20"/>
                <w:szCs w:val="20"/>
              </w:rPr>
              <w:t xml:space="preserve">nicht alle Wünsche lassen sich erfüllen</w:t>
            </w:r>
          </w:p>
        </w:tc>
        <w:tc>
          <w:tcPr>
            <w:tcW w:type="pct" w:w="22%"/>
            <w:tcBorders>
              <w:top w:val="nil" w:color="FFFFFF" w:sz="0"/>
              <w:left w:val="nil" w:color="FFFFFF" w:sz="0"/>
              <w:bottom w:val="single" w:color="D8DBE0" w:sz="4"/>
              <w:right w:val="nil" w:color="FFFFFF" w:sz="0"/>
            </w:tcBorders>
            <w:tcMar>
              <w:top w:type="dxa" w:w="50"/>
              <w:left w:type="dxa" w:w="0"/>
              <w:bottom w:type="dxa" w:w="50"/>
              <w:right w:type="dxa" w:w="0"/>
            </w:tcMar>
          </w:tcPr>
          <w:p>
            <w:pPr>
              <w:spacing w:after="0" w:before="0" w:line="264" w:lineRule="auto"/>
            </w:pPr>
            <w:r>
              <w:rPr>
                <w:color w:val="0E6E3A"/>
                <w:sz w:val="20"/>
                <w:szCs w:val="20"/>
              </w:rPr>
              <w:t xml:space="preserve">Existenz- vor Wahlbedürfnis</w:t>
            </w:r>
          </w:p>
        </w:tc>
      </w:tr>
      <w:tr>
        <w:trPr>
          <w:cantSplit/>
        </w:trPr>
        <w:tc>
          <w:tcPr>
            <w:tcW w:type="pct" w:w="18%"/>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color w:val="0E6E3A"/>
                <w:sz w:val="20"/>
                <w:szCs w:val="20"/>
              </w:rPr>
              <w:t xml:space="preserve">S. 76</w:t>
            </w:r>
          </w:p>
        </w:tc>
        <w:tc>
          <w:tcPr>
            <w:tcW w:type="pct" w:w="38%"/>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color w:val="0E6E3A"/>
                <w:sz w:val="20"/>
                <w:szCs w:val="20"/>
              </w:rPr>
              <w:t xml:space="preserve">Mehr verfügbares Geld dehnt die Nachfrage aus</w:t>
            </w:r>
          </w:p>
        </w:tc>
        <w:tc>
          <w:tcPr>
            <w:tcW w:type="pct" w:w="22%"/>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color w:val="0E6E3A"/>
                <w:sz w:val="20"/>
                <w:szCs w:val="20"/>
              </w:rPr>
              <w:t xml:space="preserve">höheres Einkommen, mehr Käufe</w:t>
            </w:r>
          </w:p>
        </w:tc>
        <w:tc>
          <w:tcPr>
            <w:tcW w:type="pct" w:w="22%"/>
            <w:tcBorders>
              <w:top w:val="nil" w:color="FFFFFF" w:sz="0"/>
              <w:left w:val="nil" w:color="FFFFFF" w:sz="0"/>
              <w:bottom w:val="single" w:color="D8DBE0" w:sz="4"/>
              <w:right w:val="nil" w:color="FFFFFF" w:sz="0"/>
            </w:tcBorders>
            <w:tcMar>
              <w:top w:type="dxa" w:w="50"/>
              <w:left w:type="dxa" w:w="0"/>
              <w:bottom w:type="dxa" w:w="50"/>
              <w:right w:type="dxa" w:w="0"/>
            </w:tcMar>
          </w:tcPr>
          <w:p>
            <w:pPr>
              <w:spacing w:after="0" w:before="0" w:line="264" w:lineRule="auto"/>
            </w:pPr>
            <w:r>
              <w:rPr>
                <w:color w:val="0E6E3A"/>
                <w:sz w:val="20"/>
                <w:szCs w:val="20"/>
              </w:rPr>
              <w:t xml:space="preserve">Wahlbedürfnis</w:t>
            </w:r>
          </w:p>
        </w:tc>
      </w:tr>
      <w:tr>
        <w:trPr>
          <w:cantSplit/>
        </w:trPr>
        <w:tc>
          <w:tcPr>
            <w:tcW w:type="pct" w:w="18%"/>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color w:val="0E6E3A"/>
                <w:sz w:val="20"/>
                <w:szCs w:val="20"/>
              </w:rPr>
              <w:t xml:space="preserve">S. 77</w:t>
            </w:r>
          </w:p>
        </w:tc>
        <w:tc>
          <w:tcPr>
            <w:tcW w:type="pct" w:w="38%"/>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color w:val="0E6E3A"/>
                <w:sz w:val="20"/>
                <w:szCs w:val="20"/>
              </w:rPr>
              <w:t xml:space="preserve">Ein Trendprodukt steigert die Nachfrage</w:t>
            </w:r>
          </w:p>
        </w:tc>
        <w:tc>
          <w:tcPr>
            <w:tcW w:type="pct" w:w="22%"/>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color w:val="0E6E3A"/>
                <w:sz w:val="20"/>
                <w:szCs w:val="20"/>
              </w:rPr>
              <w:t xml:space="preserve">viele wollen es gleichzeitig</w:t>
            </w:r>
          </w:p>
        </w:tc>
        <w:tc>
          <w:tcPr>
            <w:tcW w:type="pct" w:w="22%"/>
            <w:tcBorders>
              <w:top w:val="nil" w:color="FFFFFF" w:sz="0"/>
              <w:left w:val="nil" w:color="FFFFFF" w:sz="0"/>
              <w:bottom w:val="single" w:color="D8DBE0" w:sz="4"/>
              <w:right w:val="nil" w:color="FFFFFF" w:sz="0"/>
            </w:tcBorders>
            <w:tcMar>
              <w:top w:type="dxa" w:w="50"/>
              <w:left w:type="dxa" w:w="0"/>
              <w:bottom w:type="dxa" w:w="50"/>
              <w:right w:type="dxa" w:w="0"/>
            </w:tcMar>
          </w:tcPr>
          <w:p>
            <w:pPr>
              <w:spacing w:after="0" w:before="0" w:line="264" w:lineRule="auto"/>
            </w:pPr>
            <w:r>
              <w:rPr>
                <w:color w:val="0E6E3A"/>
                <w:sz w:val="20"/>
                <w:szCs w:val="20"/>
              </w:rPr>
              <w:t xml:space="preserve">Dazugehörigkeit (Stufe 3)</w:t>
            </w:r>
          </w:p>
        </w:tc>
      </w:tr>
    </w:tbl>
    <w:p>
      <w:pPr>
        <w:keepNext/>
        <w:spacing w:after="40" w:before="120" w:line="264" w:lineRule="auto"/>
      </w:pPr>
      <w:r>
        <w:rPr>
          <w:rFonts w:ascii="Consolas" w:cs="Consolas" w:eastAsia="Consolas" w:hAnsi="Consolas"/>
          <w:b/>
          <w:bCs/>
          <w:color w:val="4A5057"/>
          <w:sz w:val="17"/>
          <w:szCs w:val="17"/>
        </w:rPr>
        <w:t xml:space="preserve">BEFUND</w:t>
      </w:r>
    </w:p>
    <w:p>
      <w:pPr>
        <w:spacing w:after="80" w:before="0" w:line="264" w:lineRule="auto"/>
      </w:pPr>
      <w:r>
        <w:rPr>
          <w:color w:val="0E6E3A"/>
          <w:sz w:val="20"/>
          <w:szCs w:val="20"/>
        </w:rPr>
        <w:t xml:space="preserve">Laut Lehrmittel beeinflussen Werbung, das verfügbare Einkommen und Trends, was wir kaufen wollen. Bei meinen Kopfhörern waren es die Werbung im Feed und der Trend in der Klasse. Die Klasse ist meine eigene Beobachtung, nicht aus dem Buch.</w:t>
      </w:r>
    </w:p>
    <w:p>
      <w:pPr>
        <w:keepNext/>
        <w:spacing w:after="40" w:before="120" w:line="264" w:lineRule="auto"/>
      </w:pPr>
      <w:r>
        <w:rPr>
          <w:rFonts w:ascii="Consolas" w:cs="Consolas" w:eastAsia="Consolas" w:hAnsi="Consolas"/>
          <w:b/>
          <w:bCs/>
          <w:color w:val="4A5057"/>
          <w:sz w:val="17"/>
          <w:szCs w:val="17"/>
        </w:rPr>
        <w:t xml:space="preserve">HINWEISE FÜR DIE LEHRPERSON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4A5057"/>
                <w:sz w:val="18"/>
                <w:szCs w:val="18"/>
              </w:rPr>
              <w:t xml:space="preserve">Erwartet</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4A5057"/>
                <w:sz w:val="18"/>
                <w:szCs w:val="18"/>
              </w:rPr>
              <w:t xml:space="preserve">Vier Einflüsse mit Seite: Werbung weckt neue Bedürfnisse (S. 73); das begrenzte Einkommen zwingt zur Auswahl (S. 74); mehr verfügbares Geld dehnt die Nachfrage aus (S. 76); ein Trendprodukt steigert die Nachfrage (S. 77).</w:t>
            </w:r>
            <w:r>
              <w:rPr>
                <w:color w:val="8B9099"/>
                <w:sz w:val="17"/>
                <w:szCs w:val="17"/>
              </w:rPr>
              <w:t xml:space="preserve">   Kap. 2.7</w:t>
            </w:r>
          </w:p>
        </w:tc>
      </w:tr>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4A5057"/>
                <w:sz w:val="18"/>
                <w:szCs w:val="18"/>
              </w:rPr>
              <w:t xml:space="preserve">Auch gültig</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4A5057"/>
                <w:sz w:val="18"/>
                <w:szCs w:val="18"/>
              </w:rPr>
              <w:t xml:space="preserve">Ein tieferer Preis erhöht die nachgefragte Menge (S. 74); weniger Einkommen in einer Wirtschaftskrise senkt die Nachfrage (S. 77).</w:t>
            </w:r>
            <w:r>
              <w:rPr>
                <w:color w:val="8B9099"/>
                <w:sz w:val="17"/>
                <w:szCs w:val="17"/>
              </w:rPr>
              <w:t xml:space="preserve">   Kap. 2.7</w:t>
            </w:r>
          </w:p>
        </w:tc>
      </w:tr>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4A5057"/>
                <w:sz w:val="18"/>
                <w:szCs w:val="18"/>
              </w:rPr>
              <w:t xml:space="preserve">Begriffe</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4A5057"/>
                <w:sz w:val="18"/>
                <w:szCs w:val="18"/>
              </w:rPr>
              <w:t xml:space="preserve">Die Zuordnung zu einem LF1-Begriff (Wahlbedürfnis, Maslow-Stufe) steht nicht im Lehrmittel; sie ist eine begründete Deutung der Lernenden. Mehrere Zuordnungen gelten, z. B. Trendprodukt → Dazugehörigkeit oder Anerkennung.</w:t>
            </w:r>
          </w:p>
        </w:tc>
      </w:tr>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4A5057"/>
                <w:sz w:val="18"/>
                <w:szCs w:val="18"/>
              </w:rPr>
              <w:t xml:space="preserve">Befund</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4A5057"/>
                <w:sz w:val="18"/>
                <w:szCs w:val="18"/>
              </w:rPr>
              <w:t xml:space="preserve">Verbindet mindestens einen Einfluss aus dem Lehrmittel mit dem eigenen Kopfhörer-Kauf, z. B. Werbung (S. 73) oder Trendprodukt (S. 77). Klasse, Kollegen und Spontankauf sind eigene Beobachtungen der Lernenden, nicht aus dem Lehrmittel.</w:t>
            </w:r>
          </w:p>
        </w:tc>
      </w:tr>
    </w:tbl>
    <w:p>
      <w:pPr>
        <w:keepNext/>
        <w:pageBreakBefore/>
        <w:pBdr>
          <w:top w:val="single" w:color="D8DBE0" w:sz="4" w:space="3"/>
        </w:pBdr>
        <w:spacing w:after="30" w:before="0"/>
      </w:pPr>
      <w:r>
        <w:rPr>
          <w:rFonts w:ascii="Consolas" w:cs="Consolas" w:eastAsia="Consolas" w:hAnsi="Consolas"/>
          <w:b/>
          <w:bCs/>
          <w:color w:val="C0392B"/>
          <w:sz w:val="16"/>
          <w:szCs w:val="16"/>
        </w:rPr>
        <w:t xml:space="preserve">04</w:t>
      </w:r>
    </w:p>
    <w:p>
      <w:pPr>
        <w:keepNext/>
        <w:keepLines/>
        <w:spacing w:after="80" w:before="140" w:line="300" w:lineRule="auto"/>
      </w:pPr>
      <w:r>
        <w:rPr>
          <w:b/>
          <w:bCs/>
          <w:color w:val="1A1D22"/>
          <w:sz w:val="26"/>
          <w:szCs w:val="26"/>
        </w:rPr>
        <w:t xml:space="preserve">Wissensecke II · Leitfrage 4</w:t>
      </w:r>
    </w:p>
    <w:p>
      <w:pPr>
        <w:keepNext/>
        <w:spacing w:after="80" w:before="80" w:line="264" w:lineRule="auto"/>
      </w:pPr>
      <w:r>
        <w:rPr>
          <w:rFonts w:ascii="Consolas" w:cs="Consolas" w:eastAsia="Consolas" w:hAnsi="Consolas"/>
          <w:b/>
          <w:bCs/>
          <w:color w:val="C0392B"/>
          <w:sz w:val="17"/>
          <w:szCs w:val="17"/>
        </w:rPr>
        <w:t xml:space="preserve">LF4  </w:t>
      </w:r>
      <w:r>
        <w:rPr>
          <w:b/>
          <w:bCs/>
          <w:color w:val="1A1D22"/>
          <w:sz w:val="20"/>
          <w:szCs w:val="20"/>
        </w:rPr>
        <w:t xml:space="preserve">Das Modell von Maslow ordnet Bedürfnisse in Stufen. Wo passt es auf Ihren Wunsch nach dem Handy, wo nicht? Entscheiden Sie: zusagen oder absagen — und mit welchem Massstab?</w:t>
      </w:r>
    </w:p>
    <w:p>
      <w:pPr>
        <w:keepNext/>
        <w:spacing w:after="40" w:before="120" w:line="264" w:lineRule="auto"/>
      </w:pPr>
      <w:r>
        <w:rPr>
          <w:rFonts w:ascii="Consolas" w:cs="Consolas" w:eastAsia="Consolas" w:hAnsi="Consolas"/>
          <w:b/>
          <w:bCs/>
          <w:color w:val="4A5057"/>
          <w:sz w:val="17"/>
          <w:szCs w:val="17"/>
        </w:rPr>
        <w:t xml:space="preserve">TRAGFÄHIG, WENN …</w:t>
      </w:r>
    </w:p>
    <w:p>
      <w:pPr>
        <w:spacing w:after="40" w:before="0" w:line="264" w:lineRule="auto"/>
        <w:ind w:left="280" w:hanging="280"/>
      </w:pPr>
      <w:r>
        <w:rPr>
          <w:color w:val="1A1D22"/>
          <w:sz w:val="20"/>
          <w:szCs w:val="20"/>
        </w:rPr>
        <w:t xml:space="preserve">–	</w:t>
      </w:r>
      <w:r>
        <w:rPr>
          <w:color w:val="1A1D22"/>
          <w:sz w:val="20"/>
          <w:szCs w:val="20"/>
        </w:rPr>
        <w:t xml:space="preserve">Das Modell wird korrekt angewendet (Stufe benannt).</w:t>
      </w:r>
    </w:p>
    <w:p>
      <w:pPr>
        <w:spacing w:after="40" w:before="0" w:line="264" w:lineRule="auto"/>
        <w:ind w:left="280" w:hanging="280"/>
      </w:pPr>
      <w:r>
        <w:rPr>
          <w:color w:val="1A1D22"/>
          <w:sz w:val="20"/>
          <w:szCs w:val="20"/>
        </w:rPr>
        <w:t xml:space="preserve">–	</w:t>
      </w:r>
      <w:r>
        <w:rPr>
          <w:color w:val="1A1D22"/>
          <w:sz w:val="20"/>
          <w:szCs w:val="20"/>
        </w:rPr>
        <w:t xml:space="preserve">Eine Grenze des Modells für den eigenen Fall wird gezeigt (z. B. ein Gut trifft mehrere Stufen).</w:t>
      </w:r>
    </w:p>
    <w:p>
      <w:pPr>
        <w:spacing w:after="40" w:before="0" w:line="264" w:lineRule="auto"/>
        <w:ind w:left="280" w:hanging="280"/>
      </w:pPr>
      <w:r>
        <w:rPr>
          <w:color w:val="1A1D22"/>
          <w:sz w:val="20"/>
          <w:szCs w:val="20"/>
        </w:rPr>
        <w:t xml:space="preserve">–	</w:t>
      </w:r>
      <w:r>
        <w:rPr>
          <w:color w:val="1A1D22"/>
          <w:sz w:val="20"/>
          <w:szCs w:val="20"/>
        </w:rPr>
        <w:t xml:space="preserve">Der Massstab ist überprüfbar und der Entscheid folgt daraus.</w:t>
      </w:r>
    </w:p>
    <w:p>
      <w:pPr>
        <w:keepNext/>
        <w:spacing w:after="40" w:before="120" w:line="264" w:lineRule="auto"/>
      </w:pPr>
      <w:r>
        <w:rPr>
          <w:rFonts w:ascii="Consolas" w:cs="Consolas" w:eastAsia="Consolas" w:hAnsi="Consolas"/>
          <w:b/>
          <w:bCs/>
          <w:color w:val="4A5057"/>
          <w:sz w:val="17"/>
          <w:szCs w:val="17"/>
        </w:rPr>
        <w:t xml:space="preserve">MÖGLICHE ANTWORT 1</w:t>
      </w:r>
    </w:p>
    <w:p>
      <w:pPr>
        <w:spacing w:after="80" w:before="0" w:line="264" w:lineRule="auto"/>
      </w:pPr>
      <w:r>
        <w:rPr>
          <w:color w:val="0E6E3A"/>
          <w:sz w:val="20"/>
          <w:szCs w:val="20"/>
        </w:rPr>
        <w:t xml:space="preserve">Absage: «Das Handy trifft bei mir vor allem Anerkennung (Stufe 4), ein wenig auch Dazugehörigkeit — so sauber wie im Modell lassen sich die Stufen nicht trennen. Kommunikation deckt mein altes ab. Der Wunsch ist stark, aber das Geld fehlt mir schon seit den Kopfhörern. Mein Massstab: Ich kaufe nur, wenn ich den Wunsch zwei Wochen später noch habe.»</w:t>
      </w:r>
    </w:p>
    <w:p>
      <w:pPr>
        <w:keepNext/>
        <w:spacing w:after="40" w:before="120" w:line="264" w:lineRule="auto"/>
      </w:pPr>
      <w:r>
        <w:rPr>
          <w:rFonts w:ascii="Consolas" w:cs="Consolas" w:eastAsia="Consolas" w:hAnsi="Consolas"/>
          <w:b/>
          <w:bCs/>
          <w:color w:val="4A5057"/>
          <w:sz w:val="17"/>
          <w:szCs w:val="17"/>
        </w:rPr>
        <w:t xml:space="preserve">MÖGLICHE ANTWORT 2</w:t>
      </w:r>
    </w:p>
    <w:p>
      <w:pPr>
        <w:spacing w:after="80" w:before="0" w:line="264" w:lineRule="auto"/>
      </w:pPr>
      <w:r>
        <w:rPr>
          <w:color w:val="0E6E3A"/>
          <w:sz w:val="20"/>
          <w:szCs w:val="20"/>
        </w:rPr>
        <w:t xml:space="preserve">Zusage (wenn das eigene Handy ersetzt werden muss): «Maslow trennt die Stufen sauber, bei mir mischen sie sich: Ich brauche ein Handy, das zuverlässig läuft (Sicherheit), und ich will dazugehören (Dazugehörigkeit). 300 Franken sind viel bei meinem Lohn, darum lege ich sie zuerst zur Seite. Mein Massstab: Ich kaufe, wenn ein Sicherheitsbedürfnis dahintersteht und der Preis ins Budget passt.»</w:t>
      </w:r>
    </w:p>
    <w:p>
      <w:pPr>
        <w:keepNext/>
        <w:spacing w:after="40" w:before="120" w:line="264" w:lineRule="auto"/>
      </w:pPr>
      <w:r>
        <w:rPr>
          <w:rFonts w:ascii="Consolas" w:cs="Consolas" w:eastAsia="Consolas" w:hAnsi="Consolas"/>
          <w:b/>
          <w:bCs/>
          <w:color w:val="4A5057"/>
          <w:sz w:val="17"/>
          <w:szCs w:val="17"/>
        </w:rPr>
        <w:t xml:space="preserve">NICHT TRAGFÄHIG</w:t>
      </w:r>
    </w:p>
    <w:p>
      <w:pPr>
        <w:spacing w:after="80" w:before="0" w:line="264" w:lineRule="auto"/>
      </w:pPr>
      <w:r>
        <w:rPr>
          <w:color w:val="1A1D22"/>
          <w:sz w:val="20"/>
          <w:szCs w:val="20"/>
        </w:rPr>
        <w:t xml:space="preserve">Entscheid ohne Massstab oder Modell ohne Bezug zum eigenen Fall.</w:t>
      </w:r>
    </w:p>
    <w:p>
      <w:pPr>
        <w:keepNext/>
        <w:spacing w:after="40" w:before="120" w:line="264" w:lineRule="auto"/>
      </w:pPr>
      <w:r>
        <w:rPr>
          <w:rFonts w:ascii="Consolas" w:cs="Consolas" w:eastAsia="Consolas" w:hAnsi="Consolas"/>
          <w:b/>
          <w:bCs/>
          <w:color w:val="4A5057"/>
          <w:sz w:val="17"/>
          <w:szCs w:val="17"/>
        </w:rPr>
        <w:t xml:space="preserve">DENKHILFE ZU LF4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nil" w:color="FFFFFF" w:sz="0"/>
              <w:left w:val="nil" w:color="FFFFFF" w:sz="0"/>
              <w:bottom w:val="single" w:color="1A1D22" w:sz="8"/>
              <w:right w:val="nil" w:color="FFFFFF" w:sz="0"/>
            </w:tcBorders>
            <w:tcMar>
              <w:top w:type="dxa" w:w="50"/>
              <w:left w:type="dxa" w:w="0"/>
              <w:bottom w:type="dxa" w:w="50"/>
              <w:right w:type="dxa" w:w="120"/>
            </w:tcMar>
          </w:tcPr>
          <w:p>
            <w:pPr>
              <w:spacing w:after="0" w:before="0" w:line="264" w:lineRule="auto"/>
            </w:pPr>
            <w:r>
              <w:rPr>
                <w:b/>
                <w:bCs/>
                <w:color w:val="1A1D22"/>
                <w:sz w:val="20"/>
                <w:szCs w:val="20"/>
              </w:rPr>
              <w:t xml:space="preserve">Dafür (Bedürfnis, Stufe)</w:t>
            </w:r>
          </w:p>
        </w:tc>
        <w:tc>
          <w:tcPr>
            <w:tcW w:type="pct" w:w="33%"/>
            <w:tcBorders>
              <w:top w:val="nil" w:color="FFFFFF" w:sz="0"/>
              <w:left w:val="nil" w:color="FFFFFF" w:sz="0"/>
              <w:bottom w:val="single" w:color="1A1D22" w:sz="8"/>
              <w:right w:val="nil" w:color="FFFFFF" w:sz="0"/>
            </w:tcBorders>
            <w:tcMar>
              <w:top w:type="dxa" w:w="50"/>
              <w:left w:type="dxa" w:w="0"/>
              <w:bottom w:type="dxa" w:w="50"/>
              <w:right w:type="dxa" w:w="120"/>
            </w:tcMar>
          </w:tcPr>
          <w:p>
            <w:pPr>
              <w:spacing w:after="0" w:before="0" w:line="264" w:lineRule="auto"/>
            </w:pPr>
            <w:r>
              <w:rPr>
                <w:b/>
                <w:bCs/>
                <w:color w:val="1A1D22"/>
                <w:sz w:val="20"/>
                <w:szCs w:val="20"/>
              </w:rPr>
              <w:t xml:space="preserve">Dagegen (Einfluss, Kosten)</w:t>
            </w:r>
          </w:p>
        </w:tc>
        <w:tc>
          <w:tcPr>
            <w:tcW w:type="pct" w:w="33%"/>
            <w:tcBorders>
              <w:top w:val="nil" w:color="FFFFFF" w:sz="0"/>
              <w:left w:val="nil" w:color="FFFFFF" w:sz="0"/>
              <w:bottom w:val="single" w:color="1A1D22" w:sz="8"/>
              <w:right w:val="nil" w:color="FFFFFF" w:sz="0"/>
            </w:tcBorders>
            <w:tcMar>
              <w:top w:type="dxa" w:w="50"/>
              <w:left w:type="dxa" w:w="0"/>
              <w:bottom w:type="dxa" w:w="50"/>
              <w:right w:type="dxa" w:w="0"/>
            </w:tcMar>
          </w:tcPr>
          <w:p>
            <w:pPr>
              <w:spacing w:after="0" w:before="0" w:line="264" w:lineRule="auto"/>
            </w:pPr>
            <w:r>
              <w:rPr>
                <w:b/>
                <w:bCs/>
                <w:color w:val="1A1D22"/>
                <w:sz w:val="20"/>
                <w:szCs w:val="20"/>
              </w:rPr>
              <w:t xml:space="preserve">Mein Entscheid</w:t>
            </w:r>
          </w:p>
        </w:tc>
      </w:tr>
      <w:tr>
        <w:trPr>
          <w:cantSplit/>
        </w:trPr>
        <w:tc>
          <w:tcPr>
            <w:tcW w:type="pct" w:w="33%"/>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color w:val="0E6E3A"/>
                <w:sz w:val="20"/>
                <w:szCs w:val="20"/>
              </w:rPr>
              <w:t xml:space="preserve">Anerkennung (Stufe 4)</w:t>
            </w:r>
          </w:p>
        </w:tc>
        <w:tc>
          <w:tcPr>
            <w:tcW w:type="pct" w:w="33%"/>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color w:val="0E6E3A"/>
                <w:sz w:val="20"/>
                <w:szCs w:val="20"/>
              </w:rPr>
              <w:t xml:space="preserve">Angebot mit Frist, Druck aus der Klasse</w:t>
            </w:r>
          </w:p>
        </w:tc>
        <w:tc>
          <w:tcPr>
            <w:tcW w:type="pct" w:w="33%"/>
            <w:tcBorders>
              <w:top w:val="nil" w:color="FFFFFF" w:sz="0"/>
              <w:left w:val="nil" w:color="FFFFFF" w:sz="0"/>
              <w:bottom w:val="single" w:color="D8DBE0" w:sz="4"/>
              <w:right w:val="nil" w:color="FFFFFF" w:sz="0"/>
            </w:tcBorders>
            <w:tcMar>
              <w:top w:type="dxa" w:w="50"/>
              <w:left w:type="dxa" w:w="0"/>
              <w:bottom w:type="dxa" w:w="50"/>
              <w:right w:type="dxa" w:w="0"/>
            </w:tcMar>
          </w:tcPr>
          <w:p>
            <w:pPr>
              <w:spacing w:after="0" w:before="0" w:line="264" w:lineRule="auto"/>
            </w:pPr>
            <w:r>
              <w:rPr>
                <w:color w:val="0E6E3A"/>
                <w:sz w:val="20"/>
                <w:szCs w:val="20"/>
              </w:rPr>
              <w:t xml:space="preserve">Absagen: Der Wunsch ist geweckt</w:t>
            </w:r>
          </w:p>
        </w:tc>
      </w:tr>
      <w:tr>
        <w:trPr>
          <w:cantSplit/>
        </w:trPr>
        <w:tc>
          <w:tcPr>
            <w:tcW w:type="pct" w:w="33%"/>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color w:val="0E6E3A"/>
                <w:sz w:val="20"/>
                <w:szCs w:val="20"/>
              </w:rPr>
              <w:t xml:space="preserve">Dazugehörigkeit (Stufe 3)</w:t>
            </w:r>
          </w:p>
        </w:tc>
        <w:tc>
          <w:tcPr>
            <w:tcW w:type="pct" w:w="33%"/>
            <w:tcBorders>
              <w:top w:val="nil" w:color="FFFFFF" w:sz="0"/>
              <w:left w:val="nil" w:color="FFFFFF" w:sz="0"/>
              <w:bottom w:val="single" w:color="D8DBE0" w:sz="4"/>
              <w:right w:val="nil" w:color="FFFFFF" w:sz="0"/>
            </w:tcBorders>
            <w:tcMar>
              <w:top w:type="dxa" w:w="50"/>
              <w:left w:type="dxa" w:w="0"/>
              <w:bottom w:type="dxa" w:w="50"/>
              <w:right w:type="dxa" w:w="120"/>
            </w:tcMar>
          </w:tcPr>
          <w:p>
            <w:pPr>
              <w:spacing w:after="0" w:before="0" w:line="264" w:lineRule="auto"/>
            </w:pPr>
            <w:r>
              <w:rPr>
                <w:color w:val="0E6E3A"/>
                <w:sz w:val="20"/>
                <w:szCs w:val="20"/>
              </w:rPr>
              <w:t xml:space="preserve">CHF 300 bei CHF 800 Lohn</w:t>
            </w:r>
          </w:p>
        </w:tc>
        <w:tc>
          <w:tcPr>
            <w:tcW w:type="pct" w:w="33%"/>
            <w:tcBorders>
              <w:top w:val="nil" w:color="FFFFFF" w:sz="0"/>
              <w:left w:val="nil" w:color="FFFFFF" w:sz="0"/>
              <w:bottom w:val="single" w:color="D8DBE0" w:sz="4"/>
              <w:right w:val="nil" w:color="FFFFFF" w:sz="0"/>
            </w:tcBorders>
            <w:tcMar>
              <w:top w:type="dxa" w:w="50"/>
              <w:left w:type="dxa" w:w="0"/>
              <w:bottom w:type="dxa" w:w="50"/>
              <w:right w:type="dxa" w:w="0"/>
            </w:tcMar>
          </w:tcPr>
          <w:p>
            <w:pPr>
              <w:spacing w:after="0" w:before="0" w:line="264" w:lineRule="auto"/>
            </w:pPr>
            <w:r>
              <w:rPr>
                <w:color w:val="0E6E3A"/>
                <w:sz w:val="20"/>
                <w:szCs w:val="20"/>
              </w:rPr>
              <w:t xml:space="preserve">Massstab: zwei Wochen warten</w:t>
            </w:r>
          </w:p>
        </w:tc>
      </w:tr>
    </w:tbl>
    <w:p>
      <w:pPr>
        <w:keepNext/>
        <w:pageBreakBefore/>
        <w:pBdr>
          <w:top w:val="single" w:color="D8DBE0" w:sz="4" w:space="3"/>
        </w:pBdr>
        <w:spacing w:after="30" w:before="0"/>
      </w:pPr>
      <w:r>
        <w:rPr>
          <w:rFonts w:ascii="Consolas" w:cs="Consolas" w:eastAsia="Consolas" w:hAnsi="Consolas"/>
          <w:b/>
          <w:bCs/>
          <w:color w:val="C0392B"/>
          <w:sz w:val="16"/>
          <w:szCs w:val="16"/>
        </w:rPr>
        <w:t xml:space="preserve">07</w:t>
      </w:r>
    </w:p>
    <w:p>
      <w:pPr>
        <w:keepNext/>
        <w:keepLines/>
        <w:spacing w:after="80" w:before="140" w:line="300" w:lineRule="auto"/>
      </w:pPr>
      <w:r>
        <w:rPr>
          <w:b/>
          <w:bCs/>
          <w:color w:val="1A1D22"/>
          <w:sz w:val="26"/>
          <w:szCs w:val="26"/>
        </w:rPr>
        <w:t xml:space="preserve">Produkt · Meine Bedürfnis-Landkarte</w:t>
      </w:r>
    </w:p>
    <w:p>
      <w:pPr>
        <w:spacing w:after="160" w:before="0" w:line="264" w:lineRule="auto"/>
      </w:pPr>
      <w:r>
        <w:rPr>
          <w:color w:val="4A5057"/>
          <w:sz w:val="20"/>
          <w:szCs w:val="20"/>
        </w:rPr>
        <w:t xml:space="preserve">Eine mögliche, vollständige Landkarte, keine Vorlage: Die Einträge der Lernenden sind persönlich und dürfen ganz anders aussehen. Erst zeigen, wenn die eigene Karte steht.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9099" w:sz="6"/>
              <w:left w:val="single" w:color="8B9099" w:sz="6"/>
              <w:bottom w:val="single" w:color="8B9099" w:sz="6"/>
              <w:right w:val="single" w:color="8B9099" w:sz="6"/>
            </w:tcBorders>
            <w:tcMar>
              <w:top w:type="dxa" w:w="200"/>
              <w:left w:type="dxa" w:w="260"/>
              <w:bottom w:type="dxa" w:w="220"/>
              <w:right w:type="dxa" w:w="260"/>
            </w:tcMar>
          </w:tcPr>
          <w:p>
            <w:pPr>
              <w:keepNext/>
              <w:spacing w:after="0" w:before="0" w:line="280" w:lineRule="exact"/>
            </w:pPr>
            <w:r>
              <w:rPr>
                <w:rFonts w:ascii="Segoe Print" w:cs="Segoe Print" w:eastAsia="Segoe Print" w:hAnsi="Segoe Print"/>
                <w:b/>
                <w:bCs/>
                <w:color w:val="1A1D22"/>
                <w:sz w:val="22"/>
                <w:szCs w:val="22"/>
              </w:rPr>
              <w:t xml:space="preserve">Mögliche Lösung zum Fall: Kopfhörer gekauft — Handy für CHF 300 bis Freitag?</w:t>
            </w:r>
          </w:p>
          <w:p>
            <w:pPr>
              <w:keepNext/>
              <w:pBdr>
                <w:bottom w:val="single" w:color="4A5057" w:sz="6" w:space="1"/>
              </w:pBdr>
              <w:spacing w:after="40" w:before="0" w:line="280" w:lineRule="exact"/>
            </w:pPr>
            <w:r>
              <w:rPr>
                <w:rFonts w:ascii="Segoe UI Symbol" w:cs="Segoe UI Symbol" w:eastAsia="Segoe UI Symbol" w:hAnsi="Segoe UI Symbol"/>
                <w:color w:val="1A1D22"/>
                <w:sz w:val="19"/>
                <w:szCs w:val="19"/>
              </w:rPr>
              <w:t xml:space="preserve">●</w:t>
            </w:r>
            <w:r>
              <w:rPr>
                <w:rFonts w:ascii="Segoe Print" w:cs="Segoe Print" w:eastAsia="Segoe Print" w:hAnsi="Segoe Print"/>
                <w:color w:val="4A5057"/>
                <w:sz w:val="19"/>
                <w:szCs w:val="19"/>
              </w:rPr>
              <w:t xml:space="preserve"> echt</w:t>
            </w:r>
            <w:r>
              <w:rPr>
                <w:rFonts w:ascii="Segoe Print" w:cs="Segoe Print" w:eastAsia="Segoe Print" w:hAnsi="Segoe Print"/>
                <w:color w:val="1A1D22"/>
                <w:sz w:val="19"/>
                <w:szCs w:val="19"/>
              </w:rPr>
              <w:t xml:space="preserve">     </w:t>
            </w:r>
            <w:r>
              <w:rPr>
                <w:rFonts w:ascii="Segoe UI Symbol" w:cs="Segoe UI Symbol" w:eastAsia="Segoe UI Symbol" w:hAnsi="Segoe UI Symbol"/>
                <w:color w:val="1A1D22"/>
                <w:sz w:val="19"/>
                <w:szCs w:val="19"/>
              </w:rPr>
              <w:t xml:space="preserve">○</w:t>
            </w:r>
            <w:r>
              <w:rPr>
                <w:rFonts w:ascii="Segoe Print" w:cs="Segoe Print" w:eastAsia="Segoe Print" w:hAnsi="Segoe Print"/>
                <w:color w:val="4A5057"/>
                <w:sz w:val="19"/>
                <w:szCs w:val="19"/>
              </w:rPr>
              <w:t xml:space="preserve"> geweckt</w:t>
            </w:r>
            <w:r>
              <w:rPr>
                <w:rFonts w:ascii="Segoe Print" w:cs="Segoe Print" w:eastAsia="Segoe Print" w:hAnsi="Segoe Print"/>
                <w:color w:val="1A1D22"/>
                <w:sz w:val="19"/>
                <w:szCs w:val="19"/>
              </w:rPr>
              <w:t xml:space="preserve">     </w:t>
            </w:r>
            <w:r>
              <w:rPr>
                <w:rFonts w:ascii="Segoe UI Symbol" w:cs="Segoe UI Symbol" w:eastAsia="Segoe UI Symbol" w:hAnsi="Segoe UI Symbol"/>
                <w:color w:val="1A1D22"/>
                <w:sz w:val="19"/>
                <w:szCs w:val="19"/>
              </w:rPr>
              <w:t xml:space="preserve">◐</w:t>
            </w:r>
            <w:r>
              <w:rPr>
                <w:rFonts w:ascii="Segoe Print" w:cs="Segoe Print" w:eastAsia="Segoe Print" w:hAnsi="Segoe Print"/>
                <w:color w:val="4A5057"/>
                <w:sz w:val="19"/>
                <w:szCs w:val="19"/>
              </w:rPr>
              <w:t xml:space="preserve"> geweckt, aber berechtigt</w:t>
            </w:r>
          </w:p>
          <w:p>
            <w:pPr>
              <w:spacing w:after="0" w:before="0" w:line="160" w:lineRule="exact"/>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7%"/>
                  <w:tcBorders>
                    <w:top w:val="nil" w:color="FFFFFF" w:sz="0"/>
                    <w:left w:val="nil" w:color="FFFFFF" w:sz="0"/>
                    <w:bottom w:val="nil" w:color="FFFFFF" w:sz="0"/>
                    <w:right w:val="nil" w:color="FFFFFF" w:sz="0"/>
                  </w:tcBorders>
                  <w:tcMar>
                    <w:top w:type="dxa" w:w="0"/>
                    <w:left w:type="dxa" w:w="0"/>
                    <w:bottom w:type="dxa" w:w="0"/>
                    <w:right w:type="dxa" w:w="260"/>
                  </w:tcMar>
                </w:tcPr>
                <w:p>
                  <w:pPr>
                    <w:keepNext/>
                    <w:pBdr>
                      <w:bottom w:val="single" w:color="C0392B" w:sz="4" w:space="1"/>
                    </w:pBdr>
                    <w:spacing w:after="60" w:before="0" w:line="280" w:lineRule="exact"/>
                  </w:pPr>
                  <w:r>
                    <w:rPr>
                      <w:rFonts w:ascii="Segoe Print" w:cs="Segoe Print" w:eastAsia="Segoe Print" w:hAnsi="Segoe Print"/>
                      <w:b/>
                      <w:bCs/>
                      <w:color w:val="C0392B"/>
                      <w:sz w:val="22"/>
                      <w:szCs w:val="22"/>
                    </w:rPr>
                    <w:t xml:space="preserve">Existenzbedürfnisse</w:t>
                  </w:r>
                </w:p>
                <w:p>
                  <w:pPr>
                    <w:spacing w:after="50" w:before="0" w:line="280" w:lineRule="exact"/>
                    <w:ind w:left="260" w:hanging="260"/>
                  </w:pPr>
                  <w:r>
                    <w:rPr>
                      <w:rFonts w:ascii="Segoe UI Symbol" w:cs="Segoe UI Symbol" w:eastAsia="Segoe UI Symbol" w:hAnsi="Segoe UI Symbol"/>
                      <w:color w:val="0E6E3A"/>
                      <w:sz w:val="21"/>
                      <w:szCs w:val="21"/>
                    </w:rPr>
                    <w:t xml:space="preserve">●</w:t>
                  </w:r>
                  <w:r>
                    <w:rPr>
                      <w:rFonts w:ascii="Segoe Print" w:cs="Segoe Print" w:eastAsia="Segoe Print" w:hAnsi="Segoe Print"/>
                      <w:color w:val="0E6E3A"/>
                      <w:sz w:val="21"/>
                      <w:szCs w:val="21"/>
                    </w:rPr>
                    <w:t xml:space="preserve"> Mittagessen im Betrieb → Nahrung</w:t>
                  </w:r>
                </w:p>
                <w:p>
                  <w:pPr>
                    <w:spacing w:after="50" w:before="0" w:line="280" w:lineRule="exact"/>
                    <w:ind w:left="260" w:hanging="260"/>
                  </w:pPr>
                  <w:r>
                    <w:rPr>
                      <w:rFonts w:ascii="Segoe UI Symbol" w:cs="Segoe UI Symbol" w:eastAsia="Segoe UI Symbol" w:hAnsi="Segoe UI Symbol"/>
                      <w:color w:val="0E6E3A"/>
                      <w:sz w:val="21"/>
                      <w:szCs w:val="21"/>
                    </w:rPr>
                    <w:t xml:space="preserve">●</w:t>
                  </w:r>
                  <w:r>
                    <w:rPr>
                      <w:rFonts w:ascii="Segoe Print" w:cs="Segoe Print" w:eastAsia="Segoe Print" w:hAnsi="Segoe Print"/>
                      <w:color w:val="0E6E3A"/>
                      <w:sz w:val="21"/>
                      <w:szCs w:val="21"/>
                    </w:rPr>
                    <w:t xml:space="preserve"> Winterjacke → Kleidung</w:t>
                  </w:r>
                </w:p>
                <w:p>
                  <w:pPr>
                    <w:spacing w:after="50" w:before="0" w:line="280" w:lineRule="exact"/>
                    <w:ind w:left="260" w:hanging="260"/>
                  </w:pPr>
                  <w:r>
                    <w:rPr>
                      <w:rFonts w:ascii="Segoe UI Symbol" w:cs="Segoe UI Symbol" w:eastAsia="Segoe UI Symbol" w:hAnsi="Segoe UI Symbol"/>
                      <w:color w:val="0E6E3A"/>
                      <w:sz w:val="21"/>
                      <w:szCs w:val="21"/>
                    </w:rPr>
                    <w:t xml:space="preserve">●</w:t>
                  </w:r>
                  <w:r>
                    <w:rPr>
                      <w:rFonts w:ascii="Segoe Print" w:cs="Segoe Print" w:eastAsia="Segoe Print" w:hAnsi="Segoe Print"/>
                      <w:color w:val="0E6E3A"/>
                      <w:sz w:val="21"/>
                      <w:szCs w:val="21"/>
                    </w:rPr>
                    <w:t xml:space="preserve"> Zahnarztkontrolle → medizinische Versorgung</w:t>
                  </w:r>
                </w:p>
              </w:tc>
              <w:tc>
                <w:tcPr>
                  <w:tcW w:type="pct" w:w="40%"/>
                  <w:tcBorders>
                    <w:top w:val="nil" w:color="FFFFFF" w:sz="0"/>
                    <w:left w:val="nil" w:color="FFFFFF" w:sz="0"/>
                    <w:bottom w:val="nil" w:color="FFFFFF" w:sz="0"/>
                    <w:right w:val="nil" w:color="FFFFFF" w:sz="0"/>
                  </w:tcBorders>
                  <w:tcMar>
                    <w:top w:type="dxa" w:w="0"/>
                    <w:left w:type="dxa" w:w="0"/>
                    <w:bottom w:type="dxa" w:w="0"/>
                    <w:right w:type="dxa" w:w="260"/>
                  </w:tcMar>
                </w:tcPr>
                <w:p>
                  <w:pPr>
                    <w:keepNext/>
                    <w:pBdr>
                      <w:bottom w:val="single" w:color="C0392B" w:sz="4" w:space="1"/>
                    </w:pBdr>
                    <w:spacing w:after="60" w:before="0" w:line="280" w:lineRule="exact"/>
                  </w:pPr>
                  <w:r>
                    <w:rPr>
                      <w:rFonts w:ascii="Segoe Print" w:cs="Segoe Print" w:eastAsia="Segoe Print" w:hAnsi="Segoe Print"/>
                      <w:b/>
                      <w:bCs/>
                      <w:color w:val="C0392B"/>
                      <w:sz w:val="22"/>
                      <w:szCs w:val="22"/>
                    </w:rPr>
                    <w:t xml:space="preserve">Wahlbedürfnisse</w:t>
                  </w:r>
                </w:p>
                <w:p>
                  <w:pPr>
                    <w:spacing w:after="0" w:before="0" w:line="280" w:lineRule="exact"/>
                    <w:ind w:left="260" w:hanging="260"/>
                  </w:pPr>
                  <w:r>
                    <w:rPr>
                      <w:rFonts w:ascii="Segoe UI Symbol" w:cs="Segoe UI Symbol" w:eastAsia="Segoe UI Symbol" w:hAnsi="Segoe UI Symbol"/>
                      <w:color w:val="0E6E3A"/>
                      <w:sz w:val="21"/>
                      <w:szCs w:val="21"/>
                    </w:rPr>
                    <w:t xml:space="preserve">○</w:t>
                  </w:r>
                  <w:r>
                    <w:rPr>
                      <w:rFonts w:ascii="Segoe Print" w:cs="Segoe Print" w:eastAsia="Segoe Print" w:hAnsi="Segoe Print"/>
                      <w:color w:val="0E6E3A"/>
                      <w:sz w:val="21"/>
                      <w:szCs w:val="21"/>
                    </w:rPr>
                    <w:t xml:space="preserve"> Kopfhörer → Unterhaltung, Dazugehörigkeit</w:t>
                  </w:r>
                </w:p>
                <w:p>
                  <w:pPr>
                    <w:spacing w:after="50" w:before="0" w:line="280" w:lineRule="exact"/>
                    <w:ind w:left="260"/>
                  </w:pPr>
                  <w:r>
                    <w:rPr>
                      <w:rFonts w:ascii="Segoe Print" w:cs="Segoe Print" w:eastAsia="Segoe Print" w:hAnsi="Segoe Print"/>
                      <w:color w:val="0E6E3A"/>
                      <w:sz w:val="19"/>
                      <w:szCs w:val="19"/>
                    </w:rPr>
                    <w:t xml:space="preserve">Einfluss: Feed, zwei aus der Klasse</w:t>
                  </w:r>
                </w:p>
                <w:p>
                  <w:pPr>
                    <w:spacing w:after="0" w:before="0" w:line="280" w:lineRule="exact"/>
                    <w:ind w:left="260" w:hanging="260"/>
                  </w:pPr>
                  <w:r>
                    <w:rPr>
                      <w:rFonts w:ascii="Segoe UI Symbol" w:cs="Segoe UI Symbol" w:eastAsia="Segoe UI Symbol" w:hAnsi="Segoe UI Symbol"/>
                      <w:color w:val="0E6E3A"/>
                      <w:sz w:val="21"/>
                      <w:szCs w:val="21"/>
                    </w:rPr>
                    <w:t xml:space="preserve">○</w:t>
                  </w:r>
                  <w:r>
                    <w:rPr>
                      <w:rFonts w:ascii="Segoe Print" w:cs="Segoe Print" w:eastAsia="Segoe Print" w:hAnsi="Segoe Print"/>
                      <w:color w:val="0E6E3A"/>
                      <w:sz w:val="21"/>
                      <w:szCs w:val="21"/>
                    </w:rPr>
                    <w:t xml:space="preserve"> Handy vom Kollegen → Anerkennung</w:t>
                  </w:r>
                </w:p>
                <w:p>
                  <w:pPr>
                    <w:spacing w:after="50" w:before="0" w:line="280" w:lineRule="exact"/>
                    <w:ind w:left="260"/>
                  </w:pPr>
                  <w:r>
                    <w:rPr>
                      <w:rFonts w:ascii="Segoe Print" w:cs="Segoe Print" w:eastAsia="Segoe Print" w:hAnsi="Segoe Print"/>
                      <w:color w:val="0E6E3A"/>
                      <w:sz w:val="19"/>
                      <w:szCs w:val="19"/>
                    </w:rPr>
                    <w:t xml:space="preserve">Einfluss: Angebot mit Frist, Klasse</w:t>
                  </w:r>
                </w:p>
                <w:p>
                  <w:pPr>
                    <w:spacing w:after="50" w:before="0" w:line="280" w:lineRule="exact"/>
                    <w:ind w:left="260" w:hanging="260"/>
                  </w:pPr>
                  <w:r>
                    <w:rPr>
                      <w:rFonts w:ascii="Segoe UI Symbol" w:cs="Segoe UI Symbol" w:eastAsia="Segoe UI Symbol" w:hAnsi="Segoe UI Symbol"/>
                      <w:color w:val="0E6E3A"/>
                      <w:sz w:val="21"/>
                      <w:szCs w:val="21"/>
                    </w:rPr>
                    <w:t xml:space="preserve">●</w:t>
                  </w:r>
                  <w:r>
                    <w:rPr>
                      <w:rFonts w:ascii="Segoe Print" w:cs="Segoe Print" w:eastAsia="Segoe Print" w:hAnsi="Segoe Print"/>
                      <w:color w:val="0E6E3A"/>
                      <w:sz w:val="21"/>
                      <w:szCs w:val="21"/>
                    </w:rPr>
                    <w:t xml:space="preserve"> Fussballtraining → Dazugehörigkeit</w:t>
                  </w:r>
                </w:p>
                <w:p>
                  <w:pPr>
                    <w:spacing w:after="0" w:before="0" w:line="280" w:lineRule="exact"/>
                    <w:ind w:left="260" w:hanging="260"/>
                  </w:pPr>
                  <w:r>
                    <w:rPr>
                      <w:rFonts w:ascii="Segoe UI Symbol" w:cs="Segoe UI Symbol" w:eastAsia="Segoe UI Symbol" w:hAnsi="Segoe UI Symbol"/>
                      <w:color w:val="0E6E3A"/>
                      <w:sz w:val="21"/>
                      <w:szCs w:val="21"/>
                    </w:rPr>
                    <w:t xml:space="preserve">○</w:t>
                  </w:r>
                  <w:r>
                    <w:rPr>
                      <w:rFonts w:ascii="Segoe Print" w:cs="Segoe Print" w:eastAsia="Segoe Print" w:hAnsi="Segoe Print"/>
                      <w:color w:val="0E6E3A"/>
                      <w:sz w:val="21"/>
                      <w:szCs w:val="21"/>
                    </w:rPr>
                    <w:t xml:space="preserve"> Markenpulli → Anerkennung</w:t>
                  </w:r>
                </w:p>
                <w:p>
                  <w:pPr>
                    <w:spacing w:after="50" w:before="0" w:line="280" w:lineRule="exact"/>
                    <w:ind w:left="260"/>
                  </w:pPr>
                  <w:r>
                    <w:rPr>
                      <w:rFonts w:ascii="Segoe Print" w:cs="Segoe Print" w:eastAsia="Segoe Print" w:hAnsi="Segoe Print"/>
                      <w:color w:val="0E6E3A"/>
                      <w:sz w:val="19"/>
                      <w:szCs w:val="19"/>
                    </w:rPr>
                    <w:t xml:space="preserve">Einfluss: Klasse</w:t>
                  </w:r>
                </w:p>
                <w:p>
                  <w:pPr>
                    <w:spacing w:after="0" w:before="0" w:line="280" w:lineRule="exact"/>
                    <w:ind w:left="260" w:hanging="260"/>
                  </w:pPr>
                  <w:r>
                    <w:rPr>
                      <w:rFonts w:ascii="Segoe UI Symbol" w:cs="Segoe UI Symbol" w:eastAsia="Segoe UI Symbol" w:hAnsi="Segoe UI Symbol"/>
                      <w:color w:val="0E6E3A"/>
                      <w:sz w:val="21"/>
                      <w:szCs w:val="21"/>
                    </w:rPr>
                    <w:t xml:space="preserve">◐</w:t>
                  </w:r>
                  <w:r>
                    <w:rPr>
                      <w:rFonts w:ascii="Segoe Print" w:cs="Segoe Print" w:eastAsia="Segoe Print" w:hAnsi="Segoe Print"/>
                      <w:color w:val="0E6E3A"/>
                      <w:sz w:val="21"/>
                      <w:szCs w:val="21"/>
                    </w:rPr>
                    <w:t xml:space="preserve"> Konzertticket → Unterhaltung</w:t>
                  </w:r>
                </w:p>
                <w:p>
                  <w:pPr>
                    <w:spacing w:after="50" w:before="0" w:line="280" w:lineRule="exact"/>
                    <w:ind w:left="260"/>
                  </w:pPr>
                  <w:r>
                    <w:rPr>
                      <w:rFonts w:ascii="Segoe Print" w:cs="Segoe Print" w:eastAsia="Segoe Print" w:hAnsi="Segoe Print"/>
                      <w:color w:val="0E6E3A"/>
                      <w:sz w:val="19"/>
                      <w:szCs w:val="19"/>
                    </w:rPr>
                    <w:t xml:space="preserve">Einfluss: Kollegin fragt; die Band höre ich seit Jahren</w:t>
                  </w:r>
                </w:p>
                <w:p>
                  <w:pPr>
                    <w:spacing w:after="50" w:before="0" w:line="280" w:lineRule="exact"/>
                    <w:ind w:left="260" w:hanging="260"/>
                  </w:pPr>
                  <w:r>
                    <w:rPr>
                      <w:rFonts w:ascii="Segoe UI Symbol" w:cs="Segoe UI Symbol" w:eastAsia="Segoe UI Symbol" w:hAnsi="Segoe UI Symbol"/>
                      <w:color w:val="0E6E3A"/>
                      <w:sz w:val="21"/>
                      <w:szCs w:val="21"/>
                    </w:rPr>
                    <w:t xml:space="preserve">●</w:t>
                  </w:r>
                  <w:r>
                    <w:rPr>
                      <w:rFonts w:ascii="Segoe Print" w:cs="Segoe Print" w:eastAsia="Segoe Print" w:hAnsi="Segoe Print"/>
                      <w:color w:val="0E6E3A"/>
                      <w:sz w:val="21"/>
                      <w:szCs w:val="21"/>
                    </w:rPr>
                    <w:t xml:space="preserve"> Gitarrenstunden → Selbstverwirklichung</w:t>
                  </w:r>
                </w:p>
              </w:tc>
              <w:tc>
                <w:tcPr>
                  <w:tcW w:type="pct" w:w="33%"/>
                  <w:tcBorders>
                    <w:top w:val="nil" w:color="FFFFFF" w:sz="0"/>
                    <w:left w:val="nil" w:color="FFFFFF" w:sz="0"/>
                    <w:bottom w:val="nil" w:color="FFFFFF" w:sz="0"/>
                    <w:right w:val="nil" w:color="FFFFFF" w:sz="0"/>
                  </w:tcBorders>
                  <w:tcMar>
                    <w:top w:type="dxa" w:w="0"/>
                    <w:left w:type="dxa" w:w="0"/>
                    <w:bottom w:type="dxa" w:w="0"/>
                    <w:right w:type="dxa" w:w="0"/>
                  </w:tcMar>
                </w:tcPr>
                <w:p>
                  <w:pPr>
                    <w:keepNext/>
                    <w:pBdr>
                      <w:bottom w:val="single" w:color="C0392B" w:sz="4" w:space="1"/>
                    </w:pBdr>
                    <w:spacing w:after="60" w:before="0" w:line="280" w:lineRule="exact"/>
                  </w:pPr>
                  <w:r>
                    <w:rPr>
                      <w:rFonts w:ascii="Segoe Print" w:cs="Segoe Print" w:eastAsia="Segoe Print" w:hAnsi="Segoe Print"/>
                      <w:b/>
                      <w:bCs/>
                      <w:color w:val="C0392B"/>
                      <w:sz w:val="22"/>
                      <w:szCs w:val="22"/>
                    </w:rPr>
                    <w:t xml:space="preserve">Am Rand</w:t>
                  </w:r>
                </w:p>
                <w:p>
                  <w:pPr>
                    <w:spacing w:after="50" w:before="0" w:line="280" w:lineRule="exact"/>
                  </w:pPr>
                  <w:r>
                    <w:rPr>
                      <w:rFonts w:ascii="Segoe Print" w:cs="Segoe Print" w:eastAsia="Segoe Print" w:hAnsi="Segoe Print"/>
                      <w:color w:val="0E6E3A"/>
                      <w:sz w:val="21"/>
                      <w:szCs w:val="21"/>
                    </w:rPr>
                    <w:t xml:space="preserve">Mein Massstab: Ich kaufe nur, wenn ich den Wunsch zwei Wochen später noch habe.</w:t>
                  </w:r>
                </w:p>
                <w:p>
                  <w:pPr>
                    <w:spacing w:after="50" w:before="0" w:line="280" w:lineRule="exact"/>
                  </w:pPr>
                  <w:r>
                    <w:rPr>
                      <w:rFonts w:ascii="Segoe Print" w:cs="Segoe Print" w:eastAsia="Segoe Print" w:hAnsi="Segoe Print"/>
                      <w:color w:val="0E6E3A"/>
                      <w:sz w:val="21"/>
                      <w:szCs w:val="21"/>
                    </w:rPr>
                    <w:t xml:space="preserve">Mein Entscheid: Ich sage dem Kollegen ab. Kommunikation deckt mein altes Handy, und das Geld fehlt mir schon seit den Kopfhörern.</w:t>
                  </w:r>
                </w:p>
              </w:tc>
            </w:tr>
          </w:tbl>
          <w:p>
            <w:pPr>
              <w:spacing w:after="0" w:before="0" w:line="20" w:lineRule="exact"/>
            </w:pPr>
            <w:r>
              <w:t xml:space="preserve"/>
            </w:r>
          </w:p>
        </w:tc>
      </w:tr>
    </w:tbl>
    <w:p>
      <w:pPr>
        <w:keepNext/>
        <w:pageBreakBefore/>
        <w:pBdr>
          <w:top w:val="single" w:color="D8DBE0" w:sz="4" w:space="3"/>
        </w:pBdr>
        <w:spacing w:after="30" w:before="0"/>
      </w:pPr>
      <w:r>
        <w:rPr>
          <w:rFonts w:ascii="Consolas" w:cs="Consolas" w:eastAsia="Consolas" w:hAnsi="Consolas"/>
          <w:b/>
          <w:bCs/>
          <w:color w:val="C0392B"/>
          <w:sz w:val="16"/>
          <w:szCs w:val="16"/>
        </w:rPr>
        <w:t xml:space="preserve">08</w:t>
      </w:r>
    </w:p>
    <w:p>
      <w:pPr>
        <w:keepNext/>
        <w:keepLines/>
        <w:spacing w:after="80" w:before="140" w:line="300" w:lineRule="auto"/>
      </w:pPr>
      <w:r>
        <w:rPr>
          <w:b/>
          <w:bCs/>
          <w:color w:val="1A1D22"/>
          <w:sz w:val="26"/>
          <w:szCs w:val="26"/>
        </w:rPr>
        <w:t xml:space="preserve">Abschluss</w:t>
      </w:r>
    </w:p>
    <w:p>
      <w:pPr>
        <w:keepNext/>
        <w:spacing w:after="40" w:before="120" w:line="264" w:lineRule="auto"/>
      </w:pPr>
      <w:r>
        <w:rPr>
          <w:rFonts w:ascii="Consolas" w:cs="Consolas" w:eastAsia="Consolas" w:hAnsi="Consolas"/>
          <w:b/>
          <w:bCs/>
          <w:color w:val="4A5057"/>
          <w:sz w:val="17"/>
          <w:szCs w:val="17"/>
        </w:rPr>
        <w:t xml:space="preserve">BEGRIFFSNETZ · BESCHRIFTETE VERBINDUNGEN</w:t>
      </w:r>
    </w:p>
    <w:p>
      <w:pPr>
        <w:spacing w:after="40" w:before="0" w:line="264" w:lineRule="auto"/>
        <w:ind w:left="280" w:hanging="280"/>
      </w:pPr>
      <w:r>
        <w:rPr>
          <w:color w:val="1A1D22"/>
          <w:sz w:val="20"/>
          <w:szCs w:val="20"/>
        </w:rPr>
        <w:t xml:space="preserve">–	</w:t>
      </w:r>
      <w:r>
        <w:rPr>
          <w:color w:val="1A1D22"/>
          <w:sz w:val="20"/>
          <w:szCs w:val="20"/>
        </w:rPr>
        <w:t xml:space="preserve">Werbung → Geweckter Wunsch: </w:t>
      </w:r>
      <w:r>
        <w:rPr>
          <w:color w:val="0E6E3A"/>
          <w:sz w:val="20"/>
          <w:szCs w:val="20"/>
        </w:rPr>
        <w:t xml:space="preserve">weckt</w:t>
      </w:r>
    </w:p>
    <w:p>
      <w:pPr>
        <w:spacing w:after="40" w:before="0" w:line="264" w:lineRule="auto"/>
        <w:ind w:left="280" w:hanging="280"/>
      </w:pPr>
      <w:r>
        <w:rPr>
          <w:color w:val="1A1D22"/>
          <w:sz w:val="20"/>
          <w:szCs w:val="20"/>
        </w:rPr>
        <w:t xml:space="preserve">–	</w:t>
      </w:r>
      <w:r>
        <w:rPr>
          <w:color w:val="1A1D22"/>
          <w:sz w:val="20"/>
          <w:szCs w:val="20"/>
        </w:rPr>
        <w:t xml:space="preserve">Bedürfnis → Gut: </w:t>
      </w:r>
      <w:r>
        <w:rPr>
          <w:color w:val="0E6E3A"/>
          <w:sz w:val="20"/>
          <w:szCs w:val="20"/>
        </w:rPr>
        <w:t xml:space="preserve">wird befriedigt durch</w:t>
      </w:r>
    </w:p>
    <w:p>
      <w:pPr>
        <w:spacing w:after="40" w:before="0" w:line="264" w:lineRule="auto"/>
        <w:ind w:left="280" w:hanging="280"/>
      </w:pPr>
      <w:r>
        <w:rPr>
          <w:color w:val="1A1D22"/>
          <w:sz w:val="20"/>
          <w:szCs w:val="20"/>
        </w:rPr>
        <w:t xml:space="preserve">–	</w:t>
      </w:r>
      <w:r>
        <w:rPr>
          <w:color w:val="1A1D22"/>
          <w:sz w:val="20"/>
          <w:szCs w:val="20"/>
        </w:rPr>
        <w:t xml:space="preserve">Konsumdruck → Impulskauf: </w:t>
      </w:r>
      <w:r>
        <w:rPr>
          <w:color w:val="0E6E3A"/>
          <w:sz w:val="20"/>
          <w:szCs w:val="20"/>
        </w:rPr>
        <w:t xml:space="preserve">führt zu</w:t>
      </w:r>
    </w:p>
    <w:p>
      <w:pPr>
        <w:spacing w:after="40" w:before="0" w:line="264" w:lineRule="auto"/>
        <w:ind w:left="280" w:hanging="280"/>
      </w:pPr>
      <w:r>
        <w:rPr>
          <w:color w:val="1A1D22"/>
          <w:sz w:val="20"/>
          <w:szCs w:val="20"/>
        </w:rPr>
        <w:t xml:space="preserve">–	</w:t>
      </w:r>
      <w:r>
        <w:rPr>
          <w:color w:val="1A1D22"/>
          <w:sz w:val="20"/>
          <w:szCs w:val="20"/>
        </w:rPr>
        <w:t xml:space="preserve">Massstab → Impulskauf: </w:t>
      </w:r>
      <w:r>
        <w:rPr>
          <w:color w:val="0E6E3A"/>
          <w:sz w:val="20"/>
          <w:szCs w:val="20"/>
        </w:rPr>
        <w:t xml:space="preserve">bremst</w:t>
      </w:r>
    </w:p>
    <w:p>
      <w:pPr>
        <w:spacing w:after="40" w:before="0" w:line="264" w:lineRule="auto"/>
        <w:ind w:left="280" w:hanging="280"/>
      </w:pPr>
      <w:r>
        <w:rPr>
          <w:color w:val="1A1D22"/>
          <w:sz w:val="20"/>
          <w:szCs w:val="20"/>
        </w:rPr>
        <w:t xml:space="preserve">–	</w:t>
      </w:r>
      <w:r>
        <w:rPr>
          <w:color w:val="1A1D22"/>
          <w:sz w:val="20"/>
          <w:szCs w:val="20"/>
        </w:rPr>
        <w:t xml:space="preserve">Massstab → «gilt auch bei …»: </w:t>
      </w:r>
      <w:r>
        <w:rPr>
          <w:color w:val="0E6E3A"/>
          <w:sz w:val="20"/>
          <w:szCs w:val="20"/>
        </w:rPr>
        <w:t xml:space="preserve">hilft auch dort beim Entscheiden</w:t>
      </w:r>
    </w:p>
    <w:p>
      <w:pPr>
        <w:keepNext/>
        <w:spacing w:after="40" w:before="120" w:line="264" w:lineRule="auto"/>
      </w:pPr>
      <w:r>
        <w:rPr>
          <w:rFonts w:ascii="Consolas" w:cs="Consolas" w:eastAsia="Consolas" w:hAnsi="Consolas"/>
          <w:b/>
          <w:bCs/>
          <w:color w:val="4A5057"/>
          <w:sz w:val="17"/>
          <w:szCs w:val="17"/>
        </w:rPr>
        <w:t xml:space="preserve">LEERE KNOTEN · AUS DEM RASTER</w:t>
      </w:r>
    </w:p>
    <w:p>
      <w:pPr>
        <w:spacing w:after="80" w:before="0" w:line="264" w:lineRule="auto"/>
      </w:pPr>
      <w:r>
        <w:rPr>
          <w:color w:val="0E6E3A"/>
          <w:sz w:val="20"/>
          <w:szCs w:val="20"/>
        </w:rPr>
        <w:t xml:space="preserve">Nachfrage · Trendprodukt</w:t>
      </w:r>
    </w:p>
    <w:p>
      <w:pPr>
        <w:keepNext/>
        <w:spacing w:after="40" w:before="120" w:line="264" w:lineRule="auto"/>
      </w:pPr>
      <w:r>
        <w:rPr>
          <w:rFonts w:ascii="Consolas" w:cs="Consolas" w:eastAsia="Consolas" w:hAnsi="Consolas"/>
          <w:b/>
          <w:bCs/>
          <w:color w:val="4A5057"/>
          <w:sz w:val="17"/>
          <w:szCs w:val="17"/>
        </w:rPr>
        <w:t xml:space="preserve">FELD «GILT AUCH BEI …»</w:t>
      </w:r>
    </w:p>
    <w:p>
      <w:pPr>
        <w:spacing w:after="80" w:before="0" w:line="264" w:lineRule="auto"/>
      </w:pPr>
      <w:r>
        <w:rPr>
          <w:color w:val="0E6E3A"/>
          <w:sz w:val="20"/>
          <w:szCs w:val="20"/>
        </w:rPr>
        <w:t xml:space="preserve">Abo abschliessen, Ausgang am Wochenende, Ferien mit Kollegen</w:t>
      </w:r>
    </w:p>
    <w:p>
      <w:pPr>
        <w:keepNext/>
        <w:spacing w:after="40" w:before="120" w:line="264" w:lineRule="auto"/>
      </w:pPr>
      <w:r>
        <w:rPr>
          <w:rFonts w:ascii="Consolas" w:cs="Consolas" w:eastAsia="Consolas" w:hAnsi="Consolas"/>
          <w:b/>
          <w:bCs/>
          <w:color w:val="4A5057"/>
          <w:sz w:val="17"/>
          <w:szCs w:val="17"/>
        </w:rPr>
        <w:t xml:space="preserve">QUER-CHECK</w:t>
      </w:r>
    </w:p>
    <w:p>
      <w:pPr>
        <w:keepNext/>
        <w:spacing w:after="20" w:before="0" w:line="264" w:lineRule="auto"/>
      </w:pPr>
      <w:r>
        <w:rPr>
          <w:color w:val="1A1D22"/>
          <w:sz w:val="20"/>
          <w:szCs w:val="20"/>
        </w:rPr>
        <w:t xml:space="preserve">Weiss ich jetzt, ob mein Wunsch nach dem Handy von mir kommt oder von aussen?</w:t>
      </w:r>
    </w:p>
    <w:p>
      <w:pPr>
        <w:spacing w:after="80" w:before="0" w:line="264" w:lineRule="auto"/>
        <w:ind w:left="227"/>
      </w:pPr>
      <w:r>
        <w:rPr>
          <w:color w:val="0E6E3A"/>
          <w:sz w:val="20"/>
          <w:szCs w:val="20"/>
        </w:rPr>
        <w:t xml:space="preserve">Eher von aussen: Angebot mit Frist und die Klasse.</w:t>
      </w:r>
    </w:p>
    <w:p>
      <w:pPr>
        <w:keepNext/>
        <w:spacing w:after="20" w:before="0" w:line="264" w:lineRule="auto"/>
      </w:pPr>
      <w:r>
        <w:rPr>
          <w:color w:val="1A1D22"/>
          <w:sz w:val="20"/>
          <w:szCs w:val="20"/>
        </w:rPr>
        <w:t xml:space="preserve">Kann ich dem Kollegen am Freitag zu- oder absagen — und begründen, warum?</w:t>
      </w:r>
    </w:p>
    <w:p>
      <w:pPr>
        <w:spacing w:after="80" w:before="0" w:line="264" w:lineRule="auto"/>
        <w:ind w:left="227"/>
      </w:pPr>
      <w:r>
        <w:rPr>
          <w:color w:val="0E6E3A"/>
          <w:sz w:val="20"/>
          <w:szCs w:val="20"/>
        </w:rPr>
        <w:t xml:space="preserve">Ja: Ich sage ab, mein Massstab ist nicht erfüllt.</w:t>
      </w:r>
    </w:p>
    <w:p>
      <w:pPr>
        <w:keepNext/>
        <w:spacing w:after="40" w:before="120" w:line="264" w:lineRule="auto"/>
      </w:pPr>
      <w:r>
        <w:rPr>
          <w:rFonts w:ascii="Consolas" w:cs="Consolas" w:eastAsia="Consolas" w:hAnsi="Consolas"/>
          <w:b/>
          <w:bCs/>
          <w:color w:val="4A5057"/>
          <w:sz w:val="17"/>
          <w:szCs w:val="17"/>
        </w:rPr>
        <w:t xml:space="preserve">DAS NEHME ICH 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1A1D22"/>
                <w:sz w:val="20"/>
                <w:szCs w:val="20"/>
              </w:rPr>
              <w:t xml:space="preserve">Mein Massstab</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0E6E3A"/>
                <w:sz w:val="20"/>
                <w:szCs w:val="20"/>
              </w:rPr>
              <w:t xml:space="preserve">Ich kaufe nur, wenn ich den Wunsch zwei Wochen später noch habe.</w:t>
            </w:r>
          </w:p>
        </w:tc>
      </w:tr>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1A1D22"/>
                <w:sz w:val="20"/>
                <w:szCs w:val="20"/>
              </w:rPr>
              <w:t xml:space="preserve">Mein Entscheid</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0E6E3A"/>
                <w:sz w:val="20"/>
                <w:szCs w:val="20"/>
              </w:rPr>
              <w:t xml:space="preserve">Ich sage dem Kollegen ab.</w:t>
            </w:r>
          </w:p>
        </w:tc>
      </w:tr>
      <w:tr>
        <w:trPr>
          <w:cantSplit/>
        </w:trPr>
        <w:tc>
          <w:tcPr>
            <w:tcW w:type="pct" w:w="22%"/>
            <w:tcBorders>
              <w:top w:val="nil" w:color="FFFFFF" w:sz="0"/>
              <w:left w:val="nil" w:color="FFFFFF" w:sz="0"/>
              <w:bottom w:val="nil" w:color="FFFFFF" w:sz="0"/>
              <w:right w:val="nil" w:color="FFFFFF" w:sz="0"/>
            </w:tcBorders>
            <w:tcMar>
              <w:top w:type="dxa" w:w="20"/>
              <w:left w:type="dxa" w:w="0"/>
              <w:bottom w:type="dxa" w:w="40"/>
              <w:right w:type="dxa" w:w="120"/>
            </w:tcMar>
          </w:tcPr>
          <w:p>
            <w:pPr>
              <w:spacing w:after="0" w:before="0" w:line="264" w:lineRule="auto"/>
            </w:pPr>
            <w:r>
              <w:rPr>
                <w:b/>
                <w:bCs/>
                <w:color w:val="1A1D22"/>
                <w:sz w:val="20"/>
                <w:szCs w:val="20"/>
              </w:rPr>
              <w:t xml:space="preserve">Mir noch unklar</w:t>
            </w:r>
          </w:p>
        </w:tc>
        <w:tc>
          <w:tcPr>
            <w:tcW w:type="pct" w:w="78%"/>
            <w:tcBorders>
              <w:top w:val="nil" w:color="FFFFFF" w:sz="0"/>
              <w:left w:val="nil" w:color="FFFFFF" w:sz="0"/>
              <w:bottom w:val="nil" w:color="FFFFFF" w:sz="0"/>
              <w:right w:val="nil" w:color="FFFFFF" w:sz="0"/>
            </w:tcBorders>
            <w:tcMar>
              <w:top w:type="dxa" w:w="20"/>
              <w:left w:type="dxa" w:w="0"/>
              <w:bottom w:type="dxa" w:w="40"/>
              <w:right w:type="dxa" w:w="0"/>
            </w:tcMar>
          </w:tcPr>
          <w:p>
            <w:pPr>
              <w:spacing w:after="0" w:before="0" w:line="264" w:lineRule="auto"/>
            </w:pPr>
            <w:r>
              <w:rPr>
                <w:color w:val="0E6E3A"/>
                <w:sz w:val="20"/>
                <w:szCs w:val="20"/>
              </w:rPr>
              <w:t xml:space="preserve">Wie ich merke, ob ein Wunsch von mir kommt, wenn alle dasselbe haben.</w:t>
            </w:r>
          </w:p>
        </w:tc>
      </w:tr>
    </w:tbl>
    <w:sectPr>
      <w:headerReference w:type="default" r:id="rId7"/>
      <w:footerReference w:type="default" r:id="rId8"/>
      <w:pgSz w:w="11906" w:h="16838" w:orient="portrait"/>
      <w:pgMar w:top="1587" w:right="1134" w:bottom="907" w:left="1134"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Lösungen · Heft A · ohne Medien</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LÖSUNGEN A · OHNE MEDIEN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645da85b3b591b0cbe92372d7a0699be5b83a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Lösungen · Heft A · ohne Medien</dc:title>
  <dc:creator>HKO Renderer</dc:creator>
  <dc:description>LÖSUNGEN A · OHNE MEDIEN</dc:description>
  <cp:lastModifiedBy>Un-named</cp:lastModifiedBy>
  <cp:revision>1</cp:revision>
  <dcterms:created xsi:type="dcterms:W3CDTF">2026-10-02T14:39:21.596Z</dcterms:created>
  <dcterms:modified xsi:type="dcterms:W3CDTF">2026-10-02T14:39:21.596Z</dcterms:modified>
</cp:coreProperties>
</file>

<file path=docProps/custom.xml><?xml version="1.0" encoding="utf-8"?>
<Properties xmlns="http://schemas.openxmlformats.org/officeDocument/2006/custom-properties" xmlns:vt="http://schemas.openxmlformats.org/officeDocument/2006/docPropsVTypes"/>
</file>