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64" w:lineRule="auto"/>
      </w:pPr>
      <w:r>
        <w:rPr>
          <w:b/>
          <w:bCs/>
          <w:color w:val="1A1D22"/>
          <w:sz w:val="32"/>
          <w:szCs w:val="32"/>
        </w:rPr>
        <w:t xml:space="preserve">Lösungen · Heft B · ohne Medien</w:t>
      </w:r>
    </w:p>
    <w:p>
      <w:pPr>
        <w:pBdr>
          <w:top w:val="single" w:color="1A1D22" w:sz="10" w:space="2"/>
          <w:bottom w:val="single" w:color="1A1D22" w:sz="10" w:space="2"/>
          <w:left w:val="single" w:color="1A1D22" w:sz="10" w:space="2"/>
          <w:right w:val="single" w:color="1A1D22" w:sz="10" w:space="2"/>
        </w:pBdr>
        <w:spacing w:after="100" w:before="40"/>
        <w:ind w:right="6700"/>
      </w:pPr>
      <w:r>
        <w:rPr>
          <w:rFonts w:ascii="Consolas" w:cs="Consolas" w:eastAsia="Consolas" w:hAnsi="Consolas"/>
          <w:b/>
          <w:bCs/>
          <w:color w:val="1A1D22"/>
          <w:sz w:val="17"/>
          <w:szCs w:val="17"/>
        </w:rPr>
        <w:t xml:space="preserve">NUR FÜR DIE LEHRPERSON</w:t>
      </w:r>
    </w:p>
    <w:p>
      <w:pPr>
        <w:spacing w:after="60" w:before="0" w:line="264" w:lineRule="auto"/>
      </w:pPr>
      <w:r>
        <w:rPr>
          <w:color w:val="4A5057"/>
          <w:sz w:val="20"/>
          <w:szCs w:val="20"/>
        </w:rPr>
        <w:t xml:space="preserve">Am 20. ist das Konto leer</w:t>
      </w:r>
    </w:p>
    <w:p>
      <w:pPr>
        <w:pBdr>
          <w:bottom w:val="single" w:color="D8DBE0" w:sz="4" w:space="6"/>
        </w:pBdr>
        <w:spacing w:after="120" w:before="0" w:line="264" w:lineRule="auto"/>
      </w:pPr>
      <w:r>
        <w:rPr>
          <w:color w:val="0E6E3A"/>
          <w:sz w:val="22"/>
          <w:szCs w:val="22"/>
        </w:rPr>
        <w:t xml:space="preserve">■ </w:t>
      </w:r>
      <w:r>
        <w:rPr>
          <w:color w:val="4A5057"/>
          <w:sz w:val="18"/>
          <w:szCs w:val="18"/>
        </w:rPr>
        <w:t xml:space="preserve">Grün = mögliche Lösung. Wo Lernende mit eigenen Beispielen arbeiten, ist sie eine von vielen.</w:t>
      </w:r>
    </w:p>
    <w:p>
      <w:pPr>
        <w:keepNext/>
        <w:pBdr>
          <w:top w:val="single" w:color="D8DBE0" w:sz="4" w:space="3"/>
        </w:pBdr>
        <w:spacing w:after="30" w:before="180"/>
      </w:pPr>
      <w:r>
        <w:rPr>
          <w:rFonts w:ascii="Consolas" w:cs="Consolas" w:eastAsia="Consolas" w:hAnsi="Consolas"/>
          <w:b/>
          <w:bCs/>
          <w:color w:val="2471A3"/>
          <w:sz w:val="16"/>
          <w:szCs w:val="16"/>
        </w:rPr>
        <w:t xml:space="preserve">02</w:t>
      </w:r>
    </w:p>
    <w:p>
      <w:pPr>
        <w:keepNext/>
        <w:keepLines/>
        <w:spacing w:after="80" w:before="140" w:line="300" w:lineRule="auto"/>
      </w:pPr>
      <w:r>
        <w:rPr>
          <w:b/>
          <w:bCs/>
          <w:color w:val="1A1D22"/>
          <w:sz w:val="26"/>
          <w:szCs w:val="26"/>
        </w:rPr>
        <w:t xml:space="preserve">Wissensecke I · Leitfragen 1 und 2</w:t>
      </w:r>
    </w:p>
    <w:p>
      <w:pPr>
        <w:keepNext/>
        <w:spacing w:after="80" w:before="80" w:line="264" w:lineRule="auto"/>
      </w:pPr>
      <w:r>
        <w:rPr>
          <w:rFonts w:ascii="Consolas" w:cs="Consolas" w:eastAsia="Consolas" w:hAnsi="Consolas"/>
          <w:b/>
          <w:bCs/>
          <w:color w:val="2471A3"/>
          <w:sz w:val="17"/>
          <w:szCs w:val="17"/>
        </w:rPr>
        <w:t xml:space="preserve">LF1  </w:t>
      </w:r>
      <w:r>
        <w:rPr>
          <w:b/>
          <w:bCs/>
          <w:color w:val="1A1D22"/>
          <w:sz w:val="20"/>
          <w:szCs w:val="20"/>
        </w:rPr>
        <w:t xml:space="preserve">Erklären Sie die drei Kostenarten eines Budgets (fix, variabel, Rückstellungen) und den Begriff Schuldenspirale. Zeigen Sie an der offenen Rechnung, wie eine solche Spirale beginnen kann.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Fixe Kosten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Bleiben gleich und lassen sich nicht beeinflussen: Krankenkasse, Handy-Abo, Haushaltsbeitrag, auswärtige Verpflegung. Fallwissen, nicht aus dem Lehrmittel: Das Fitness-Jahresabo ist vertraglich gebunden und darum fix, obwohl das Buch Sport bei den variablen Kosten führt.</w:t>
            </w:r>
            <w:r>
              <w:rPr>
                <w:color w:val="8B9099"/>
                <w:sz w:val="17"/>
                <w:szCs w:val="17"/>
              </w:rPr>
              <w:t xml:space="preserve">   Kap. 2.2, S. 48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Variable Kosten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Durch eigenes Verhalten beeinflussbar: Taschengeld, Kleider, Schuhe, Coiffeur, Hobby.</w:t>
            </w:r>
            <w:r>
              <w:rPr>
                <w:color w:val="8B9099"/>
                <w:sz w:val="17"/>
                <w:szCs w:val="17"/>
              </w:rPr>
              <w:t xml:space="preserve">   Kap. 2.2, S. 48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Rückstellungen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Dritte Ausgabengruppe der Budgetliste, im Buch nur aufgezählt: Zahnarzt, Optiker, Ferien, Sparen, Steuern, Diverses — Geld, das für spätere Ausgaben zur Seite gelegt wird.</w:t>
            </w:r>
            <w:r>
              <w:rPr>
                <w:color w:val="8B9099"/>
                <w:sz w:val="17"/>
                <w:szCs w:val="17"/>
              </w:rPr>
              <w:t xml:space="preserve">   Kap. 2.2, S. 48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Schuldenspirale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Das Lehrmittel nennt den Begriff ohne Ablauf: Wer über seinen Verhältnissen lebt, gerät hinein; dagegen helfen Saldo-Kontrolle und ein angepasster Lebensstil. Fallüberlegung der Lernenden: offene Rechnung plus Mahngebühr bei leerem Konto.</w:t>
            </w:r>
            <w:r>
              <w:rPr>
                <w:color w:val="8B9099"/>
                <w:sz w:val="17"/>
                <w:szCs w:val="17"/>
              </w:rPr>
              <w:t xml:space="preserve">   Kap. 2.2, S. 48</w:t>
            </w:r>
          </w:p>
        </w:tc>
      </w:tr>
    </w:tbl>
    <w:p>
      <w:pPr>
        <w:keepNext/>
        <w:spacing w:after="80" w:before="80" w:line="264" w:lineRule="auto"/>
      </w:pPr>
      <w:r>
        <w:rPr>
          <w:rFonts w:ascii="Consolas" w:cs="Consolas" w:eastAsia="Consolas" w:hAnsi="Consolas"/>
          <w:b/>
          <w:bCs/>
          <w:color w:val="2471A3"/>
          <w:sz w:val="17"/>
          <w:szCs w:val="17"/>
        </w:rPr>
        <w:t xml:space="preserve">LF2  </w:t>
      </w:r>
      <w:r>
        <w:rPr>
          <w:b/>
          <w:bCs/>
          <w:color w:val="1A1D22"/>
          <w:sz w:val="20"/>
          <w:szCs w:val="20"/>
        </w:rPr>
        <w:t xml:space="preserve">Sammeln Sie die Zahlen für Ihr eigenes Monatsbudget — geschätzte genügen: Einnahmen, Ausgaben nach den drei Kostenarten, Abos, offene Rechnung. Berechnen Sie den Saldo. Bei welchen Posten wird es knapp?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Einnahmen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Nettolohn laut eigener Lohnabrechnung. AHV, IV, EO und ALV werden erst ab dem 1. Januar des Jahres abgezogen, in dem Lernende 18 werden; NBU und weitere Abzüge je nach Betrieb. Die CHF 800 der Situation sind bereits netto.</w:t>
            </w:r>
            <w:r>
              <w:rPr>
                <w:color w:val="8B9099"/>
                <w:sz w:val="17"/>
                <w:szCs w:val="17"/>
              </w:rPr>
              <w:t xml:space="preserve">   Kap. 2.1, S. 46-47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Erwartet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Alle drei Kostenarten mit eigenen Zahlen, die Abos als fixe Kosten, die offene Rechnung samt Gebühr als eigene Zeile, Saldo ausgerechnet.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Engpass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Die Posten, die den Saldo ins Minus drücken, werden benannt (in der Situation: Abos und offene Rechnung; das Konto ist um den 20. leer).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Häufiger Fehler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Wunschzahlen statt eigene Zahlen — das Budget geht auf dem Papier auf, nicht auf dem Konto. Rückstellungen fehlen ganz.</w:t>
            </w:r>
          </w:p>
        </w:tc>
      </w:tr>
    </w:tbl>
    <w:p>
      <w:pPr>
        <w:keepNext/>
        <w:pageBreakBefore/>
        <w:pBdr>
          <w:top w:val="single" w:color="D8DBE0" w:sz="4" w:space="3"/>
        </w:pBdr>
        <w:spacing w:after="30" w:before="0"/>
      </w:pPr>
      <w:r>
        <w:rPr>
          <w:rFonts w:ascii="Consolas" w:cs="Consolas" w:eastAsia="Consolas" w:hAnsi="Consolas"/>
          <w:b/>
          <w:bCs/>
          <w:color w:val="2471A3"/>
          <w:sz w:val="16"/>
          <w:szCs w:val="16"/>
        </w:rPr>
        <w:t xml:space="preserve">03</w:t>
      </w:r>
    </w:p>
    <w:p>
      <w:pPr>
        <w:keepNext/>
        <w:keepLines/>
        <w:spacing w:after="80" w:before="140" w:line="300" w:lineRule="auto"/>
      </w:pPr>
      <w:r>
        <w:rPr>
          <w:b/>
          <w:bCs/>
          <w:color w:val="1A1D22"/>
          <w:sz w:val="26"/>
          <w:szCs w:val="26"/>
        </w:rPr>
        <w:t xml:space="preserve">Quelle · Leitfrage 3</w:t>
      </w:r>
    </w:p>
    <w:p>
      <w:pPr>
        <w:keepNext/>
        <w:spacing w:after="80" w:before="80" w:line="264" w:lineRule="auto"/>
      </w:pPr>
      <w:r>
        <w:rPr>
          <w:rFonts w:ascii="Consolas" w:cs="Consolas" w:eastAsia="Consolas" w:hAnsi="Consolas"/>
          <w:b/>
          <w:bCs/>
          <w:color w:val="2471A3"/>
          <w:sz w:val="17"/>
          <w:szCs w:val="17"/>
        </w:rPr>
        <w:t xml:space="preserve">LF3  </w:t>
      </w:r>
      <w:r>
        <w:rPr>
          <w:b/>
          <w:bCs/>
          <w:color w:val="1A1D22"/>
          <w:sz w:val="20"/>
          <w:szCs w:val="20"/>
        </w:rPr>
        <w:t xml:space="preserve">Werten Sie Ihr Raster aus: Welche Ursachen und Folgen von Verschuldung nennt das Lehrmittel — und welche zeigt sich schon in Ihrem Budget? Halten Sie den Befund in zwei bis drei Sätzen fest.</w:t>
      </w:r>
    </w:p>
    <w:p>
      <w:pPr>
        <w:spacing w:after="40" w:before="0" w:line="264" w:lineRule="auto"/>
      </w:pPr>
      <w:r>
        <w:rPr>
          <w:color w:val="4A5057"/>
          <w:sz w:val="17"/>
          <w:szCs w:val="17"/>
        </w:rPr>
        <w:t xml:space="preserve">Lehrmittel-Abschnitt: Kap. 8.2 · S. 199-200 · Schulden und Betreibung · Ursachen, Folgen, Vermeidung · Lösung geprüft am 01.10.2026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RASTER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nil" w:color="FFFFFF" w:sz="0"/>
              <w:left w:val="nil" w:color="FFFFFF" w:sz="0"/>
              <w:bottom w:val="single" w:color="1A1D22" w:sz="8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Absatz</w:t>
            </w:r>
          </w:p>
        </w:tc>
        <w:tc>
          <w:tcPr>
            <w:tcW w:type="pct" w:w="38%"/>
            <w:tcBorders>
              <w:top w:val="nil" w:color="FFFFFF" w:sz="0"/>
              <w:left w:val="nil" w:color="FFFFFF" w:sz="0"/>
              <w:bottom w:val="single" w:color="1A1D22" w:sz="8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Kernaussage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1A1D22" w:sz="8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Beleg / Beispiel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1A1D22" w:sz="8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→ Begriff</w:t>
            </w:r>
          </w:p>
        </w:tc>
      </w:tr>
      <w:tr>
        <w:trPr>
          <w:cantSplit/>
        </w:trPr>
        <w:tc>
          <w:tcPr>
            <w:tcW w:type="pct" w:w="18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i/>
                <w:iCs/>
                <w:color w:val="4A5057"/>
                <w:sz w:val="20"/>
                <w:szCs w:val="20"/>
              </w:rPr>
              <w:t xml:space="preserve">S. 199</w:t>
            </w:r>
          </w:p>
          <w:p>
            <w:pPr>
              <w:spacing w:after="0" w:before="0" w:line="264" w:lineRule="auto"/>
            </w:pPr>
            <w:r>
              <w:rPr>
                <w:b/>
                <w:bCs/>
                <w:color w:val="8B9099"/>
                <w:sz w:val="17"/>
                <w:szCs w:val="17"/>
              </w:rPr>
              <w:t xml:space="preserve">Beispiel im Heft</w:t>
            </w:r>
          </w:p>
        </w:tc>
        <w:tc>
          <w:tcPr>
            <w:tcW w:type="pct" w:w="38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i/>
                <w:iCs/>
                <w:color w:val="4A5057"/>
                <w:sz w:val="20"/>
                <w:szCs w:val="20"/>
              </w:rPr>
              <w:t xml:space="preserve">Mehr ausgeben als haben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i/>
                <w:iCs/>
                <w:color w:val="4A5057"/>
                <w:sz w:val="20"/>
                <w:szCs w:val="20"/>
              </w:rPr>
              <w:t xml:space="preserve">viele 18- bis 24-Jährige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i/>
                <w:iCs/>
                <w:color w:val="4A5057"/>
                <w:sz w:val="20"/>
                <w:szCs w:val="20"/>
              </w:rPr>
              <w:t xml:space="preserve">Schuldenspirale</w:t>
            </w:r>
          </w:p>
        </w:tc>
      </w:tr>
      <w:tr>
        <w:trPr>
          <w:cantSplit/>
        </w:trPr>
        <w:tc>
          <w:tcPr>
            <w:tcW w:type="pct" w:w="18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S. 199</w:t>
            </w:r>
          </w:p>
        </w:tc>
        <w:tc>
          <w:tcPr>
            <w:tcW w:type="pct" w:w="38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Wünsche wachsen mit Alter und Einkommen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Konsumgesellschaft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Variable Kosten</w:t>
            </w:r>
          </w:p>
        </w:tc>
      </w:tr>
      <w:tr>
        <w:trPr>
          <w:cantSplit/>
        </w:trPr>
        <w:tc>
          <w:tcPr>
            <w:tcW w:type="pct" w:w="18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S. 200</w:t>
            </w:r>
          </w:p>
        </w:tc>
        <w:tc>
          <w:tcPr>
            <w:tcW w:type="pct" w:w="38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Zahlungsrückstände häufen sich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Steuern, Krankenkasse, Miete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Fixe Kosten, Rückstellung</w:t>
            </w:r>
          </w:p>
        </w:tc>
      </w:tr>
      <w:tr>
        <w:trPr>
          <w:cantSplit/>
        </w:trPr>
        <w:tc>
          <w:tcPr>
            <w:tcW w:type="pct" w:w="18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S. 200</w:t>
            </w:r>
          </w:p>
        </w:tc>
        <w:tc>
          <w:tcPr>
            <w:tcW w:type="pct" w:w="38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Nach der Nachfrist droht die Betreibung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Betreibungsamt fordert das Geld ein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Schuldenspirale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BEFUND</w:t>
      </w:r>
    </w:p>
    <w:p>
      <w:pPr>
        <w:spacing w:after="80" w:before="0" w:line="264" w:lineRule="auto"/>
      </w:pPr>
      <w:r>
        <w:rPr>
          <w:color w:val="0E6E3A"/>
          <w:sz w:val="20"/>
          <w:szCs w:val="20"/>
        </w:rPr>
        <w:t xml:space="preserve">Das Lehrmittel nennt als Ursachen wachsende Wünsche und Ausgaben über dem Einkommen, als Folgen Zahlungsrückstände und die Betreibung. In meinem Budget zeigt sich die erste Folge schon: eine offene Rechnung mit Mahngebühr.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HINWEISE FÜR DIE LEHRPERSON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4A5057"/>
                <w:sz w:val="18"/>
                <w:szCs w:val="18"/>
              </w:rPr>
              <w:t xml:space="preserve">Erwartet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4A5057"/>
                <w:sz w:val="18"/>
                <w:szCs w:val="18"/>
              </w:rPr>
              <w:t xml:space="preserve">Vier Aussagen mit Seite: Wünsche wachsen mit Alter und Einkommen (S. 199); mehr ausgeben, als zur Verfügung steht (S. 199); Zahlungsrückstände bei Steuern, Krankenkasse, Miete (S. 200); Betreibung, wenn nach der Nachfrist nicht bezahlt ist (S. 200).</w:t>
            </w:r>
            <w:r>
              <w:rPr>
                <w:color w:val="8B9099"/>
                <w:sz w:val="17"/>
                <w:szCs w:val="17"/>
              </w:rPr>
              <w:t xml:space="preserve">   Kap. 8.2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4A5057"/>
                <w:sz w:val="18"/>
                <w:szCs w:val="18"/>
              </w:rPr>
              <w:t xml:space="preserve">Begriffe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4A5057"/>
                <w:sz w:val="18"/>
                <w:szCs w:val="18"/>
              </w:rPr>
              <w:t xml:space="preserve">Mögliche Zuordnungen (Deutung der Lernenden, mehrere gelten): Wünsche → variable Kosten; Krankenkasse, Miete → fixe Kosten; Steuern → Rückstellungen; Betreibung → Schuldenspirale.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4A5057"/>
                <w:sz w:val="18"/>
                <w:szCs w:val="18"/>
              </w:rPr>
              <w:t xml:space="preserve">Befund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4A5057"/>
                <w:sz w:val="18"/>
                <w:szCs w:val="18"/>
              </w:rPr>
              <w:t xml:space="preserve">Benennt die offene Rechnung oder die Abos als Ursache oder absehbare Folge im eigenen Budget. Die Mahnung selbst steht nicht in Kap. 8.2, sondern beim Zahlungsverzug (Kap. 2.4, S. 62).</w:t>
            </w:r>
          </w:p>
        </w:tc>
      </w:tr>
    </w:tbl>
    <w:p>
      <w:pPr>
        <w:keepNext/>
        <w:pageBreakBefore/>
        <w:pBdr>
          <w:top w:val="single" w:color="D8DBE0" w:sz="4" w:space="3"/>
        </w:pBdr>
        <w:spacing w:after="30" w:before="0"/>
      </w:pPr>
      <w:r>
        <w:rPr>
          <w:rFonts w:ascii="Consolas" w:cs="Consolas" w:eastAsia="Consolas" w:hAnsi="Consolas"/>
          <w:b/>
          <w:bCs/>
          <w:color w:val="2471A3"/>
          <w:sz w:val="16"/>
          <w:szCs w:val="16"/>
        </w:rPr>
        <w:t xml:space="preserve">04</w:t>
      </w:r>
    </w:p>
    <w:p>
      <w:pPr>
        <w:keepNext/>
        <w:keepLines/>
        <w:spacing w:after="80" w:before="140" w:line="300" w:lineRule="auto"/>
      </w:pPr>
      <w:r>
        <w:rPr>
          <w:b/>
          <w:bCs/>
          <w:color w:val="1A1D22"/>
          <w:sz w:val="26"/>
          <w:szCs w:val="26"/>
        </w:rPr>
        <w:t xml:space="preserve">Wissensecke II · Leitfrage 4</w:t>
      </w:r>
    </w:p>
    <w:p>
      <w:pPr>
        <w:keepNext/>
        <w:spacing w:after="80" w:before="80" w:line="264" w:lineRule="auto"/>
      </w:pPr>
      <w:r>
        <w:rPr>
          <w:rFonts w:ascii="Consolas" w:cs="Consolas" w:eastAsia="Consolas" w:hAnsi="Consolas"/>
          <w:b/>
          <w:bCs/>
          <w:color w:val="2471A3"/>
          <w:sz w:val="17"/>
          <w:szCs w:val="17"/>
        </w:rPr>
        <w:t xml:space="preserve">LF4  </w:t>
      </w:r>
      <w:r>
        <w:rPr>
          <w:b/>
          <w:bCs/>
          <w:color w:val="1A1D22"/>
          <w:sz w:val="20"/>
          <w:szCs w:val="20"/>
        </w:rPr>
        <w:t xml:space="preserve">Legen Sie zwei bis drei Anpassungen und zwei Schutzregeln gegen Schulden fest. Hält Ihre wichtigste Anpassung dem stärksten Einwand stand, etwa «Dann lebst du nur noch fürs Sparen» — und warum?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TRAGFÄHIG, WENN …</w:t>
      </w:r>
    </w:p>
    <w:p>
      <w:pPr>
        <w:spacing w:after="40" w:before="0" w:line="264" w:lineRule="auto"/>
        <w:ind w:left="280" w:hanging="280"/>
      </w:pPr>
      <w:r>
        <w:rPr>
          <w:color w:val="1A1D22"/>
          <w:sz w:val="20"/>
          <w:szCs w:val="20"/>
        </w:rPr>
        <w:t xml:space="preserve">–	</w:t>
      </w:r>
      <w:r>
        <w:rPr>
          <w:color w:val="1A1D22"/>
          <w:sz w:val="20"/>
          <w:szCs w:val="20"/>
        </w:rPr>
        <w:t xml:space="preserve">Die Anpassungen setzen bei variablen Kosten oder kündbaren Abos an und schliessen den Engpass rechnerisch.</w:t>
      </w:r>
    </w:p>
    <w:p>
      <w:pPr>
        <w:spacing w:after="40" w:before="0" w:line="264" w:lineRule="auto"/>
        <w:ind w:left="280" w:hanging="280"/>
      </w:pPr>
      <w:r>
        <w:rPr>
          <w:color w:val="1A1D22"/>
          <w:sz w:val="20"/>
          <w:szCs w:val="20"/>
        </w:rPr>
        <w:t xml:space="preserve">–	</w:t>
      </w:r>
      <w:r>
        <w:rPr>
          <w:color w:val="1A1D22"/>
          <w:sz w:val="20"/>
          <w:szCs w:val="20"/>
        </w:rPr>
        <w:t xml:space="preserve">Die offene Rechnung wird zuerst bezahlt oder mit dem Shop in Teilbeträgen geregelt.</w:t>
      </w:r>
    </w:p>
    <w:p>
      <w:pPr>
        <w:spacing w:after="40" w:before="0" w:line="264" w:lineRule="auto"/>
        <w:ind w:left="280" w:hanging="280"/>
      </w:pPr>
      <w:r>
        <w:rPr>
          <w:color w:val="1A1D22"/>
          <w:sz w:val="20"/>
          <w:szCs w:val="20"/>
        </w:rPr>
        <w:t xml:space="preserve">–	</w:t>
      </w:r>
      <w:r>
        <w:rPr>
          <w:color w:val="1A1D22"/>
          <w:sz w:val="20"/>
          <w:szCs w:val="20"/>
        </w:rPr>
        <w:t xml:space="preserve">Die Schutzregeln sind konkret und in einem Monat überprüfbar (Wenn-dann).</w:t>
      </w:r>
    </w:p>
    <w:p>
      <w:pPr>
        <w:spacing w:after="40" w:before="0" w:line="264" w:lineRule="auto"/>
        <w:ind w:left="280" w:hanging="280"/>
      </w:pPr>
      <w:r>
        <w:rPr>
          <w:color w:val="1A1D22"/>
          <w:sz w:val="20"/>
          <w:szCs w:val="20"/>
        </w:rPr>
        <w:t xml:space="preserve">–	</w:t>
      </w:r>
      <w:r>
        <w:rPr>
          <w:color w:val="1A1D22"/>
          <w:sz w:val="20"/>
          <w:szCs w:val="20"/>
        </w:rPr>
        <w:t xml:space="preserve">Der Einwand wird ernst genommen; der Entscheid bleibt begründet.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MÖGLICHE ANTWORT 1</w:t>
      </w:r>
    </w:p>
    <w:p>
      <w:pPr>
        <w:spacing w:after="80" w:before="0" w:line="264" w:lineRule="auto"/>
      </w:pPr>
      <w:r>
        <w:rPr>
          <w:color w:val="0E6E3A"/>
          <w:sz w:val="20"/>
          <w:szCs w:val="20"/>
        </w:rPr>
        <w:t xml:space="preserve">Dabei bleiben: «Ich kündige das Fitness auf Dezember und kürze Kleider und Schuhe; die offene Rechnung zahle ich diesen Monat zuerst. So reicht das Geld bis Monatsende. Der Einwand stimmt nicht, weil mir 60 Franken für Ausgang bleiben. Regeln: Wenn eine Rechnung kommt, zahle ich sie am Zahltag zuerst. Wenn ich ein Abo abschliesse, dann nur eines, das ich monatlich kündigen kann.»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MÖGLICHE ANTWORT 2</w:t>
      </w:r>
    </w:p>
    <w:p>
      <w:pPr>
        <w:spacing w:after="80" w:before="0" w:line="264" w:lineRule="auto"/>
      </w:pPr>
      <w:r>
        <w:rPr>
          <w:color w:val="0E6E3A"/>
          <w:sz w:val="20"/>
          <w:szCs w:val="20"/>
        </w:rPr>
        <w:t xml:space="preserve">Anpassen: «Der Einwand trifft: Wenn ich Ausgang ganz streiche, halte ich das nicht durch. Ich kürze ihn auf die Hälfte, kündige das Fitness und lege 30 Franken als Rückstellung zur Seite; die Rechnung zahle ich in zwei Teilen, das habe ich mit dem Shop abgemacht. Regeln: Wenn ich auf Rechnung bestelle, notiere ich das Zahlungsdatum sofort. Wenn mein Saldo unter 50 Franken fällt, kaufe ich nichts Neues.»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NICHT TRAGFÄHIG</w:t>
      </w:r>
    </w:p>
    <w:p>
      <w:pPr>
        <w:spacing w:after="80" w:before="0" w:line="264" w:lineRule="auto"/>
      </w:pPr>
      <w:r>
        <w:rPr>
          <w:color w:val="1A1D22"/>
          <w:sz w:val="20"/>
          <w:szCs w:val="20"/>
        </w:rPr>
        <w:t xml:space="preserve">Nur Rückstellungen streichen; Regeln ohne Überprüfbarkeit («Ich will sparsamer sein»); den Einwand übergehen.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DENKHILFE ZU LF4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nil" w:color="FFFFFF" w:sz="0"/>
              <w:left w:val="nil" w:color="FFFFFF" w:sz="0"/>
              <w:bottom w:val="single" w:color="1A1D22" w:sz="8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Meine Anpassung</w:t>
            </w:r>
          </w:p>
        </w:tc>
        <w:tc>
          <w:tcPr>
            <w:tcW w:type="pct" w:w="33%"/>
            <w:tcBorders>
              <w:top w:val="nil" w:color="FFFFFF" w:sz="0"/>
              <w:left w:val="nil" w:color="FFFFFF" w:sz="0"/>
              <w:bottom w:val="single" w:color="1A1D22" w:sz="8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Stärkster Einwand</w:t>
            </w:r>
          </w:p>
        </w:tc>
        <w:tc>
          <w:tcPr>
            <w:tcW w:type="pct" w:w="33%"/>
            <w:tcBorders>
              <w:top w:val="nil" w:color="FFFFFF" w:sz="0"/>
              <w:left w:val="nil" w:color="FFFFFF" w:sz="0"/>
              <w:bottom w:val="single" w:color="1A1D22" w:sz="8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Meine Antwort</w:t>
            </w:r>
          </w:p>
        </w:tc>
      </w:tr>
      <w:tr>
        <w:trPr>
          <w:cantSplit/>
        </w:trPr>
        <w:tc>
          <w:tcPr>
            <w:tcW w:type="pct" w:w="33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Ausgang von CHF 140 auf 60</w:t>
            </w:r>
          </w:p>
        </w:tc>
        <w:tc>
          <w:tcPr>
            <w:tcW w:type="pct" w:w="33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«Dann lebst du nur noch fürs Sparen»</w:t>
            </w:r>
          </w:p>
        </w:tc>
        <w:tc>
          <w:tcPr>
            <w:tcW w:type="pct" w:w="33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Nein: CHF 60 bleiben, und die Rechnung ist weg</w:t>
            </w:r>
          </w:p>
        </w:tc>
      </w:tr>
      <w:tr>
        <w:trPr>
          <w:cantSplit/>
        </w:trPr>
        <w:tc>
          <w:tcPr>
            <w:tcW w:type="pct" w:w="33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Offene Rechnung zuerst zahlen</w:t>
            </w:r>
          </w:p>
        </w:tc>
        <w:tc>
          <w:tcPr>
            <w:tcW w:type="pct" w:w="33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«Das kann doch warten»</w:t>
            </w:r>
          </w:p>
        </w:tc>
        <w:tc>
          <w:tcPr>
            <w:tcW w:type="pct" w:w="33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Nein: sonst kommt die nächste Gebühr</w:t>
            </w:r>
          </w:p>
        </w:tc>
      </w:tr>
      <w:tr>
        <w:trPr>
          <w:cantSplit/>
        </w:trPr>
        <w:tc>
          <w:tcPr>
            <w:tcW w:type="pct" w:w="33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Streaming und Fitness kündigen</w:t>
            </w:r>
          </w:p>
        </w:tc>
        <w:tc>
          <w:tcPr>
            <w:tcW w:type="pct" w:w="33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«Dann hast du gar nichts mehr»</w:t>
            </w:r>
          </w:p>
        </w:tc>
        <w:tc>
          <w:tcPr>
            <w:tcW w:type="pct" w:w="33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Fitness läuft bis Vertragsende, dann entscheide ich neu</w:t>
            </w:r>
          </w:p>
        </w:tc>
      </w:tr>
    </w:tbl>
    <w:p>
      <w:pPr>
        <w:keepNext/>
        <w:pageBreakBefore/>
        <w:pBdr>
          <w:top w:val="single" w:color="D8DBE0" w:sz="4" w:space="3"/>
        </w:pBdr>
        <w:spacing w:after="30" w:before="0"/>
      </w:pPr>
      <w:r>
        <w:rPr>
          <w:rFonts w:ascii="Consolas" w:cs="Consolas" w:eastAsia="Consolas" w:hAnsi="Consolas"/>
          <w:b/>
          <w:bCs/>
          <w:color w:val="2471A3"/>
          <w:sz w:val="16"/>
          <w:szCs w:val="16"/>
        </w:rPr>
        <w:t xml:space="preserve">07</w:t>
      </w:r>
    </w:p>
    <w:p>
      <w:pPr>
        <w:keepNext/>
        <w:keepLines/>
        <w:spacing w:after="80" w:before="140" w:line="300" w:lineRule="auto"/>
      </w:pPr>
      <w:r>
        <w:rPr>
          <w:b/>
          <w:bCs/>
          <w:color w:val="1A1D22"/>
          <w:sz w:val="26"/>
          <w:szCs w:val="26"/>
        </w:rPr>
        <w:t xml:space="preserve">Produkt · Mein Budget, meine Regeln, mein Budgetgespräch</w:t>
      </w:r>
    </w:p>
    <w:p>
      <w:pPr>
        <w:spacing w:after="160" w:before="0" w:line="264" w:lineRule="auto"/>
      </w:pPr>
      <w:r>
        <w:rPr>
          <w:color w:val="4A5057"/>
          <w:sz w:val="20"/>
          <w:szCs w:val="20"/>
        </w:rPr>
        <w:t xml:space="preserve">Eine mögliche Lösung mit den Zahlen der Situation; die Lernenden arbeiten mit eigenen Zahlen. Erst zeigen, wenn das eigene Budget steht. Ein Saldo von 0 genügt, wenn die Rechnung bezahlt ist und eine Rückstellung beginnt.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8B9099" w:sz="6"/>
              <w:left w:val="single" w:color="8B9099" w:sz="6"/>
              <w:bottom w:val="single" w:color="8B9099" w:sz="6"/>
              <w:right w:val="single" w:color="8B9099" w:sz="6"/>
            </w:tcBorders>
            <w:tcMar>
              <w:top w:type="dxa" w:w="200"/>
              <w:left w:type="dxa" w:w="260"/>
              <w:bottom w:type="dxa" w:w="220"/>
              <w:right w:type="dxa" w:w="260"/>
            </w:tcMar>
          </w:tcPr>
          <w:p>
            <w:pPr>
              <w:keepNext/>
              <w:spacing w:after="0" w:before="0" w:line="280" w:lineRule="exact"/>
            </w:pPr>
            <w:r>
              <w:rPr>
                <w:rFonts w:ascii="Segoe Print" w:cs="Segoe Print" w:eastAsia="Segoe Print" w:hAnsi="Segoe Print"/>
                <w:b/>
                <w:bCs/>
                <w:color w:val="1A1D22"/>
                <w:sz w:val="22"/>
                <w:szCs w:val="22"/>
              </w:rPr>
              <w:t xml:space="preserve">Mögliche Lösung zum Fall: Nettolohn CHF 800, Rechnung mit Mahngebühr CHF 200 offen</w:t>
            </w:r>
          </w:p>
          <w:p>
            <w:pPr>
              <w:keepNext/>
              <w:pBdr>
                <w:bottom w:val="single" w:color="4A5057" w:sz="6" w:space="1"/>
              </w:pBdr>
              <w:spacing w:after="40" w:before="0" w:line="280" w:lineRule="exact"/>
            </w:pPr>
            <w:r>
              <w:rPr>
                <w:rFonts w:ascii="Segoe UI Symbol" w:cs="Segoe UI Symbol" w:eastAsia="Segoe UI Symbol" w:hAnsi="Segoe UI Symbol"/>
                <w:color w:val="1A1D22"/>
                <w:sz w:val="19"/>
                <w:szCs w:val="19"/>
              </w:rPr>
              <w:t xml:space="preserve">●</w:t>
            </w:r>
            <w:r>
              <w:rPr>
                <w:rFonts w:ascii="Segoe Print" w:cs="Segoe Print" w:eastAsia="Segoe Print" w:hAnsi="Segoe Print"/>
                <w:color w:val="4A5057"/>
                <w:sz w:val="19"/>
                <w:szCs w:val="19"/>
              </w:rPr>
              <w:t xml:space="preserve"> wird knapp</w:t>
            </w:r>
            <w:r>
              <w:rPr>
                <w:rFonts w:ascii="Segoe Print" w:cs="Segoe Print" w:eastAsia="Segoe Print" w:hAnsi="Segoe Print"/>
                <w:color w:val="1A1D22"/>
                <w:sz w:val="19"/>
                <w:szCs w:val="19"/>
              </w:rPr>
              <w:t xml:space="preserve">     </w:t>
            </w:r>
            <w:r>
              <w:rPr>
                <w:rFonts w:ascii="Segoe UI Symbol" w:cs="Segoe UI Symbol" w:eastAsia="Segoe UI Symbol" w:hAnsi="Segoe UI Symbol"/>
                <w:color w:val="1A1D22"/>
                <w:sz w:val="19"/>
                <w:szCs w:val="19"/>
              </w:rPr>
              <w:t xml:space="preserve">○</w:t>
            </w:r>
            <w:r>
              <w:rPr>
                <w:rFonts w:ascii="Segoe Print" w:cs="Segoe Print" w:eastAsia="Segoe Print" w:hAnsi="Segoe Print"/>
                <w:color w:val="4A5057"/>
                <w:sz w:val="19"/>
                <w:szCs w:val="19"/>
              </w:rPr>
              <w:t xml:space="preserve"> Schuldenrisiko</w:t>
            </w:r>
          </w:p>
          <w:p>
            <w:pPr>
              <w:spacing w:after="0" w:before="0" w:line="160" w:lineRule="exact"/>
            </w:pPr>
            <w:r>
              <w:t xml:space="preserve"/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47%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60"/>
                  </w:tcMar>
                </w:tcPr>
                <w:p>
                  <w:pPr>
                    <w:keepNext/>
                    <w:pBdr>
                      <w:bottom w:val="single" w:color="2471A3" w:sz="4" w:space="1"/>
                    </w:pBdr>
                    <w:spacing w:after="60" w:before="0" w:line="280" w:lineRule="exact"/>
                  </w:pPr>
                  <w:r>
                    <w:rPr>
                      <w:rFonts w:ascii="Segoe Print" w:cs="Segoe Print" w:eastAsia="Segoe Print" w:hAnsi="Segoe Print"/>
                      <w:b/>
                      <w:bCs/>
                      <w:color w:val="2471A3"/>
                      <w:sz w:val="22"/>
                      <w:szCs w:val="22"/>
                    </w:rPr>
                    <w:t xml:space="preserve">Monatsbudget (CHF)</w:t>
                  </w:r>
                </w:p>
                <w:tbl>
                  <w:tblPr>
                    <w:tblW w:type="pct" w:w="100%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00"/>
                    <w:gridCol w:w="100"/>
                    <w:gridCol w:w="100"/>
                    <w:gridCol w:w="100"/>
                  </w:tblGrid>
                  <w:tr>
                    <w:trPr>
                      <w:tblHeader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single" w:color="4A5057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color w:val="1A1D22"/>
                            <w:sz w:val="21"/>
                            <w:szCs w:val="21"/>
                          </w:rPr>
                          <w:t xml:space="preserve"/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single" w:color="4A5057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/>
                            <w:bCs/>
                            <w:color w:val="4A5057"/>
                            <w:sz w:val="21"/>
                            <w:szCs w:val="21"/>
                          </w:rPr>
                          <w:t xml:space="preserve">Posten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single" w:color="4A5057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/>
                            <w:bCs/>
                            <w:color w:val="4A5057"/>
                            <w:sz w:val="21"/>
                            <w:szCs w:val="21"/>
                          </w:rPr>
                          <w:t xml:space="preserve">vorher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single" w:color="4A5057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/>
                            <w:bCs/>
                            <w:color w:val="4A5057"/>
                            <w:sz w:val="21"/>
                            <w:szCs w:val="21"/>
                          </w:rPr>
                          <w:t xml:space="preserve">nachher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color w:val="1A1D22"/>
                            <w:sz w:val="21"/>
                            <w:szCs w:val="21"/>
                          </w:rPr>
                          <w:t xml:space="preserve"/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/>
                            <w:bCs/>
                            <w:color w:val="0E6E3A"/>
                            <w:sz w:val="21"/>
                            <w:szCs w:val="21"/>
                          </w:rPr>
                          <w:t xml:space="preserve">Nettolohn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/>
                            <w:bCs/>
                            <w:color w:val="0E6E3A"/>
                            <w:sz w:val="21"/>
                            <w:szCs w:val="21"/>
                          </w:rPr>
                          <w:t xml:space="preserve">800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/>
                            <w:bCs/>
                            <w:color w:val="0E6E3A"/>
                            <w:sz w:val="21"/>
                            <w:szCs w:val="21"/>
                          </w:rPr>
                          <w:t xml:space="preserve">800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color w:val="1A1D22"/>
                            <w:sz w:val="21"/>
                            <w:szCs w:val="21"/>
                          </w:rPr>
                          <w:t xml:space="preserve"/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Fix: Haushaltsbeitrag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150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150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color w:val="1A1D22"/>
                            <w:sz w:val="21"/>
                            <w:szCs w:val="21"/>
                          </w:rPr>
                          <w:t xml:space="preserve"/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Fix: Handy-Abo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45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45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UI Symbol" w:cs="Segoe UI Symbol" w:eastAsia="Segoe UI Symbol" w:hAnsi="Segoe UI Symbol"/>
                            <w:color w:val="0E6E3A"/>
                            <w:sz w:val="21"/>
                            <w:szCs w:val="21"/>
                          </w:rPr>
                          <w:t xml:space="preserve">○</w:t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Fix: Streaming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20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UI Symbol" w:cs="Segoe UI Symbol" w:eastAsia="Segoe UI Symbol" w:hAnsi="Segoe UI Symbol"/>
                            <w:color w:val="0E6E3A"/>
                            <w:sz w:val="21"/>
                            <w:szCs w:val="21"/>
                          </w:rPr>
                          <w:t xml:space="preserve">○</w:t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Fix: Fitness (Jahresabo)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65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65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color w:val="1A1D22"/>
                            <w:sz w:val="21"/>
                            <w:szCs w:val="21"/>
                          </w:rPr>
                          <w:t xml:space="preserve"/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Fix: Verpflegung auswärts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160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160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UI Symbol" w:cs="Segoe UI Symbol" w:eastAsia="Segoe UI Symbol" w:hAnsi="Segoe UI Symbol"/>
                            <w:color w:val="0E6E3A"/>
                            <w:sz w:val="21"/>
                            <w:szCs w:val="21"/>
                          </w:rPr>
                          <w:t xml:space="preserve">●</w:t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Variabel: Kleider, Schuhe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120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60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UI Symbol" w:cs="Segoe UI Symbol" w:eastAsia="Segoe UI Symbol" w:hAnsi="Segoe UI Symbol"/>
                            <w:color w:val="0E6E3A"/>
                            <w:sz w:val="21"/>
                            <w:szCs w:val="21"/>
                          </w:rPr>
                          <w:t xml:space="preserve">●</w:t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Variabel: Ausgang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140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60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color w:val="1A1D22"/>
                            <w:sz w:val="21"/>
                            <w:szCs w:val="21"/>
                          </w:rPr>
                          <w:t xml:space="preserve"/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Variabel: Coiffeur, Hobby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40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40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color w:val="1A1D22"/>
                            <w:sz w:val="21"/>
                            <w:szCs w:val="21"/>
                          </w:rPr>
                          <w:t xml:space="preserve"/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Rückstellung: Sparen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20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UI Symbol" w:cs="Segoe UI Symbol" w:eastAsia="Segoe UI Symbol" w:hAnsi="Segoe UI Symbol"/>
                            <w:color w:val="0E6E3A"/>
                            <w:sz w:val="21"/>
                            <w:szCs w:val="21"/>
                          </w:rPr>
                          <w:t xml:space="preserve">○</w:t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Offene Rechnung + Mahngebühr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200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200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single" w:color="4A5057" w:sz="6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color w:val="1A1D22"/>
                            <w:sz w:val="21"/>
                            <w:szCs w:val="21"/>
                          </w:rPr>
                          <w:t xml:space="preserve"/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single" w:color="4A5057" w:sz="6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/>
                            <w:bCs/>
                            <w:color w:val="0E6E3A"/>
                            <w:sz w:val="21"/>
                            <w:szCs w:val="21"/>
                          </w:rPr>
                          <w:t xml:space="preserve">Saldo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single" w:color="4A5057" w:sz="6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/>
                            <w:bCs/>
                            <w:color w:val="0E6E3A"/>
                            <w:sz w:val="21"/>
                            <w:szCs w:val="21"/>
                          </w:rPr>
                          <w:t xml:space="preserve">−140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single" w:color="4A5057" w:sz="6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/>
                            <w:bCs/>
                            <w:color w:val="0E6E3A"/>
                            <w:sz w:val="21"/>
                            <w:szCs w:val="21"/>
                          </w:rPr>
                          <w:t xml:space="preserve">0</w:t>
                        </w:r>
                      </w:p>
                    </w:tc>
                  </w:tr>
                </w:tbl>
                <w:p>
                  <w:pPr>
                    <w:spacing w:after="0" w:before="0" w:line="20" w:lineRule="exact"/>
                  </w:pPr>
                  <w:r>
                    <w:t xml:space="preserve"/>
                  </w:r>
                </w:p>
              </w:tc>
              <w:tc>
                <w:tcPr>
                  <w:tcW w:type="pct" w:w="27%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60"/>
                  </w:tcMar>
                </w:tcPr>
                <w:p>
                  <w:pPr>
                    <w:keepNext/>
                    <w:pBdr>
                      <w:bottom w:val="single" w:color="2471A3" w:sz="4" w:space="1"/>
                    </w:pBdr>
                    <w:spacing w:after="60" w:before="0" w:line="280" w:lineRule="exact"/>
                  </w:pPr>
                  <w:r>
                    <w:rPr>
                      <w:rFonts w:ascii="Segoe Print" w:cs="Segoe Print" w:eastAsia="Segoe Print" w:hAnsi="Segoe Print"/>
                      <w:b/>
                      <w:bCs/>
                      <w:color w:val="2471A3"/>
                      <w:sz w:val="22"/>
                      <w:szCs w:val="22"/>
                    </w:rPr>
                    <w:t xml:space="preserve">Anpassungen und Schutzregeln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Offene Rechnung diesen Monat zuerst zahlen — sonst kommt die nächste Gebühr.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Ausgang und Kleider je auf CHF 60 — variable Kosten steuere ich selbst.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Streaming sofort kündigen, Fitness auf Vertragsende — Abos summieren sich.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Regel 1: Wenn eine Rechnung kommt, zahle ich sie am Zahltag zuerst.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Regel 2: Wenn ich ein Abo abschliesse, dann nur eines, das ich monatlich kündigen kann.</w:t>
                  </w:r>
                </w:p>
              </w:tc>
              <w:tc>
                <w:tcPr>
                  <w:tcW w:type="pct" w:w="27%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  <w:pBdr>
                      <w:bottom w:val="single" w:color="2471A3" w:sz="4" w:space="1"/>
                    </w:pBdr>
                    <w:spacing w:after="60" w:before="0" w:line="280" w:lineRule="exact"/>
                  </w:pPr>
                  <w:r>
                    <w:rPr>
                      <w:rFonts w:ascii="Segoe Print" w:cs="Segoe Print" w:eastAsia="Segoe Print" w:hAnsi="Segoe Print"/>
                      <w:b/>
                      <w:bCs/>
                      <w:color w:val="2471A3"/>
                      <w:sz w:val="22"/>
                      <w:szCs w:val="22"/>
                    </w:rPr>
                    <w:t xml:space="preserve">Gesprächsnotiz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Argument 1: Mit den Anpassungen ist der Saldo 0 statt minus 140.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Argument 2: Die Rechnung ist bezahlt, bevor weitere Gebühren dazukommen.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Argument 3: CHF 60 für Ausgang bleiben — ich streiche nicht alles.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Rückfrage: «Was würdest du an meiner Stelle zuerst kürzen?»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Einwand «Dann lebst du nur noch fürs Sparen» — Antwort: «Nein, Ausgang bleibt. Und nächsten Monat ist die Rechnung weg.»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t xml:space="preserve"/>
            </w:r>
          </w:p>
        </w:tc>
      </w:tr>
    </w:tbl>
    <w:p>
      <w:pPr>
        <w:keepNext/>
        <w:pageBreakBefore/>
        <w:pBdr>
          <w:top w:val="single" w:color="D8DBE0" w:sz="4" w:space="3"/>
        </w:pBdr>
        <w:spacing w:after="30" w:before="0"/>
      </w:pPr>
      <w:r>
        <w:rPr>
          <w:rFonts w:ascii="Consolas" w:cs="Consolas" w:eastAsia="Consolas" w:hAnsi="Consolas"/>
          <w:b/>
          <w:bCs/>
          <w:color w:val="2471A3"/>
          <w:sz w:val="16"/>
          <w:szCs w:val="16"/>
        </w:rPr>
        <w:t xml:space="preserve">08</w:t>
      </w:r>
    </w:p>
    <w:p>
      <w:pPr>
        <w:keepNext/>
        <w:keepLines/>
        <w:spacing w:after="80" w:before="140" w:line="300" w:lineRule="auto"/>
      </w:pPr>
      <w:r>
        <w:rPr>
          <w:b/>
          <w:bCs/>
          <w:color w:val="1A1D22"/>
          <w:sz w:val="26"/>
          <w:szCs w:val="26"/>
        </w:rPr>
        <w:t xml:space="preserve">Abschluss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BEGRIFFSNETZ · BESCHRIFTETE VERBINDUNGEN</w:t>
      </w:r>
    </w:p>
    <w:p>
      <w:pPr>
        <w:spacing w:after="40" w:before="0" w:line="264" w:lineRule="auto"/>
        <w:ind w:left="280" w:hanging="280"/>
      </w:pPr>
      <w:r>
        <w:rPr>
          <w:color w:val="1A1D22"/>
          <w:sz w:val="20"/>
          <w:szCs w:val="20"/>
        </w:rPr>
        <w:t xml:space="preserve">–	</w:t>
      </w:r>
      <w:r>
        <w:rPr>
          <w:color w:val="1A1D22"/>
          <w:sz w:val="20"/>
          <w:szCs w:val="20"/>
        </w:rPr>
        <w:t xml:space="preserve">Fixe Kosten → Engpass: </w:t>
      </w:r>
      <w:r>
        <w:rPr>
          <w:color w:val="0E6E3A"/>
          <w:sz w:val="20"/>
          <w:szCs w:val="20"/>
        </w:rPr>
        <w:t xml:space="preserve">lassen wenig Spielraum</w:t>
      </w:r>
    </w:p>
    <w:p>
      <w:pPr>
        <w:spacing w:after="40" w:before="0" w:line="264" w:lineRule="auto"/>
        <w:ind w:left="280" w:hanging="280"/>
      </w:pPr>
      <w:r>
        <w:rPr>
          <w:color w:val="1A1D22"/>
          <w:sz w:val="20"/>
          <w:szCs w:val="20"/>
        </w:rPr>
        <w:t xml:space="preserve">–	</w:t>
      </w:r>
      <w:r>
        <w:rPr>
          <w:color w:val="1A1D22"/>
          <w:sz w:val="20"/>
          <w:szCs w:val="20"/>
        </w:rPr>
        <w:t xml:space="preserve">Mahnung → Schuldenspirale: </w:t>
      </w:r>
      <w:r>
        <w:rPr>
          <w:color w:val="0E6E3A"/>
          <w:sz w:val="20"/>
          <w:szCs w:val="20"/>
        </w:rPr>
        <w:t xml:space="preserve">ist der erste Schritt</w:t>
      </w:r>
    </w:p>
    <w:p>
      <w:pPr>
        <w:spacing w:after="40" w:before="0" w:line="264" w:lineRule="auto"/>
        <w:ind w:left="280" w:hanging="280"/>
      </w:pPr>
      <w:r>
        <w:rPr>
          <w:color w:val="1A1D22"/>
          <w:sz w:val="20"/>
          <w:szCs w:val="20"/>
        </w:rPr>
        <w:t xml:space="preserve">–	</w:t>
      </w:r>
      <w:r>
        <w:rPr>
          <w:color w:val="1A1D22"/>
          <w:sz w:val="20"/>
          <w:szCs w:val="20"/>
        </w:rPr>
        <w:t xml:space="preserve">Anpassung → Saldo: </w:t>
      </w:r>
      <w:r>
        <w:rPr>
          <w:color w:val="0E6E3A"/>
          <w:sz w:val="20"/>
          <w:szCs w:val="20"/>
        </w:rPr>
        <w:t xml:space="preserve">verbessert</w:t>
      </w:r>
    </w:p>
    <w:p>
      <w:pPr>
        <w:spacing w:after="40" w:before="0" w:line="264" w:lineRule="auto"/>
        <w:ind w:left="280" w:hanging="280"/>
      </w:pPr>
      <w:r>
        <w:rPr>
          <w:color w:val="1A1D22"/>
          <w:sz w:val="20"/>
          <w:szCs w:val="20"/>
        </w:rPr>
        <w:t xml:space="preserve">–	</w:t>
      </w:r>
      <w:r>
        <w:rPr>
          <w:color w:val="1A1D22"/>
          <w:sz w:val="20"/>
          <w:szCs w:val="20"/>
        </w:rPr>
        <w:t xml:space="preserve">Schutzregel → Mahnung: </w:t>
      </w:r>
      <w:r>
        <w:rPr>
          <w:color w:val="0E6E3A"/>
          <w:sz w:val="20"/>
          <w:szCs w:val="20"/>
        </w:rPr>
        <w:t xml:space="preserve">verhindert</w:t>
      </w:r>
    </w:p>
    <w:p>
      <w:pPr>
        <w:spacing w:after="40" w:before="0" w:line="264" w:lineRule="auto"/>
        <w:ind w:left="280" w:hanging="280"/>
      </w:pPr>
      <w:r>
        <w:rPr>
          <w:color w:val="1A1D22"/>
          <w:sz w:val="20"/>
          <w:szCs w:val="20"/>
        </w:rPr>
        <w:t xml:space="preserve">–	</w:t>
      </w:r>
      <w:r>
        <w:rPr>
          <w:color w:val="1A1D22"/>
          <w:sz w:val="20"/>
          <w:szCs w:val="20"/>
        </w:rPr>
        <w:t xml:space="preserve">Rückstellung → «gilt auch bei …»: </w:t>
      </w:r>
      <w:r>
        <w:rPr>
          <w:color w:val="0E6E3A"/>
          <w:sz w:val="20"/>
          <w:szCs w:val="20"/>
        </w:rPr>
        <w:t xml:space="preserve">braucht es auch dort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LEERE KNOTEN · AUS DEM RASTER</w:t>
      </w:r>
    </w:p>
    <w:p>
      <w:pPr>
        <w:spacing w:after="80" w:before="0" w:line="264" w:lineRule="auto"/>
      </w:pPr>
      <w:r>
        <w:rPr>
          <w:color w:val="0E6E3A"/>
          <w:sz w:val="20"/>
          <w:szCs w:val="20"/>
        </w:rPr>
        <w:t xml:space="preserve">Betreibung · Zahlungsrückstand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FELD «GILT AUCH BEI …»</w:t>
      </w:r>
    </w:p>
    <w:p>
      <w:pPr>
        <w:spacing w:after="80" w:before="0" w:line="264" w:lineRule="auto"/>
      </w:pPr>
      <w:r>
        <w:rPr>
          <w:color w:val="0E6E3A"/>
          <w:sz w:val="20"/>
          <w:szCs w:val="20"/>
        </w:rPr>
        <w:t xml:space="preserve">Ferien planen, Steuern, erste eigene Wohnung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QUER-CHECK</w:t>
      </w:r>
    </w:p>
    <w:p>
      <w:pPr>
        <w:keepNext/>
        <w:spacing w:after="20" w:before="0" w:line="264" w:lineRule="auto"/>
      </w:pPr>
      <w:r>
        <w:rPr>
          <w:color w:val="1A1D22"/>
          <w:sz w:val="20"/>
          <w:szCs w:val="20"/>
        </w:rPr>
        <w:t xml:space="preserve">Reicht mein Geld mit den Anpassungen bis Monatsende?</w:t>
      </w:r>
    </w:p>
    <w:p>
      <w:pPr>
        <w:spacing w:after="80" w:before="0" w:line="264" w:lineRule="auto"/>
        <w:ind w:left="227"/>
      </w:pPr>
      <w:r>
        <w:rPr>
          <w:color w:val="0E6E3A"/>
          <w:sz w:val="20"/>
          <w:szCs w:val="20"/>
        </w:rPr>
        <w:t xml:space="preserve">Ja: Der Saldo ist 0 statt minus 140.</w:t>
      </w:r>
    </w:p>
    <w:p>
      <w:pPr>
        <w:keepNext/>
        <w:spacing w:after="20" w:before="0" w:line="264" w:lineRule="auto"/>
      </w:pPr>
      <w:r>
        <w:rPr>
          <w:color w:val="1A1D22"/>
          <w:sz w:val="20"/>
          <w:szCs w:val="20"/>
        </w:rPr>
        <w:t xml:space="preserve">Weiss ich, was ich mit der gemahnten Rechnung tue, bevor daraus mehr wird?</w:t>
      </w:r>
    </w:p>
    <w:p>
      <w:pPr>
        <w:spacing w:after="80" w:before="0" w:line="264" w:lineRule="auto"/>
        <w:ind w:left="227"/>
      </w:pPr>
      <w:r>
        <w:rPr>
          <w:color w:val="0E6E3A"/>
          <w:sz w:val="20"/>
          <w:szCs w:val="20"/>
        </w:rPr>
        <w:t xml:space="preserve">Ja: Ich zahle sie diesen Monat zuerst.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DAS NEHME ICH MIT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Meine wichtigste Anpassung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Ausgang von CHF 140 auf 60.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Meine Schutzregel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Wenn eine Rechnung kommt, zahle ich sie am Zahltag zuerst.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Mir noch unklar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Was passiert, wenn ich eine Rechnung wirklich nicht zahlen kann.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87" w:right="1134" w:bottom="907" w:left="1134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BEDF0" w:sz="2" w:space="3"/>
      </w:pBdr>
      <w:tabs>
        <w:tab w:val="right" w:pos="9026"/>
      </w:tabs>
    </w:pPr>
    <w:r>
      <w:rPr>
        <w:rFonts w:ascii="Consolas" w:cs="Consolas" w:eastAsia="Consolas" w:hAnsi="Consolas"/>
        <w:color w:val="8B9099"/>
        <w:sz w:val="14"/>
        <w:szCs w:val="14"/>
      </w:rPr>
      <w:t xml:space="preserve">Lösungen · Heft B · ohne Medien</w:t>
    </w:r>
    <w:r>
      <w:t xml:space="preserve">	</w:t>
    </w:r>
    <w:r>
      <w:rPr>
        <w:rFonts w:ascii="Consolas" w:cs="Consolas" w:eastAsia="Consolas" w:hAnsi="Consolas"/>
        <w:color w:val="8B9099"/>
        <w:sz w:val="14"/>
        <w:szCs w:val="14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drawing>
        <wp:inline distT="0" distB="0" distL="0" distR="0">
          <wp:extent cx="1714500" cy="666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D8DBE0" w:sz="4" w:space="3"/>
      </w:pBdr>
      <w:tabs>
        <w:tab w:val="right" w:pos="9026"/>
      </w:tabs>
      <w:spacing w:after="100"/>
    </w:pPr>
    <w:r>
      <w:rPr>
        <w:sz w:val="16"/>
        <w:szCs w:val="16"/>
      </w:rPr>
      <w:t xml:space="preserve"/>
    </w:r>
    <w:r>
      <w:t xml:space="preserve">	</w:t>
    </w:r>
    <w:r>
      <w:rPr>
        <w:rFonts w:ascii="Consolas" w:cs="Consolas" w:eastAsia="Consolas" w:hAnsi="Consolas"/>
        <w:b/>
        <w:bCs/>
        <w:color w:val="1A1D22"/>
        <w:sz w:val="14"/>
        <w:szCs w:val="14"/>
      </w:rPr>
      <w:t xml:space="preserve">LÖSUNGEN B · OHNE MEDIEN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f645da85b3b591b0cbe92372d7a0699be5b83a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Lösungen · Heft B · ohne Medien</dc:title>
  <dc:creator>HKO Renderer</dc:creator>
  <dc:description>LÖSUNGEN B · OHNE MEDIEN</dc:description>
  <cp:lastModifiedBy>Un-named</cp:lastModifiedBy>
  <cp:revision>1</cp:revision>
  <dcterms:created xsi:type="dcterms:W3CDTF">2026-10-02T14:39:21.653Z</dcterms:created>
  <dcterms:modified xsi:type="dcterms:W3CDTF">2026-10-02T14:39:21.653Z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