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C0392B"/>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Marke oder echtes Bedürfnis?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C0392B"/>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C0392B"/>
                <w:sz w:val="14"/>
                <w:szCs w:val="14"/>
              </w:rPr>
              <w:t xml:space="preserve">KOMPETENZ</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C0392B"/>
                <w:sz w:val="18"/>
                <w:szCs w:val="18"/>
              </w:rPr>
              <w:t xml:space="preserve">1.3.1 </w:t>
            </w:r>
            <w:r>
              <w:rPr>
                <w:sz w:val="18"/>
                <w:szCs w:val="18"/>
              </w:rPr>
              <w:t xml:space="preserve">Ich kann verschiedene Arten von Bedürfnissen unterscheiden, meine eigenen Bedürfnisse erkennen und Einflussmöglichkeiten darauf beurteilen.</w:t>
            </w:r>
          </w:p>
        </w:tc>
      </w:tr>
    </w:tbl>
    <w:p>
      <w:pPr>
        <w:spacing w:after="40" w:before="40"/>
      </w:pPr>
      <w:r>
        <w:t xml:space="preserve"/>
      </w:r>
    </w:p>
    <w:p>
      <w:pPr>
        <w:spacing w:after="100" w:line="330" w:lineRule="auto"/>
      </w:pPr>
      <w:r>
        <w:rPr>
          <w:sz w:val="20"/>
          <w:szCs w:val="20"/>
        </w:rP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Kopfhörer (Impulskauf vor drei Wochen)</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250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Handy vom Kollegen (Zusage bis Freitag)</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300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Lernendenlohn 1. Lehrjahr (netto, ca.)</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nil" w:sz="0"/>
              <w:left w:val="nil" w:sz="0"/>
              <w:bottom w:val="nil" w:sz="0"/>
              <w:right w:val="nil" w:sz="0"/>
            </w:tcBorders>
            <w:tcMar>
              <w:top w:type="dxa" w:w="30"/>
              <w:left w:type="dxa" w:w="0"/>
              <w:bottom w:type="dxa" w:w="30"/>
              <w:right w:type="dxa" w:w="80"/>
            </w:tcMar>
          </w:tcPr>
          <w:p>
            <w:pPr>
              <w:spacing w:after="0"/>
            </w:pPr>
            <w:r>
              <w:rPr>
                <w:sz w:val="18"/>
                <w:szCs w:val="18"/>
              </w:rPr>
              <w:t xml:space="preserve"/>
            </w:r>
          </w:p>
        </w:tc>
        <w:tc>
          <w:tcPr>
            <w:tcW w:type="pct" w:w="13%"/>
            <w:tcBorders>
              <w:top w:val="nil" w:sz="0"/>
              <w:left w:val="nil" w:sz="0"/>
              <w:bottom w:val="nil" w:sz="0"/>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C0392B" w:sz="24"/>
              <w:bottom w:val="nil" w:sz="0"/>
              <w:right w:val="nil" w:sz="0"/>
            </w:tcBorders>
            <w:shd w:color="FADBD8" w:val="solid"/>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LEITFRAGE</w:t>
            </w:r>
          </w:p>
          <w:p>
            <w:pPr>
              <w:spacing w:after="0"/>
            </w:pPr>
            <w:r>
              <w:rPr>
                <w:b/>
                <w:bCs/>
                <w:sz w:val="21"/>
                <w:szCs w:val="21"/>
              </w:rPr>
              <w:t xml:space="preserve">Welche meiner Wünsche sind echte Bedürfnisse — und nach welchem Massstab entscheide ich, welchem ich folge?</w:t>
            </w:r>
          </w:p>
        </w:tc>
        <w:tc>
          <w:tcPr>
            <w:tcW w:type="pct" w:w="50%"/>
            <w:tcBorders>
              <w:top w:val="dashed" w:color="C0392B" w:sz="6"/>
              <w:left w:val="dashed" w:color="C0392B" w:sz="6"/>
              <w:bottom w:val="dashed" w:color="C0392B" w:sz="6"/>
              <w:right w:val="dashed" w:color="C0392B" w:sz="6"/>
            </w:tcBorders>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SPANNUNGSFELD</w:t>
            </w:r>
          </w:p>
          <w:p>
            <w:pPr>
              <w:spacing w:after="40"/>
            </w:pPr>
            <w:r>
              <w:rPr>
                <w:b/>
                <w:bCs/>
                <w:sz w:val="20"/>
                <w:szCs w:val="20"/>
              </w:rPr>
              <w:t xml:space="preserve">Eigener Massstab vs. sozialer Konsumdruck</w:t>
            </w:r>
          </w:p>
          <w:p>
            <w:pPr>
              <w:spacing w:after="0"/>
            </w:pPr>
            <w:r>
              <w:rPr>
                <w:color w:val="4A5057"/>
                <w:sz w:val="18"/>
                <w:szCs w:val="18"/>
              </w:rPr>
              <w:t xml:space="preserve">Ein von aussen geweckter Wunsch kann ein echtes Bedürfnis treffen, etwa dazuzugehören. Entscheidend ist, ob Sie Ihren Entscheid vor sich begründen können.</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IM LEHRMITTEL</w:t>
      </w:r>
    </w:p>
    <w:p>
      <w:pPr>
        <w:pStyle w:val="ListParagraph"/>
        <w:numPr>
          <w:ilvl w:val="0"/>
          <w:numId w:val="1"/>
        </w:numPr>
        <w:spacing w:after="20"/>
      </w:pPr>
      <w:r>
        <w:rPr>
          <w:b/>
          <w:bCs/>
          <w:sz w:val="18"/>
          <w:szCs w:val="18"/>
        </w:rPr>
        <w:t xml:space="preserve">Preisbildung</w:t>
      </w:r>
      <w:r>
        <w:rPr>
          <w:color w:val="4A5057"/>
          <w:sz w:val="18"/>
          <w:szCs w:val="18"/>
        </w:rPr>
        <w:t xml:space="preserve"> · Bedürfnis, Bedürfnisarten, Nachfrage · Kap. 2.7 · Seite 73-77</w:t>
      </w:r>
    </w:p>
    <w:p>
      <w:pPr>
        <w:pStyle w:val="ListParagraph"/>
        <w:numPr>
          <w:ilvl w:val="0"/>
          <w:numId w:val="1"/>
        </w:numPr>
        <w:spacing w:after="20"/>
      </w:pPr>
      <w:r>
        <w:rPr>
          <w:b/>
          <w:bCs/>
          <w:sz w:val="18"/>
          <w:szCs w:val="18"/>
        </w:rPr>
        <w:t xml:space="preserve">Dokumentieren</w:t>
      </w:r>
      <w:r>
        <w:rPr>
          <w:color w:val="4A5057"/>
          <w:sz w:val="18"/>
          <w:szCs w:val="18"/>
        </w:rPr>
        <w:t xml:space="preserve"> · Notiztechniken, Markierungen · Kap. 17.2 · Seite 381-383</w:t>
      </w:r>
    </w:p>
    <w:p>
      <w:pPr>
        <w:spacing w:after="40" w:before="4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QUELLE FÜR SEITE 3 · ARTIKEL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4%"/>
                  <w:tcBorders>
                    <w:top w:val="nil" w:sz="0"/>
                    <w:left w:val="nil" w:sz="0"/>
                    <w:bottom w:val="nil" w:sz="0"/>
                    <w:right w:val="nil" w:sz="0"/>
                  </w:tcBorders>
                  <w:tcMar>
                    <w:top w:type="dxa" w:w="0"/>
                    <w:left w:type="dxa" w:w="0"/>
                    <w:bottom w:type="dxa" w:w="0"/>
                    <w:right w:type="dxa" w:w="140"/>
                  </w:tcMar>
                  <w:vAlign w:val="top"/>
                </w:tcPr>
                <w:p>
                  <w:pPr>
                    <w:spacing w:after="0"/>
                  </w:pPr>
                  <w:r>
                    <w:rPr>
                      <w:b/>
                      <w:bCs/>
                      <w:sz w:val="20"/>
                      <w:szCs w:val="20"/>
                    </w:rPr>
                    <w:t xml:space="preserve">Influencer treiben Online-Käufe bei Jugendlichen in die Höhe</w:t>
                  </w:r>
                  <w:r>
                    <w:rPr>
                      <w:sz w:val="20"/>
                      <w:szCs w:val="20"/>
                    </w:rPr>
                    <w:t xml:space="preserve"> · nau.ch / Keystone-SDA, 15.06.2026</w:t>
                  </w:r>
                </w:p>
              </w:tc>
              <w:tc>
                <w:tcPr>
                  <w:tcW w:type="pct" w:w="26%"/>
                  <w:tcBorders>
                    <w:top w:val="nil" w:sz="0"/>
                    <w:left w:val="nil" w:sz="0"/>
                    <w:bottom w:val="nil" w:sz="0"/>
                    <w:right w:val="nil" w:sz="0"/>
                  </w:tcBorders>
                  <w:tcMar>
                    <w:top w:type="dxa" w:w="0"/>
                    <w:left w:type="dxa" w:w="140"/>
                    <w:bottom w:type="dxa" w:w="0"/>
                    <w:right w:type="dxa" w:w="0"/>
                  </w:tcMar>
                  <w:vAlign w:val="bottom"/>
                </w:tcPr>
                <w:p>
                  <w:pPr>
                    <w:spacing w:after="0"/>
                    <w:jc w:val="right"/>
                  </w:pPr>
                  <w:r>
                    <w:rPr>
                      <w:i/>
                      <w:iCs/>
                      <w:color w:val="4A5057"/>
                      <w:sz w:val="18"/>
                      <w:szCs w:val="18"/>
                    </w:rPr>
                    <w:t xml:space="preserve">→ QR-Code auf Seite 3</w:t>
                  </w:r>
                </w:p>
              </w:tc>
            </w:tr>
          </w:tbl>
          <w:p>
            <w:pPr>
              <w:spacing w:after="0" w:before="0" w:line="120" w:lineRule="exact"/>
            </w:pPr>
          </w:p>
        </w:tc>
      </w:tr>
    </w:tbl>
    <w:p>
      <w:pPr>
        <w:spacing w:after="40" w:before="40"/>
      </w:pPr>
      <w:r>
        <w:t xml:space="preserve"/>
      </w:r>
    </w:p>
    <w:p>
      <w:pPr>
        <w:keepNext/>
        <w:spacing w:after="30" w:before="0"/>
      </w:pPr>
      <w:r>
        <w:rPr>
          <w:rFonts w:ascii="Consolas" w:cs="Consolas" w:eastAsia="Consolas" w:hAnsi="Consolas"/>
          <w:b/>
          <w:bCs/>
          <w:color w:val="C0392B"/>
          <w:sz w:val="14"/>
          <w:szCs w:val="14"/>
        </w:rPr>
        <w:t xml:space="preserve">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1</w:t>
            </w:r>
          </w:p>
        </w:tc>
        <w:tc>
          <w:tcPr>
            <w:tcW w:type="pct" w:w="88%"/>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2</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Landkarte beginnen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3</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Landkarte fertigstellen, Feedback-Kriterien, Abschluss mit Begriffsnetz</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C0392B"/>
          <w:sz w:val="14"/>
          <w:szCs w:val="14"/>
        </w:rPr>
        <w:t xml:space="preserve">IHR WEG DURCH DIE LEITFRAGEN</w:t>
      </w:r>
    </w:p>
    <w:p>
      <w:pPr>
        <w:spacing w:after="160"/>
      </w:pPr>
      <w:r>
        <w:rPr>
          <w:color w:val="4A5057"/>
          <w:sz w:val="19"/>
          <w:szCs w:val="19"/>
        </w:rPr>
        <w:t xml:space="preserve">Sie bauen Schritt für Schritt Ihre Bedürfnis-Landkarte auf: LF1 liefert die Kategorien, LF2 Ihre eigenen Einträge, LF3 die Einflüsse mit Beleg, LF4 Ihren Massstab und Ihren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LF1  </w:t>
            </w:r>
            <w:r>
              <w:rPr>
                <w:b/>
                <w:bCs/>
                <w:sz w:val="20"/>
                <w:szCs w:val="20"/>
              </w:rPr>
              <w:t xml:space="preserve">Erklären Sie mit der Bedürfnispyramide nach Maslow und den Begriffen Existenz- und Wahlbedürfnis, wie sich Bedürfnisse unterscheiden lassen. Zeigen Sie an einem Beispiel den Unterschied zwischen Bedürfnis und Gut.</w:t>
            </w:r>
          </w:p>
          <w:p>
            <w:pPr>
              <w:keepNext/>
              <w:spacing w:after="60"/>
            </w:pPr>
            <w:r>
              <w:rPr>
                <w:b/>
                <w:bCs/>
                <w:color w:val="C0392B"/>
                <w:sz w:val="14"/>
                <w:szCs w:val="14"/>
              </w:rPr>
              <w:t xml:space="preserve">[Verstehen]</w:t>
            </w:r>
            <w:r>
              <w:rPr>
                <w:rFonts w:ascii="Consolas" w:cs="Consolas" w:eastAsia="Consolas" w:hAnsi="Consolas"/>
                <w:color w:val="8B9099"/>
                <w:sz w:val="15"/>
                <w:szCs w:val="15"/>
              </w:rPr>
              <w:t xml:space="preserve">  Kap. 2.7 | S. 73-75</w:t>
            </w:r>
            <w:r>
              <w:rPr>
                <w:i/>
                <w:iCs/>
                <w:color w:val="4A5057"/>
                <w:sz w:val="18"/>
                <w:szCs w:val="18"/>
              </w:rPr>
              <w:t xml:space="preserve">   → liefert: die Kategorien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Lesen Sie Kap. 2.7 S. 73–75 und trennen Sie zuerst Existenz- von Wahlbedürfnissen.</w:t>
            </w:r>
          </w:p>
          <w:p>
            <w:pPr>
              <w:pStyle w:val="ListParagraph"/>
              <w:numPr>
                <w:ilvl w:val="0"/>
                <w:numId w:val="1"/>
              </w:numPr>
              <w:spacing w:after="30"/>
            </w:pPr>
            <w:r>
              <w:rPr>
                <w:color w:val="4A5057"/>
                <w:sz w:val="18"/>
                <w:szCs w:val="18"/>
              </w:rPr>
              <w:t xml:space="preserve">Fragen Sie bei jedem Beispiel: Ist das ein Gefühl des Mangels oder ein Ding?</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«Ein Existenzbedürfnis ist …, weil …»</w:t>
            </w:r>
          </w:p>
          <w:p>
            <w:pPr>
              <w:spacing w:after="30"/>
            </w:pPr>
            <w:r>
              <w:rPr>
                <w:i/>
                <w:iCs/>
                <w:color w:val="4A5057"/>
                <w:sz w:val="18"/>
                <w:szCs w:val="18"/>
              </w:rPr>
              <w:t xml:space="preserve">«Das Gut … befriedigt das Bedürfnis nach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Kategorien teilen Ihre Landkarte in Felder ein.</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LF2  </w:t>
            </w:r>
            <w:r>
              <w:rPr>
                <w:b/>
                <w:bCs/>
                <w:sz w:val="20"/>
                <w:szCs w:val="20"/>
              </w:rPr>
              <w:t xml:space="preserve">Ordnen Sie fünf Ihrer letzten grösseren Anschaffungen oder Wünsche zu: Welches Gut ist es, welches Bedürfnis steht dahinter, und zu welcher Bedürfnisart gehört es?</w:t>
            </w:r>
          </w:p>
          <w:p>
            <w:pPr>
              <w:keepNext/>
              <w:spacing w:after="60"/>
            </w:pPr>
            <w:r>
              <w:rPr>
                <w:b/>
                <w:bCs/>
                <w:color w:val="C0392B"/>
                <w:sz w:val="14"/>
                <w:szCs w:val="14"/>
              </w:rPr>
              <w:t xml:space="preserve">[Anwenden]</w:t>
            </w:r>
            <w:r>
              <w:rPr>
                <w:rFonts w:ascii="Consolas" w:cs="Consolas" w:eastAsia="Consolas" w:hAnsi="Consolas"/>
                <w:color w:val="8B9099"/>
                <w:sz w:val="15"/>
                <w:szCs w:val="15"/>
              </w:rPr>
              <w:t xml:space="preserve">  Kap. 2.7 | S. 73-74 · eigener Fall</w:t>
            </w:r>
            <w:r>
              <w:rPr>
                <w:i/>
                <w:iCs/>
                <w:color w:val="4A5057"/>
                <w:sz w:val="18"/>
                <w:szCs w:val="18"/>
              </w:rPr>
              <w:t xml:space="preserve">   → liefert: die eigenen Einträge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Erst alle fünf sammeln, dann ordnen — nicht gleichzeitig.</w:t>
            </w:r>
          </w:p>
          <w:p>
            <w:pPr>
              <w:pStyle w:val="ListParagraph"/>
              <w:numPr>
                <w:ilvl w:val="0"/>
                <w:numId w:val="1"/>
              </w:numPr>
              <w:spacing w:after="30"/>
            </w:pPr>
            <w:r>
              <w:rPr>
                <w:color w:val="4A5057"/>
                <w:sz w:val="18"/>
                <w:szCs w:val="18"/>
              </w:rPr>
              <w:t xml:space="preserve">Fragen Sie bei jedem Eintrag: Ginge es auch ohne dieses Gut?</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«Hinter … steckt eigentlich das Bedürfnis nach …»</w:t>
            </w:r>
          </w:p>
          <w:p>
            <w:pPr>
              <w:spacing w:after="30"/>
            </w:pPr>
            <w:r>
              <w:rPr>
                <w:i/>
                <w:iCs/>
                <w:color w:val="4A5057"/>
                <w:sz w:val="18"/>
                <w:szCs w:val="18"/>
              </w:rPr>
              <w:t xml:space="preserve">«Das ist ein Wahlbedürfnis, weil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Einträge füllen die Felder Ihrer Karte.</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QUELLE · ARTIKEL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0%"/>
                  <w:tcBorders>
                    <w:top w:val="nil" w:sz="0"/>
                    <w:left w:val="nil" w:sz="0"/>
                    <w:bottom w:val="nil" w:sz="0"/>
                    <w:right w:val="nil" w:sz="0"/>
                  </w:tcBorders>
                  <w:tcMar>
                    <w:top w:type="dxa" w:w="0"/>
                    <w:left w:type="dxa" w:w="0"/>
                    <w:bottom w:type="dxa" w:w="0"/>
                    <w:right w:type="dxa" w:w="140"/>
                  </w:tcMar>
                  <w:vAlign w:val="top"/>
                </w:tcPr>
                <w:p>
                  <w:pPr>
                    <w:spacing w:after="20"/>
                  </w:pPr>
                  <w:r>
                    <w:rPr>
                      <w:b/>
                      <w:bCs/>
                      <w:sz w:val="21"/>
                      <w:szCs w:val="21"/>
                    </w:rPr>
                    <w:t xml:space="preserve">Influencer treiben Online-Käufe bei Jugendlichen in die Höhe</w:t>
                  </w:r>
                </w:p>
                <w:p>
                  <w:pPr>
                    <w:spacing w:after="60"/>
                  </w:pPr>
                  <w:r>
                    <w:rPr>
                      <w:color w:val="4A5057"/>
                      <w:sz w:val="18"/>
                      <w:szCs w:val="18"/>
                    </w:rPr>
                    <w:t xml:space="preserve">nau.ch / Keystone-SDA, 15.06.2026</w:t>
                  </w:r>
                </w:p>
                <w:p>
                  <w:pPr>
                    <w:spacing w:after="60"/>
                  </w:pPr>
                  <w:r>
                    <w:rPr>
                      <w:sz w:val="19"/>
                      <w:szCs w:val="19"/>
                    </w:rPr>
                    <w:t xml:space="preserve">Agenturmeldung zu einer deutschen Studie (10- bis 17-Jährige, 2025): wie Social-Media-Werbung und Influencer Jugendliche auf Produkte bringen und was sie online kaufen.</w:t>
                  </w:r>
                </w:p>
                <w:p>
                  <w:pPr>
                    <w:spacing w:after="0"/>
                  </w:pPr>
                  <w:r>
                    <w:rPr>
                      <w:b/>
                      <w:bCs/>
                      <w:sz w:val="18"/>
                      <w:szCs w:val="18"/>
                    </w:rPr>
                    <w:t xml:space="preserve">Ausschnitt: </w:t>
                  </w:r>
                  <w:r>
                    <w:rPr>
                      <w:color w:val="4A5057"/>
                      <w:sz w:val="18"/>
                      <w:szCs w:val="18"/>
                    </w:rPr>
                    <w:t xml:space="preserve">ganzer Artikel, Absätze 1–8</w:t>
                  </w:r>
                  <w:r>
                    <w:rPr>
                      <w:color w:val="4A5057"/>
                      <w:sz w:val="18"/>
                      <w:szCs w:val="18"/>
                    </w:rPr>
                    <w:t xml:space="preserve"> · </w:t>
                  </w:r>
                  <w:r>
                    <w:rPr>
                      <w:b/>
                      <w:bCs/>
                      <w:sz w:val="18"/>
                      <w:szCs w:val="18"/>
                    </w:rPr>
                    <w:t xml:space="preserve">Länge: </w:t>
                  </w:r>
                  <w:r>
                    <w:rPr>
                      <w:color w:val="4A5057"/>
                      <w:sz w:val="18"/>
                      <w:szCs w:val="18"/>
                    </w:rPr>
                    <w:t xml:space="preserve">421 Wörter</w:t>
                  </w:r>
                </w:p>
              </w:tc>
              <w:tc>
                <w:tcPr>
                  <w:tcW w:type="pct" w:w="30%"/>
                  <w:tcBorders>
                    <w:top w:val="nil" w:sz="0"/>
                    <w:left w:val="nil" w:sz="0"/>
                    <w:bottom w:val="nil" w:sz="0"/>
                    <w:right w:val="nil" w:sz="0"/>
                  </w:tcBorders>
                  <w:tcMar>
                    <w:top w:type="dxa" w:w="0"/>
                    <w:left w:type="dxa" w:w="140"/>
                    <w:bottom w:type="dxa" w:w="0"/>
                    <w:right w:type="dxa" w:w="0"/>
                  </w:tcMar>
                  <w:vAlign w:val="top"/>
                </w:tcPr>
                <w:p>
                  <w:pPr>
                    <w:spacing w:after="40"/>
                    <w:jc w:val="center"/>
                  </w:pPr>
                  <w:r>
                    <w:drawing>
                      <wp:inline distT="0" distB="0" distL="0" distR="0">
                        <wp:extent cx="8953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 cy="895350"/>
                                </a:xfrm>
                                <a:prstGeom prst="rect">
                                  <a:avLst/>
                                </a:prstGeom>
                              </pic:spPr>
                            </pic:pic>
                          </a:graphicData>
                        </a:graphic>
                      </wp:inline>
                    </w:drawing>
                  </w:r>
                </w:p>
                <w:p>
                  <w:pPr>
                    <w:spacing w:after="0"/>
                    <w:jc w:val="center"/>
                  </w:pPr>
                  <w:r>
                    <w:rPr>
                      <w:rFonts w:ascii="Consolas" w:cs="Consolas" w:eastAsia="Consolas" w:hAnsi="Consolas"/>
                      <w:sz w:val="16"/>
                      <w:szCs w:val="16"/>
                    </w:rPr>
                    <w:t xml:space="preserve">bbw-hko.ch/m/</w:t>
                  </w:r>
                </w:p>
                <w:p>
                  <w:pPr>
                    <w:spacing w:after="0"/>
                    <w:jc w:val="center"/>
                  </w:pPr>
                  <w:r>
                    <w:rPr>
                      <w:rFonts w:ascii="Consolas" w:cs="Consolas" w:eastAsia="Consolas" w:hAnsi="Consolas"/>
                      <w:sz w:val="16"/>
                      <w:szCs w:val="16"/>
                    </w:rPr>
                    <w:t xml:space="preserve">1.3.1_konsum_verantworten_v42#a</w:t>
                  </w:r>
                </w:p>
              </w:tc>
            </w:tr>
          </w:tbl>
          <w:p>
            <w:pPr>
              <w:spacing w:after="0" w:before="0" w:line="120" w:lineRule="exact"/>
            </w:pP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AUFTRAG</w:t>
      </w:r>
    </w:p>
    <w:p>
      <w:pPr>
        <w:spacing w:after="40"/>
      </w:pPr>
      <w:r>
        <w:rPr>
          <w:sz w:val="20"/>
          <w:szCs w:val="20"/>
        </w:rPr>
        <w:t xml:space="preserve">Lesen Sie den Artikel gemäss QR-Seite. Tragen Sie vier Aussagen ein, die zeigen, über welche Wege Kaufwünsche bei Jugendlichen entstehen.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C0392B"/>
          <w:sz w:val="14"/>
          <w:szCs w:val="14"/>
        </w:rPr>
        <w:t xml:space="preserve">RASTER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3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Beleg / Zahl</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LF3  </w:t>
            </w:r>
            <w:r>
              <w:rPr>
                <w:b/>
                <w:bCs/>
                <w:sz w:val="20"/>
                <w:szCs w:val="20"/>
              </w:rPr>
              <w:t xml:space="preserve">Werten Sie Ihr Raster aus: Über welche Wege entstehen laut Quelle Kaufwünsche bei Jugendlichen — und welcher Weg zeigt sich bei Ihren Kopfhörern? Halten Sie den Befund in zwei bis drei Sätzen fest.</w:t>
            </w:r>
          </w:p>
          <w:p>
            <w:pPr>
              <w:keepNext/>
              <w:spacing w:after="60"/>
            </w:pPr>
            <w:r>
              <w:rPr>
                <w:b/>
                <w:bCs/>
                <w:color w:val="C0392B"/>
                <w:sz w:val="14"/>
                <w:szCs w:val="14"/>
              </w:rPr>
              <w:t xml:space="preserve">[Analysieren]</w:t>
            </w:r>
            <w:r>
              <w:rPr>
                <w:rFonts w:ascii="Consolas" w:cs="Consolas" w:eastAsia="Consolas" w:hAnsi="Consolas"/>
                <w:color w:val="8B9099"/>
                <w:sz w:val="15"/>
                <w:szCs w:val="15"/>
              </w:rPr>
              <w:t xml:space="preserve">  Quelle · Raster</w:t>
            </w:r>
            <w:r>
              <w:rPr>
                <w:i/>
                <w:iCs/>
                <w:color w:val="4A5057"/>
                <w:sz w:val="18"/>
                <w:szCs w:val="18"/>
              </w:rPr>
              <w:t xml:space="preserve">   → liefert: Einflüsse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Zuerst das Raster füllen, dann den Befund schreiben.</w:t>
            </w:r>
          </w:p>
          <w:p>
            <w:pPr>
              <w:pStyle w:val="ListParagraph"/>
              <w:numPr>
                <w:ilvl w:val="0"/>
                <w:numId w:val="1"/>
              </w:numPr>
              <w:spacing w:after="30"/>
            </w:pPr>
            <w:r>
              <w:rPr>
                <w:color w:val="4A5057"/>
                <w:sz w:val="18"/>
                <w:szCs w:val="18"/>
              </w:rPr>
              <w:t xml:space="preserve">Nur Schlüsselwörter ins Raster, keine ganzen Sätze.</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«Die Quelle zeigt, dass …»</w:t>
            </w:r>
          </w:p>
          <w:p>
            <w:pPr>
              <w:spacing w:after="30"/>
            </w:pPr>
            <w:r>
              <w:rPr>
                <w:i/>
                <w:iCs/>
                <w:color w:val="4A5057"/>
                <w:sz w:val="18"/>
                <w:szCs w:val="18"/>
              </w:rPr>
              <w:t xml:space="preserve">«Bei meinen Kopfhörern wirkte vor allem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Einflüsse markieren Sie mit Farbe oder Symbol und Absatz auf der Karte.</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LF4  </w:t>
            </w:r>
            <w:r>
              <w:rPr>
                <w:b/>
                <w:bCs/>
                <w:sz w:val="20"/>
                <w:szCs w:val="20"/>
              </w:rPr>
              <w:t xml:space="preserve">Das Lehrmittel ordnet Bedürfnisse nach Maslow; die Quelle zeigt, wie Wünsche geweckt werden. Kann ein geweckter Wunsch ein echtes Bedürfnis treffen? Entscheiden Sie beim Handy: zusagen oder absagen, mit welchem Massstab?</w:t>
            </w:r>
          </w:p>
          <w:p>
            <w:pPr>
              <w:keepNext/>
              <w:spacing w:after="60"/>
            </w:pPr>
            <w:r>
              <w:rPr>
                <w:b/>
                <w:bCs/>
                <w:color w:val="C0392B"/>
                <w:sz w:val="14"/>
                <w:szCs w:val="14"/>
              </w:rPr>
              <w:t xml:space="preserve">[Beurteilen]</w:t>
            </w:r>
            <w:r>
              <w:rPr>
                <w:rFonts w:ascii="Consolas" w:cs="Consolas" w:eastAsia="Consolas" w:hAnsi="Consolas"/>
                <w:color w:val="8B9099"/>
                <w:sz w:val="15"/>
                <w:szCs w:val="15"/>
              </w:rPr>
              <w:t xml:space="preserve">  Kap. 2.7 ↔ Quelle</w:t>
            </w:r>
            <w:r>
              <w:rPr>
                <w:i/>
                <w:iCs/>
                <w:color w:val="4A5057"/>
                <w:sz w:val="18"/>
                <w:szCs w:val="18"/>
              </w:rPr>
              <w:t xml:space="preserve">   → liefert: Massstab-Satz und Entscheid zum Handy</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Prüfen Sie zuerst beide Seiten, dann entscheiden Sie.</w:t>
            </w:r>
          </w:p>
          <w:p>
            <w:pPr>
              <w:pStyle w:val="ListParagraph"/>
              <w:numPr>
                <w:ilvl w:val="0"/>
                <w:numId w:val="1"/>
              </w:numPr>
              <w:spacing w:after="30"/>
            </w:pPr>
            <w:r>
              <w:rPr>
                <w:color w:val="4A5057"/>
                <w:sz w:val="18"/>
                <w:szCs w:val="18"/>
              </w:rPr>
              <w:t xml:space="preserve">Formulieren Sie den Massstab so, dass Sie ihn beim nächsten Kauf anwenden können.</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«Nach Maslow trifft das Handy das Bedürfnis nach …»</w:t>
            </w:r>
          </w:p>
          <w:p>
            <w:pPr>
              <w:spacing w:after="30"/>
            </w:pPr>
            <w:r>
              <w:rPr>
                <w:i/>
                <w:iCs/>
                <w:color w:val="4A5057"/>
                <w:sz w:val="18"/>
                <w:szCs w:val="18"/>
              </w:rPr>
              <w:t xml:space="preserve">«Laut Quelle …; bei mir heisst das …»</w:t>
            </w:r>
          </w:p>
          <w:p>
            <w:pPr>
              <w:spacing w:after="30"/>
            </w:pPr>
            <w:r>
              <w:rPr>
                <w:i/>
                <w:iCs/>
                <w:color w:val="4A5057"/>
                <w:sz w:val="18"/>
                <w:szCs w:val="18"/>
              </w:rPr>
              <w:t xml:space="preserve">«Mein Massstab lautet: Ich kaufe nur, wenn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Der Massstab-Satz steht am Rand der Landkarte, der Entscheid darunter.</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VERTIEFUNG (FREIWILLIG)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AUDIO · 5:54 MIN</w:t>
                  </w:r>
                </w:p>
                <w:p>
                  <w:pPr>
                    <w:spacing w:after="20"/>
                  </w:pPr>
                  <w:r>
                    <w:rPr>
                      <w:b/>
                      <w:bCs/>
                      <w:sz w:val="20"/>
                      <w:szCs w:val="20"/>
                    </w:rPr>
                    <w:t xml:space="preserve">So erkennt man Influencer-Werbung</w:t>
                  </w:r>
                </w:p>
                <w:p>
                  <w:pPr>
                    <w:spacing w:after="60"/>
                  </w:pPr>
                  <w:r>
                    <w:rPr>
                      <w:color w:val="4A5057"/>
                      <w:sz w:val="18"/>
                      <w:szCs w:val="18"/>
                    </w:rPr>
                    <w:t xml:space="preserve">SRF Ratgeber, 23.08.2023</w:t>
                  </w:r>
                </w:p>
                <w:p>
                  <w:pPr>
                    <w:spacing w:after="30"/>
                  </w:pPr>
                  <w:r>
                    <w:rPr>
                      <w:b/>
                      <w:bCs/>
                      <w:sz w:val="18"/>
                      <w:szCs w:val="18"/>
                    </w:rPr>
                    <w:t xml:space="preserve">Hören Sie den ganzen Beitrag</w:t>
                  </w:r>
                </w:p>
                <w:p>
                  <w:pPr>
                    <w:spacing w:after="60"/>
                  </w:pPr>
                  <w:r>
                    <w:rPr>
                      <w:color w:val="4A5057"/>
                      <w:sz w:val="17"/>
                      <w:szCs w:val="17"/>
                    </w:rPr>
                    <w:t xml:space="preserve">Radio-Ratgeber: woran man bezahlte Werbung von Influencerinnen und Influencern erkennt und welche Fragen man sich stellt, bevor man einer Empfehlung folgt.</w:t>
                  </w:r>
                </w:p>
                <w:p>
                  <w:pPr>
                    <w:spacing w:after="0"/>
                  </w:pPr>
                  <w:r>
                    <w:rPr>
                      <w:i/>
                      <w:iCs/>
                      <w:sz w:val="19"/>
                      <w:szCs w:val="19"/>
                    </w:rPr>
                    <w:t xml:space="preserve">Woran erkenne ich bezahlte Werbung in meinem Feed, auch wenn sie nicht gekennzeichnet ist?</w:t>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VIDEO · 5:54 MIN</w:t>
                  </w:r>
                </w:p>
                <w:p>
                  <w:pPr>
                    <w:spacing w:after="20"/>
                  </w:pPr>
                  <w:r>
                    <w:rPr>
                      <w:b/>
                      <w:bCs/>
                      <w:sz w:val="20"/>
                      <w:szCs w:val="20"/>
                    </w:rPr>
                    <w:t xml:space="preserve">Designer-Fälschungen – So funktioniert das illegale Business mit Fakes</w:t>
                  </w:r>
                </w:p>
                <w:p>
                  <w:pPr>
                    <w:spacing w:after="60"/>
                  </w:pPr>
                  <w:r>
                    <w:rPr>
                      <w:color w:val="4A5057"/>
                      <w:sz w:val="18"/>
                      <w:szCs w:val="18"/>
                    </w:rPr>
                    <w:t xml:space="preserve">SRF Impact, 10.01.2024</w:t>
                  </w:r>
                </w:p>
                <w:p>
                  <w:pPr>
                    <w:spacing w:after="30"/>
                  </w:pPr>
                  <w:r>
                    <w:rPr>
                      <w:b/>
                      <w:bCs/>
                      <w:sz w:val="18"/>
                      <w:szCs w:val="18"/>
                    </w:rPr>
                    <w:t xml:space="preserve">Schauen Sie 00:35–06:29</w:t>
                  </w:r>
                </w:p>
                <w:p>
                  <w:pPr>
                    <w:spacing w:after="60"/>
                  </w:pPr>
                  <w:r>
                    <w:rPr>
                      <w:color w:val="4A5057"/>
                      <w:sz w:val="17"/>
                      <w:szCs w:val="17"/>
                    </w:rPr>
                    <w:t xml:space="preserve">Reportage: warum sehr junge Leute gefälschte Markenartikel kaufen, um mit dem Trend mitzugehen, und was am Zoll und rechtlich droht. Mundart, hochdeutsche Untertitel.</w:t>
                  </w:r>
                </w:p>
                <w:p>
                  <w:pPr>
                    <w:spacing w:after="0"/>
                  </w:pPr>
                  <w:r>
                    <w:rPr>
                      <w:i/>
                      <w:iCs/>
                      <w:sz w:val="19"/>
                      <w:szCs w:val="19"/>
                    </w:rPr>
                    <w:t xml:space="preserve">Welches Bedürfnis steckt hinter gefälschten Markenartikeln — und was riskiert, wer sie bestellt?</w:t>
                  </w:r>
                </w:p>
              </w:tc>
            </w:tr>
            <w:tr>
              <w:trPr>
                <w:cantSplit/>
              </w:trPr>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C0392B"/>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C0392B"/>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r>
          </w:tbl>
          <w:p>
            <w:pPr>
              <w:spacing w:after="0" w:before="80"/>
            </w:pPr>
            <w:r>
              <w:rPr>
                <w:color w:val="4A5057"/>
                <w:sz w:val="18"/>
                <w:szCs w:val="18"/>
              </w:rPr>
              <w:t xml:space="preserve">Die Links zu beiden Quellen stehen auf der QR-Seite (Code auf Seite 3).</w:t>
            </w:r>
          </w:p>
        </w:tc>
      </w:tr>
    </w:tbl>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IHR PRODUKT</w:t>
            </w:r>
          </w:p>
          <w:p>
            <w:pPr>
              <w:spacing w:after="30"/>
            </w:pPr>
            <w:r>
              <w:rPr>
                <w:b/>
                <w:bCs/>
                <w:sz w:val="25"/>
                <w:szCs w:val="25"/>
              </w:rPr>
              <w:t xml:space="preserve">Meine Bedürfnis-Landkarte</w:t>
            </w:r>
          </w:p>
          <w:p>
            <w:pPr>
              <w:spacing w:after="0"/>
            </w:pPr>
            <w:r>
              <w:rPr>
                <w:sz w:val="20"/>
                <w:szCs w:val="20"/>
              </w:rPr>
              <w:t xml:space="preserve">Ich ordne meine Bedürfnisse, belege, was sie von aussen beeinflusst, und begründe meinen Massstab für den nächsten Kauf.</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Karte einteilen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Teilen Sie das Blatt in Felder ein, zum Beispiel nach Existenz- und Wahlbedürfnissen oder nach den Maslow-Stufen (LF1).</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Einträge verdichten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mindestens acht Einträge ein (fünf haben Sie aus LF2), je Gut → Bedürfnis, als Stichwort.</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Einflüsse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jeden Eintrag mit Farbe oder Symbol: echt, geweckt oder geweckt, aber berechtigt. Bei geweckten: Einfluss notieren (LF3).</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Massstab entscheiden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Schreiben Sie Ihren Massstab-Satz aus LF4 an den Rand und darunter Ihren Entscheid zum Handy.</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Prüfen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Schätzen Sie sich mit den zwei Feedback-Kriterien ein und verbessern Sie eine Stelle.</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DAS GEBEN SIE AB</w:t>
            </w:r>
          </w:p>
          <w:p>
            <w:pPr>
              <w:spacing w:after="20"/>
              <w:ind w:left="120"/>
            </w:pPr>
            <w:r>
              <w:rPr>
                <w:b/>
                <w:bCs/>
                <w:color w:val="C0392B"/>
                <w:sz w:val="20"/>
                <w:szCs w:val="20"/>
              </w:rPr>
              <w:t xml:space="preserve">•  </w:t>
            </w:r>
            <w:r>
              <w:rPr>
                <w:sz w:val="20"/>
                <w:szCs w:val="20"/>
              </w:rPr>
              <w:t xml:space="preserve">Bedürfnis-Landkarte A4 (mind. 8 Einträge, Legende mit drei Markierungen)</w:t>
            </w:r>
          </w:p>
          <w:p>
            <w:pPr>
              <w:spacing w:after="20"/>
              <w:ind w:left="120"/>
            </w:pPr>
            <w:r>
              <w:rPr>
                <w:b/>
                <w:bCs/>
                <w:color w:val="C0392B"/>
                <w:sz w:val="20"/>
                <w:szCs w:val="20"/>
              </w:rPr>
              <w:t xml:space="preserve">•  </w:t>
            </w:r>
            <w:r>
              <w:rPr>
                <w:sz w:val="20"/>
                <w:szCs w:val="20"/>
              </w:rPr>
              <w:t xml:space="preserve">Massstab-Satz und Entscheid zum Handy am Kartenrand</w:t>
            </w:r>
          </w:p>
          <w:p>
            <w:pPr>
              <w:spacing w:after="20"/>
              <w:ind w:left="120"/>
            </w:pPr>
            <w:r>
              <w:rPr>
                <w:b/>
                <w:bCs/>
                <w:color w:val="C0392B"/>
                <w:sz w:val="20"/>
                <w:szCs w:val="20"/>
              </w:rPr>
              <w:t xml:space="preserve">•  </w:t>
            </w:r>
            <w:r>
              <w:rPr>
                <w:sz w:val="20"/>
                <w:szCs w:val="20"/>
              </w:rPr>
              <w:t xml:space="preserve">Raster zur Quelle (S. 3)</w:t>
            </w:r>
          </w:p>
        </w:tc>
      </w:tr>
    </w:tbl>
    <w:p>
      <w:pPr>
        <w:spacing w:after="100" w:before="0" w:line="40" w:lineRule="exact"/>
      </w:pPr>
      <w:r>
        <w:rPr>
          <w:sz w:val="4"/>
          <w:szCs w:val="4"/>
        </w:rPr>
        <w:t xml:space="preserve"/>
      </w:r>
    </w:p>
    <w:p>
      <w:pPr>
        <w:keepNext/>
        <w:spacing w:after="40"/>
      </w:pPr>
      <w:r>
        <w:rPr>
          <w:b/>
          <w:bCs/>
          <w:color w:val="C0392B"/>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STUFE</w:t>
            </w:r>
          </w:p>
        </w:tc>
        <w:tc>
          <w:tcPr>
            <w:tcW w:type="pct" w:w="80%"/>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BESCHREIBUNG (WORTLAUT KOMPETENZNACHWEIS)</w:t>
            </w:r>
          </w:p>
        </w:tc>
        <w:tc>
          <w:tcPr>
            <w:tcW w:type="pct" w:w="8%"/>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jc w:val="center"/>
            </w:pPr>
            <w:r>
              <w:rPr>
                <w:b/>
                <w:bCs/>
                <w:color w:val="C0392B"/>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Fachkorrektheit</w:t>
            </w:r>
            <w:r>
              <w:rPr>
                <w:b/>
                <w:bCs/>
                <w:color w:val="C0392B"/>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Gut und Bedürfnis sind getrennt; Bedürfnisarten und Maslow-Stufen stimmen.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(Bedürfnis, Budget, Leasing/Kredit) fehlen oder werden falsch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teilweise korrekt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korrekt und situationsangemessen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differenziert, kontextualisiert und eigenständig auf die Situation bezogen.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Position / Werthaltung</w:t>
            </w:r>
            <w:r>
              <w:rPr>
                <w:b/>
                <w:bCs/>
                <w:color w:val="C0392B"/>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Massstab-Satz in Ich-Form; der Entscheid wägt Wunsch jetzt gegen Sicherheit später ab.</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erkennbare eigene Position.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angedeutet.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klar in Ich-Form formuliert.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begründet, Spannungsfeld zwischen Wunsch und Sicherheit anerkannt.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Einen weiteren Einfluss belegen (eigene Beobachtung oder eine Vertiefungsquelle, falls Ihr Heft eine nennt) und als vierte Farbe auf der Karte zeigen.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1  </w:t>
            </w:r>
            <w:r>
              <w:rPr>
                <w:b/>
                <w:bCs/>
                <w:sz w:val="19"/>
                <w:szCs w:val="19"/>
              </w:rPr>
              <w:t xml:space="preserve">Stichwortnotizen</w:t>
            </w:r>
          </w:p>
          <w:p>
            <w:pPr>
              <w:spacing w:after="30"/>
            </w:pPr>
            <w:r>
              <w:rPr>
                <w:b/>
                <w:bCs/>
                <w:color w:val="C0392B"/>
                <w:sz w:val="13"/>
                <w:szCs w:val="13"/>
              </w:rPr>
              <w:t xml:space="preserve">Lehrmittel Kap. 17.2 · S. 381–382</w:t>
            </w:r>
          </w:p>
          <w:p>
            <w:pPr>
              <w:spacing w:after="60"/>
            </w:pPr>
            <w:r>
              <w:rPr>
                <w:i/>
                <w:iCs/>
                <w:color w:val="8B9099"/>
                <w:sz w:val="14"/>
                <w:szCs w:val="14"/>
              </w:rPr>
              <w:t xml:space="preserve">für die Einträge auf der Landkarte</w:t>
            </w:r>
          </w:p>
          <w:p>
            <w:pPr>
              <w:spacing w:after="20"/>
            </w:pPr>
            <w:r>
              <w:rPr>
                <w:b/>
                <w:bCs/>
                <w:color w:val="C0392B"/>
                <w:sz w:val="12"/>
                <w:szCs w:val="12"/>
              </w:rPr>
              <w:t xml:space="preserve">LESEN</w:t>
            </w:r>
          </w:p>
          <w:p>
            <w:pPr>
              <w:spacing w:after="70"/>
            </w:pPr>
            <w:r>
              <w:rPr>
                <w:sz w:val="16"/>
                <w:szCs w:val="16"/>
              </w:rPr>
              <w:t xml:space="preserve">Keine ganzen Sätze, nur Schlüsselwörter. Hierarchisch nach Ober- und Unterbegriffen gliedern, das Blatt einseitig beschriften, Platz für Nachträge lassen.</w:t>
            </w:r>
          </w:p>
          <w:p>
            <w:pPr>
              <w:spacing w:after="20"/>
            </w:pPr>
            <w:r>
              <w:rPr>
                <w:b/>
                <w:bCs/>
                <w:color w:val="C0392B"/>
                <w:sz w:val="12"/>
                <w:szCs w:val="12"/>
              </w:rPr>
              <w:t xml:space="preserve">DAMIT TUN SIE</w:t>
            </w:r>
          </w:p>
          <w:p>
            <w:pPr>
              <w:spacing w:after="70"/>
            </w:pPr>
            <w:r>
              <w:rPr>
                <w:sz w:val="16"/>
                <w:szCs w:val="16"/>
              </w:rPr>
              <w:t xml:space="preserve">Schreiben Sie pro Bedürfnis ein Stichwort, keinen Satz. Was nicht ins Feld passt, gehört in die Legende.</w:t>
            </w:r>
          </w:p>
          <w:p>
            <w:pPr>
              <w:spacing w:before="40"/>
            </w:pPr>
            <w:r>
              <w:rPr>
                <w:color w:val="4A5057"/>
                <w:sz w:val="15"/>
                <w:szCs w:val="15"/>
              </w:rPr>
              <w:t xml:space="preserve">Wer beim Zuhören formuliert, hört nicht mehr zu.</w:t>
            </w:r>
          </w:p>
        </w:tc>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2  </w:t>
            </w:r>
            <w:r>
              <w:rPr>
                <w:b/>
                <w:bCs/>
                <w:sz w:val="19"/>
                <w:szCs w:val="19"/>
              </w:rPr>
              <w:t xml:space="preserve">3B-Schema</w:t>
            </w:r>
          </w:p>
          <w:p>
            <w:pPr>
              <w:spacing w:after="30"/>
            </w:pPr>
            <w:r>
              <w:rPr>
                <w:b/>
                <w:bCs/>
                <w:color w:val="C0392B"/>
                <w:sz w:val="13"/>
                <w:szCs w:val="13"/>
              </w:rPr>
              <w:t xml:space="preserve">Lehrmittel Kap. 17.3 · S. 394–395</w:t>
            </w:r>
          </w:p>
          <w:p>
            <w:pPr>
              <w:spacing w:after="60"/>
            </w:pPr>
            <w:r>
              <w:rPr>
                <w:i/>
                <w:iCs/>
                <w:color w:val="8B9099"/>
                <w:sz w:val="14"/>
                <w:szCs w:val="14"/>
              </w:rPr>
              <w:t xml:space="preserve">für den Massstab-Satz und den Entscheid</w:t>
            </w:r>
          </w:p>
          <w:p>
            <w:pPr>
              <w:spacing w:after="20"/>
            </w:pPr>
            <w:r>
              <w:rPr>
                <w:b/>
                <w:bCs/>
                <w:color w:val="C0392B"/>
                <w:sz w:val="12"/>
                <w:szCs w:val="12"/>
              </w:rPr>
              <w:t xml:space="preserve">LESEN</w:t>
            </w:r>
          </w:p>
          <w:p>
            <w:pPr>
              <w:spacing w:after="70"/>
            </w:pPr>
            <w:r>
              <w:rPr>
                <w:sz w:val="16"/>
                <w:szCs w:val="16"/>
              </w:rPr>
              <w:t xml:space="preserve">Ein Argument besteht aus Behauptung, Begründung und Beispiel.</w:t>
            </w:r>
          </w:p>
          <w:p>
            <w:pPr>
              <w:spacing w:after="20"/>
            </w:pPr>
            <w:r>
              <w:rPr>
                <w:b/>
                <w:bCs/>
                <w:color w:val="C0392B"/>
                <w:sz w:val="12"/>
                <w:szCs w:val="12"/>
              </w:rPr>
              <w:t xml:space="preserve">DAMIT TUN SIE</w:t>
            </w:r>
          </w:p>
          <w:p>
            <w:pPr>
              <w:spacing w:after="70"/>
            </w:pPr>
            <w:r>
              <w:rPr>
                <w:sz w:val="16"/>
                <w:szCs w:val="16"/>
              </w:rPr>
              <w:t xml:space="preserve">Schreiben Sie Ihren Massstab als Behauptung, begründen Sie ihn in einem Satz und prüfen Sie ihn am Beispiel Handy.</w:t>
            </w:r>
          </w:p>
          <w:p>
            <w:pPr>
              <w:spacing w:before="40"/>
            </w:pPr>
            <w:r>
              <w:rPr>
                <w:color w:val="4A5057"/>
                <w:sz w:val="15"/>
                <w:szCs w:val="15"/>
              </w:rPr>
              <w:t xml:space="preserve">Drei Argumente nach 3B tragen weiter als sechs Behauptungen.</w:t>
            </w:r>
          </w:p>
        </w:tc>
      </w:tr>
      <w:tr>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3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zur Quelle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Echt oder geweckt prüfen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die Markierung echt, geweckt oder geweckt, aber berechtigt</w:t>
            </w:r>
          </w:p>
          <w:p>
            <w:pPr>
              <w:spacing w:after="20"/>
            </w:pPr>
            <w:r>
              <w:rPr>
                <w:b/>
                <w:bCs/>
                <w:color w:val="4A5057"/>
                <w:sz w:val="12"/>
                <w:szCs w:val="12"/>
              </w:rPr>
              <w:t xml:space="preserve">SO GEHT DAS</w:t>
            </w:r>
          </w:p>
          <w:p>
            <w:pPr>
              <w:spacing w:after="70"/>
            </w:pPr>
            <w:r>
              <w:rPr>
                <w:sz w:val="16"/>
                <w:szCs w:val="16"/>
              </w:rPr>
              <w:t xml:space="preserve">1 Den Wunsch in einen Satz fassen: «Ich will …».  2 Die Quelle suchen: Wo habe ich das zuerst gesehen oder gehört?  3 Den Wegdenk-Test machen: Wäre der Wunsch noch da ohne diesen Einfluss?  4 Mit Symbol markieren: echt oder geweckt — und den Einfluss benennen.</w:t>
            </w:r>
          </w:p>
          <w:p>
            <w:pPr>
              <w:spacing w:after="20"/>
            </w:pPr>
            <w:r>
              <w:rPr>
                <w:b/>
                <w:bCs/>
                <w:color w:val="4A5057"/>
                <w:sz w:val="12"/>
                <w:szCs w:val="12"/>
              </w:rPr>
              <w:t xml:space="preserve">WORAUF ES ANKOMMT</w:t>
            </w:r>
          </w:p>
          <w:p>
            <w:pPr>
              <w:spacing w:after="70"/>
            </w:pPr>
            <w:r>
              <w:rPr>
                <w:sz w:val="16"/>
                <w:szCs w:val="16"/>
              </w:rPr>
              <w:t xml:space="preserve">Nicht den Wunsch bewerten, sondern seine Herkunft. Auch ein geweckter Wunsch darf erfüllt werden — nur soll man wissen, dass er geweckt ist.</w:t>
            </w:r>
          </w:p>
          <w:p>
            <w:pPr>
              <w:spacing w:after="20"/>
            </w:pPr>
            <w:r>
              <w:rPr>
                <w:b/>
                <w:bCs/>
                <w:color w:val="4A5057"/>
                <w:sz w:val="12"/>
                <w:szCs w:val="12"/>
              </w:rPr>
              <w:t xml:space="preserve">SO SIEHT DAS AUS</w:t>
            </w:r>
          </w:p>
          <w:p>
            <w:pPr>
              <w:spacing w:after="10"/>
              <w:ind w:left="160"/>
            </w:pPr>
            <w:r>
              <w:rPr>
                <w:color w:val="4A5057"/>
                <w:sz w:val="15"/>
                <w:szCs w:val="15"/>
              </w:rPr>
              <w:t xml:space="preserve">«Ich will einen Hund.»</w:t>
            </w:r>
          </w:p>
          <w:p>
            <w:pPr>
              <w:spacing w:after="10"/>
              <w:ind w:left="160"/>
            </w:pPr>
            <w:r>
              <w:rPr>
                <w:color w:val="4A5057"/>
                <w:sz w:val="15"/>
                <w:szCs w:val="15"/>
              </w:rPr>
              <w:t xml:space="preserve">Quelle: Seit dem Video einer Influencerin.</w:t>
            </w:r>
          </w:p>
          <w:p>
            <w:pPr>
              <w:spacing w:after="10"/>
              <w:ind w:left="160"/>
            </w:pPr>
            <w:r>
              <w:rPr>
                <w:color w:val="4A5057"/>
                <w:sz w:val="15"/>
                <w:szCs w:val="15"/>
              </w:rPr>
              <w:t xml:space="preserve">Wegdenk-Test: Ohne das Video hätte ich nie daran gedacht. → geweckt</w:t>
            </w:r>
          </w:p>
          <w:p>
            <w:pPr>
              <w:spacing w:after="10"/>
              <w:ind w:left="160"/>
            </w:pPr>
            <w:r>
              <w:rPr>
                <w:color w:val="4A5057"/>
                <w:sz w:val="15"/>
                <w:szCs w:val="15"/>
              </w:rPr>
              <w:t xml:space="preserve">Aber: Ich habe schon als Kind einen gewollt. → teilweise echt</w:t>
            </w:r>
          </w:p>
          <w:p>
            <w:pPr>
              <w:spacing w:after="10"/>
              <w:ind w:left="160"/>
            </w:pPr>
            <w:r>
              <w:rPr>
                <w:color w:val="4A5057"/>
                <w:sz w:val="15"/>
                <w:szCs w:val="15"/>
              </w:rPr>
              <w:t xml:space="preserve">Markierung: Doppelsymbol, Einfluss: Video</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Alles wird «echt», weil man den Wunsch behalten möchte. Gegenprobe: Den Einfluss konkret benennen können — wer keinen findet, hat nicht gesucht.</w:t>
            </w:r>
          </w:p>
          <w:p>
            <w:pPr>
              <w:spacing w:before="40"/>
            </w:pPr>
            <w:r>
              <w:rPr>
                <w:color w:val="4A5057"/>
                <w:sz w:val="15"/>
                <w:szCs w:val="15"/>
              </w:rPr>
              <w:t xml:space="preserve">Die Herkunft entscheidet, nicht die Stärke des Wunsches.</w:t>
            </w:r>
          </w:p>
        </w:tc>
      </w:tr>
    </w:tbl>
    <w:p>
      <w:pPr>
        <w:keepNext/>
        <w:spacing w:after="40" w:before="120"/>
      </w:pPr>
      <w:r>
        <w:rPr>
          <w:rFonts w:ascii="Consolas" w:cs="Consolas" w:eastAsia="Consolas" w:hAnsi="Consolas"/>
          <w:b/>
          <w:bCs/>
          <w:color w:val="C0392B"/>
          <w:sz w:val="14"/>
          <w:szCs w:val="14"/>
        </w:rPr>
        <w:t xml:space="preserve">SO KANN IHR PRODUKT AUSSEHEN</w:t>
      </w:r>
      <w:r>
        <w:rPr>
          <w:i/>
          <w:iCs/>
          <w:color w:val="4A5057"/>
          <w:sz w:val="16"/>
          <w:szCs w:val="16"/>
        </w:rPr>
        <w:t xml:space="preserve">   Beispiel an einem anderen Fall — bei Ihnen zählt die Form, nicht der Inhalt.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B9099" w:sz="6"/>
              <w:left w:val="single" w:color="8B9099" w:sz="6"/>
              <w:bottom w:val="single" w:color="8B9099" w:sz="6"/>
              <w:right w:val="single" w:color="8B9099" w:sz="6"/>
            </w:tcBorders>
            <w:tcMar>
              <w:top w:type="dxa" w:w="50"/>
              <w:left w:type="dxa" w:w="130"/>
              <w:bottom w:type="dxa" w:w="50"/>
              <w:right w:type="dxa" w:w="130"/>
            </w:tcMar>
          </w:tcPr>
          <w:p>
            <w:pPr>
              <w:keepNext/>
              <w:spacing w:after="0" w:before="0" w:line="176" w:lineRule="exact"/>
            </w:pPr>
            <w:r>
              <w:rPr>
                <w:rFonts w:ascii="Segoe Print" w:cs="Segoe Print" w:eastAsia="Segoe Print" w:hAnsi="Segoe Print"/>
                <w:b/>
                <w:bCs/>
                <w:color w:val="1A1D22"/>
                <w:sz w:val="15"/>
                <w:szCs w:val="15"/>
              </w:rPr>
              <w:t xml:space="preserve">Beispiel an einem anderen Fall: Kaufe ich die Spielkonsole für CHF 450?</w:t>
            </w:r>
          </w:p>
          <w:p>
            <w:pPr>
              <w:keepNext/>
              <w:pBdr>
                <w:bottom w:val="single" w:color="4A5057" w:sz="6" w:space="1"/>
              </w:pBdr>
              <w:spacing w:after="40" w:before="0" w:line="176" w:lineRule="exact"/>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echt</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geweckt</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geweckt, aber berechtigt</w:t>
            </w:r>
          </w:p>
          <w:p>
            <w:pPr>
              <w:spacing w:after="0" w:before="0" w:line="60" w:lineRule="exact"/>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7%"/>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Existenzbedürfnisse</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Znüni und Mittagessen → Nahrung</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Regenjacke → Kleidung</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Neue Brille → medizinische Versorgung</w:t>
                  </w:r>
                </w:p>
              </w:tc>
              <w:tc>
                <w:tcPr>
                  <w:tcW w:type="pct" w:w="4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Wahlbedürfnisse</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Spielkonsole → Unterhaltung, Dazugehörigkeit</w:t>
                  </w:r>
                </w:p>
                <w:p>
                  <w:pPr>
                    <w:spacing w:after="10" w:before="0" w:line="176" w:lineRule="exact"/>
                    <w:ind w:left="170"/>
                  </w:pPr>
                  <w:r>
                    <w:rPr>
                      <w:rFonts w:ascii="Segoe Print" w:cs="Segoe Print" w:eastAsia="Segoe Print" w:hAnsi="Segoe Print"/>
                      <w:color w:val="4A5057"/>
                      <w:sz w:val="14"/>
                      <w:szCs w:val="14"/>
                    </w:rPr>
                    <w:t xml:space="preserve">Einfluss: Kollegen spielen online</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Vereinsbeitrag Unihockey → Dazugehörigkeit</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Trikot der Lieblingsmannschaft → Anerkennung</w:t>
                  </w:r>
                </w:p>
                <w:p>
                  <w:pPr>
                    <w:spacing w:after="10" w:before="0" w:line="176" w:lineRule="exact"/>
                    <w:ind w:left="170"/>
                  </w:pPr>
                  <w:r>
                    <w:rPr>
                      <w:rFonts w:ascii="Segoe Print" w:cs="Segoe Print" w:eastAsia="Segoe Print" w:hAnsi="Segoe Print"/>
                      <w:color w:val="4A5057"/>
                      <w:sz w:val="14"/>
                      <w:szCs w:val="14"/>
                    </w:rPr>
                    <w:t xml:space="preserve">Einfluss: Werbung im Stadion</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Kinoabend → Unterhaltung</w:t>
                  </w:r>
                </w:p>
                <w:p>
                  <w:pPr>
                    <w:spacing w:after="10" w:before="0" w:line="176" w:lineRule="exact"/>
                    <w:ind w:left="170"/>
                  </w:pPr>
                  <w:r>
                    <w:rPr>
                      <w:rFonts w:ascii="Segoe Print" w:cs="Segoe Print" w:eastAsia="Segoe Print" w:hAnsi="Segoe Print"/>
                      <w:color w:val="4A5057"/>
                      <w:sz w:val="14"/>
                      <w:szCs w:val="14"/>
                    </w:rPr>
                    <w:t xml:space="preserve">Einfluss: Trailer im Feed; ich gehe aber gern</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Gitarrensaiten → Selbstverwirklichung</w:t>
                  </w:r>
                </w:p>
              </w:tc>
              <w:tc>
                <w:tcPr>
                  <w:tcW w:type="pct" w:w="33%"/>
                  <w:tcBorders>
                    <w:top w:val="nil" w:color="FFFFFF" w:sz="0"/>
                    <w:left w:val="nil" w:color="FFFFFF" w:sz="0"/>
                    <w:bottom w:val="nil" w:color="FFFFFF" w:sz="0"/>
                    <w:right w:val="nil" w:color="FFFFFF" w:sz="0"/>
                  </w:tcBorders>
                  <w:tcMar>
                    <w:top w:type="dxa" w:w="0"/>
                    <w:left w:type="dxa" w:w="0"/>
                    <w:bottom w:type="dxa" w:w="0"/>
                    <w:right w:type="dxa" w:w="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Am Rand</w:t>
                  </w:r>
                </w:p>
                <w:p>
                  <w:pPr>
                    <w:spacing w:after="10" w:before="0" w:line="176" w:lineRule="exact"/>
                  </w:pPr>
                  <w:r>
                    <w:rPr>
                      <w:rFonts w:ascii="Segoe Print" w:cs="Segoe Print" w:eastAsia="Segoe Print" w:hAnsi="Segoe Print"/>
                      <w:color w:val="1A1D22"/>
                      <w:sz w:val="14"/>
                      <w:szCs w:val="14"/>
                    </w:rPr>
                    <w:t xml:space="preserve">Mein Massstab: Ich kaufe erst, wenn das Geld gespart ist und der Wunsch nach einem Monat noch da ist.</w:t>
                  </w:r>
                </w:p>
                <w:p>
                  <w:pPr>
                    <w:spacing w:after="10" w:before="0" w:line="176" w:lineRule="exact"/>
                  </w:pPr>
                  <w:r>
                    <w:rPr>
                      <w:rFonts w:ascii="Segoe Print" w:cs="Segoe Print" w:eastAsia="Segoe Print" w:hAnsi="Segoe Print"/>
                      <w:color w:val="1A1D22"/>
                      <w:sz w:val="14"/>
                      <w:szCs w:val="14"/>
                    </w:rPr>
                    <w:t xml:space="preserve">Mein Entscheid: Konsole noch nicht — ich spare zwei Monate und prüfe dann nochmals.</w:t>
                  </w:r>
                </w:p>
              </w:tc>
            </w:tr>
          </w:tbl>
          <w:p>
            <w:pPr>
              <w:spacing w:after="0" w:before="0" w:line="20" w:lineRule="exact"/>
            </w:pPr>
            <w:r>
              <w:t xml:space="preserve"/>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392B" w:sz="6"/>
              <w:left w:val="single" w:color="C0392B" w:sz="6"/>
              <w:bottom w:val="single" w:color="C0392B" w:sz="6"/>
              <w:right w:val="single" w:color="C0392B" w:sz="6"/>
            </w:tcBorders>
            <w:tcMar>
              <w:top w:type="dxa" w:w="80"/>
              <w:left w:type="dxa" w:w="100"/>
              <w:bottom w:type="dxa" w:w="80"/>
              <w:right w:type="dxa" w:w="100"/>
            </w:tcMar>
          </w:tcPr>
          <w:p>
            <w:pPr>
              <w:spacing w:after="60" w:line="280" w:lineRule="auto"/>
            </w:pPr>
            <w:r>
              <w:rPr>
                <w:b/>
                <w:bCs/>
                <w:color w:val="C0392B"/>
                <w:sz w:val="14"/>
                <w:szCs w:val="14"/>
              </w:rPr>
              <w:t xml:space="preserve">MEINE BEDÜRFNIS-LANDKARTE</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Begriffe mit Linien und schreiben Sie an jede Linie, wie die zwei Begriffe zusammenhängen — mindestens fünf Verbindungen, eine davon zum Feld «gilt auch bei …». Schreiben Sie in die zwei leeren Knoten je einen Begriff aus Ihrem Raster (S.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771"/>
        <w:gridCol w:w="2313"/>
        <w:gridCol w:w="2120"/>
      </w:tblGrid>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left"/>
            </w:pPr>
            <w:r>
              <w:rPr>
                <w:rFonts w:ascii="Consolas" w:cs="Consolas" w:eastAsia="Consolas" w:hAnsi="Consolas"/>
                <w:b/>
                <w:bCs/>
                <w:color w:val="C0392B"/>
                <w:sz w:val="14"/>
                <w:szCs w:val="14"/>
              </w:rPr>
              <w:t xml:space="preserve">BEDÜRFNISARTEN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Bedürfnis</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Gut</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Existenzbedürfnis</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Wahlbedürfnis</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Bedürfnispyramide</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bl>
          <w:p>
            <w:pPr>
              <w:spacing w:after="0" w:before="0" w:line="20" w:lineRule="exact"/>
            </w:pP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right"/>
            </w:pPr>
            <w:r>
              <w:rPr>
                <w:rFonts w:ascii="Consolas" w:cs="Consolas" w:eastAsia="Consolas" w:hAnsi="Consolas"/>
                <w:b/>
                <w:bCs/>
                <w:color w:val="C0392B"/>
                <w:sz w:val="14"/>
                <w:szCs w:val="14"/>
              </w:rPr>
              <w:t xml:space="preserve">WAS MICH BEEINFLUSST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Werbung</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Impulskauf</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Konsumdruck</w:t>
                  </w:r>
                </w:p>
              </w:tc>
            </w:tr>
          </w:tbl>
          <w:p>
            <w:pPr>
              <w:spacing w:after="0" w:before="0" w:line="20" w:lineRule="exact"/>
            </w:pPr>
          </w:p>
        </w:tc>
      </w:tr>
      <w:tr>
        <w:trPr>
          <w:cantSplit/>
          <w:trHeight w:val="850" w:hRule="atLeast"/>
        </w:trPr>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c>
          <w:tcPr>
            <w:tcW w:type="pct" w:w="56%"/>
            <w:gridSpan w:val="3"/>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3628"/>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dxa" w:w="3628"/>
                  <w:tcBorders>
                    <w:top w:val="single" w:color="C0392B" w:sz="12"/>
                    <w:left w:val="single" w:color="C0392B" w:sz="12"/>
                    <w:bottom w:val="single" w:color="C0392B" w:sz="12"/>
                    <w:right w:val="single" w:color="C0392B" w:sz="12"/>
                  </w:tcBorders>
                  <w:tcMar>
                    <w:top w:type="dxa" w:w="100"/>
                    <w:left w:type="dxa" w:w="160"/>
                    <w:bottom w:type="dxa" w:w="100"/>
                    <w:right w:type="dxa" w:w="160"/>
                  </w:tcMar>
                  <w:vAlign w:val="center"/>
                </w:tcPr>
                <w:p>
                  <w:pPr>
                    <w:spacing w:after="0" w:before="0" w:line="240" w:lineRule="auto"/>
                    <w:jc w:val="center"/>
                  </w:pPr>
                  <w:r>
                    <w:rPr>
                      <w:b/>
                      <w:bCs/>
                      <w:sz w:val="20"/>
                      <w:szCs w:val="20"/>
                    </w:rPr>
                    <w:t xml:space="preserve">Wunsch jetzt oder Sicherheit später</w:t>
                  </w:r>
                </w:p>
              </w:tc>
            </w:tr>
          </w:tbl>
          <w:p>
            <w:pPr>
              <w:spacing w:after="0" w:before="0" w:line="20" w:lineRule="exact"/>
            </w:pPr>
          </w:p>
        </w:tc>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r>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Geweckter Wunsch</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Massstab</w:t>
                  </w:r>
                </w:p>
              </w:tc>
            </w:tr>
          </w:tbl>
          <w:p>
            <w:pPr>
              <w:spacing w:after="60" w:before="80"/>
              <w:jc w:val="left"/>
            </w:pPr>
            <w:r>
              <w:rPr>
                <w:rFonts w:ascii="Consolas" w:cs="Consolas" w:eastAsia="Consolas" w:hAnsi="Consolas"/>
                <w:b/>
                <w:bCs/>
                <w:color w:val="C0392B"/>
                <w:sz w:val="14"/>
                <w:szCs w:val="14"/>
              </w:rPr>
              <w:t xml:space="preserve">MEIN MASSSTAB</w:t>
            </w: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gridSpan w:val="2"/>
            <w:tcBorders>
              <w:top w:val="dashed" w:color="4A5057" w:sz="6"/>
              <w:left w:val="dashed" w:color="4A5057" w:sz="24"/>
              <w:bottom w:val="dashed" w:color="4A5057" w:sz="6"/>
              <w:right w:val="dashed" w:color="4A5057" w:sz="6"/>
            </w:tcBorders>
            <w:tcMar>
              <w:top w:type="dxa" w:w="80"/>
              <w:left w:type="dxa" w:w="140"/>
              <w:bottom w:type="dxa" w:w="80"/>
              <w:right w:type="dxa" w:w="140"/>
            </w:tcMar>
            <w:vAlign w:val="bottom"/>
          </w:tcPr>
          <w:p>
            <w:pPr>
              <w:spacing w:after="0" w:before="0"/>
            </w:pPr>
            <w:r>
              <w:rPr>
                <w:b/>
                <w:bCs/>
                <w:sz w:val="18"/>
                <w:szCs w:val="18"/>
              </w:rPr>
              <w:t xml:space="preserve">gilt auch bei …</w:t>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tc>
      </w:tr>
    </w:tbl>
    <w:p>
      <w:pPr>
        <w:spacing w:after="60" w:before="0" w:line="40" w:lineRule="exact"/>
      </w:pPr>
      <w:r>
        <w:rPr>
          <w:sz w:val="4"/>
          <w:szCs w:val="4"/>
        </w:rPr>
        <w:t xml:space="preserve"/>
      </w:r>
    </w:p>
    <w:p>
      <w:pPr>
        <w:keepNext/>
        <w:pBdr>
          <w:top w:val="single" w:color="D8DBE0" w:sz="4" w:space="3"/>
        </w:pBdr>
        <w:spacing w:after="30" w:before="40"/>
      </w:pPr>
      <w:r>
        <w:rPr>
          <w:rFonts w:ascii="Consolas" w:cs="Consolas" w:eastAsia="Consolas" w:hAnsi="Consolas"/>
          <w:b/>
          <w:bCs/>
          <w:color w:val="C0392B"/>
          <w:sz w:val="14"/>
          <w:szCs w:val="14"/>
        </w:rPr>
        <w:t xml:space="preserve">GLOSSAR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Bedürfnis</w:t>
            </w:r>
            <w:r>
              <w:rPr>
                <w:color w:val="4A5057"/>
                <w:sz w:val="15"/>
                <w:szCs w:val="15"/>
              </w:rPr>
              <w:t xml:space="preserve"> Gefühl eines Mangels, verbunden mit dem Wunsch, ihn zu beheben.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Bedürfnispyramide</w:t>
            </w:r>
            <w:r>
              <w:rPr>
                <w:color w:val="4A5057"/>
                <w:sz w:val="15"/>
                <w:szCs w:val="15"/>
              </w:rPr>
              <w:t xml:space="preserve"> Modell von Maslow mit fünf aufeinander aufbauenden Stufen.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Geweckter Wunsch</w:t>
            </w:r>
            <w:r>
              <w:rPr>
                <w:color w:val="4A5057"/>
                <w:sz w:val="15"/>
                <w:szCs w:val="15"/>
              </w:rPr>
              <w:t xml:space="preserve"> Wunsch, der von aussen entsteht, etwa durch Werbung oder das Umfeld.</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Gut</w:t>
            </w:r>
            <w:r>
              <w:rPr>
                <w:color w:val="4A5057"/>
                <w:sz w:val="15"/>
                <w:szCs w:val="15"/>
              </w:rPr>
              <w:t xml:space="preserve"> Mittel, mit dem ein Bedürfnis befriedigt wird.</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Werbung</w:t>
            </w:r>
            <w:r>
              <w:rPr>
                <w:color w:val="4A5057"/>
                <w:sz w:val="15"/>
                <w:szCs w:val="15"/>
              </w:rPr>
              <w:t xml:space="preserve"> Botschaften von Firmen, die Wünsche wecken und zum Kauf bewegen sollen.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Massstab</w:t>
            </w:r>
            <w:r>
              <w:rPr>
                <w:color w:val="4A5057"/>
                <w:sz w:val="15"/>
                <w:szCs w:val="15"/>
              </w:rPr>
              <w:t xml:space="preserve"> Eigene, überprüfbare Regel, nach der ich über einen Kauf entscheide.</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Existenzbedürfnis</w:t>
            </w:r>
            <w:r>
              <w:rPr>
                <w:color w:val="4A5057"/>
                <w:sz w:val="15"/>
                <w:szCs w:val="15"/>
              </w:rPr>
              <w:t xml:space="preserve"> Lebensnotwendiges Bedürfnis, das zuerst gedeckt werden muss.</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Impulskauf</w:t>
            </w:r>
            <w:r>
              <w:rPr>
                <w:color w:val="4A5057"/>
                <w:sz w:val="15"/>
                <w:szCs w:val="15"/>
              </w:rPr>
              <w:t xml:space="preserve"> Kauf aus spontanem Wunsch, ohne Planung oder Vergleich.</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Influencer-Marketing</w:t>
            </w:r>
            <w:r>
              <w:rPr>
                <w:color w:val="4A5057"/>
                <w:sz w:val="15"/>
                <w:szCs w:val="15"/>
              </w:rPr>
              <w:t xml:space="preserve"> Werbung, bei der Firmen Personen mit vielen Followern bezahlen oder beschenken.</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Wahlbedürfnis</w:t>
            </w:r>
            <w:r>
              <w:rPr>
                <w:color w:val="4A5057"/>
                <w:sz w:val="15"/>
                <w:szCs w:val="15"/>
              </w:rPr>
              <w:t xml:space="preserve"> Bedürfnis, auf das man verzichten könnte.</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Konsumdruck</w:t>
            </w:r>
            <w:r>
              <w:rPr>
                <w:color w:val="4A5057"/>
                <w:sz w:val="15"/>
                <w:szCs w:val="15"/>
              </w:rPr>
              <w:t xml:space="preserve"> Druck aus dem Umfeld, etwas zu kaufen, um dazuzugehören.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Algorithmus</w:t>
            </w:r>
            <w:r>
              <w:rPr>
                <w:color w:val="4A5057"/>
                <w:sz w:val="15"/>
                <w:szCs w:val="15"/>
              </w:rPr>
              <w:t xml:space="preserve"> Rechenregel, nach der eine Plattform auswählt, was im Feed erscheint.</w:t>
            </w:r>
          </w:p>
        </w:tc>
      </w:tr>
    </w:tbl>
    <w:p>
      <w:pPr>
        <w:spacing w:after="60" w:before="0" w:line="40" w:lineRule="exact"/>
      </w:pPr>
      <w:r>
        <w:rPr>
          <w:sz w:val="4"/>
          <w:szCs w:val="4"/>
        </w:rPr>
        <w:t xml:space="preserve"/>
      </w:r>
    </w:p>
    <w:p>
      <w:pPr>
        <w:keepNext/>
        <w:spacing w:after="40"/>
      </w:pPr>
      <w:r>
        <w:rPr>
          <w:b/>
          <w:bCs/>
          <w:color w:val="C0392B"/>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Weiss ich jetzt, ob mein Wunsch nach dem Handy von mir kommt oder von aussen?</w:t>
      </w:r>
    </w:p>
    <w:p>
      <w:pPr>
        <w:pBdr>
          <w:bottom w:val="single" w:color="D8DBE0" w:sz="4" w:space="2"/>
        </w:pBdr>
        <w:spacing w:after="40" w:before="20"/>
      </w:pPr>
      <w:r>
        <w:rPr>
          <w:sz w:val="22"/>
          <w:szCs w:val="22"/>
        </w:rPr>
        <w:t xml:space="preserve">☐   </w:t>
      </w:r>
      <w:r>
        <w:rPr>
          <w:sz w:val="19"/>
          <w:szCs w:val="19"/>
        </w:rPr>
        <w:t xml:space="preserve">Kann ich dem Kollegen am Freitag zu- oder absagen — und begründen, warum?</w:t>
      </w:r>
    </w:p>
    <w:p>
      <w:pPr>
        <w:spacing w:after="60" w:before="0" w:line="40" w:lineRule="exact"/>
      </w:pPr>
      <w:r>
        <w:rPr>
          <w:sz w:val="4"/>
          <w:szCs w:val="4"/>
        </w:rPr>
        <w:t xml:space="preserve"/>
      </w:r>
    </w:p>
    <w:p>
      <w:pPr>
        <w:keepNext/>
        <w:spacing w:after="40"/>
      </w:pPr>
      <w:r>
        <w:rPr>
          <w:b/>
          <w:bCs/>
          <w:color w:val="C0392B"/>
          <w:sz w:val="14"/>
          <w:szCs w:val="14"/>
        </w:rPr>
        <w:t xml:space="preserve">DAS NEHME ICH 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Massstab</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Entscheid</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keepNext/>
        <w:pBdr>
          <w:bottom w:val="single" w:color="C0392B" w:sz="8" w:space="2"/>
        </w:pBdr>
        <w:spacing w:after="20" w:before="0"/>
      </w:pPr>
      <w:r>
        <w:rPr>
          <w:rFonts w:ascii="Consolas" w:cs="Consolas" w:eastAsia="Consolas" w:hAnsi="Consolas"/>
          <w:b/>
          <w:bCs/>
          <w:color w:val="C0392B"/>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Leitfragen</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LF1 trennt Gut und Bedürfnis an einem Beispiel</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LF2 hat fünf Einträge im Dreischritt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LF4 prüft beide Seiten und entscheidet</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Quelle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Raster mit vier Zeilen und Beleg</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Jede Zeile hat einen Begriff aus LF1</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Befund in zwei bis drei Sätzen</w:t>
            </w:r>
            <w:r>
              <w:rPr>
                <w:sz w:val="19"/>
                <w:szCs w:val="19"/>
              </w:rPr>
              <w:t xml:space="preserve">	☐</w:t>
            </w:r>
          </w:p>
        </w:tc>
      </w:tr>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Landkarte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Mind. 8 Einträge</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Legende mit drei Markierungen angewendet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Massstab-Satz und Entscheid am Rand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Abschluss</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Begriffsnetz mit mind. 5 beschrifteten Verbindungen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Quer-Check abgehakt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«Das nehme ich mit» ausgefüllt</w:t>
            </w:r>
            <w:r>
              <w:rPr>
                <w:sz w:val="19"/>
                <w:szCs w:val="19"/>
              </w:rPr>
              <w:t xml:space="preserve">	☐</w:t>
            </w:r>
          </w:p>
        </w:tc>
      </w:tr>
    </w:tbl>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image" Target="media/dc6f1aa0c031f41eb36ed4cbfcd62cf48e140f6e.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 oder echtes Bedürfnis?</dc:title>
  <dc:creator>HKO Renderer</dc:creator>
  <dc:description>HEFT A · MIT MEDIEN</dc:description>
  <cp:lastModifiedBy>Un-named</cp:lastModifiedBy>
  <cp:revision>1</cp:revision>
  <dcterms:created xsi:type="dcterms:W3CDTF">2026-10-02T14:15:16.390Z</dcterms:created>
  <dcterms:modified xsi:type="dcterms:W3CDTF">2026-10-02T14:15:16.390Z</dcterms:modified>
</cp:coreProperties>
</file>

<file path=docProps/custom.xml><?xml version="1.0" encoding="utf-8"?>
<Properties xmlns="http://schemas.openxmlformats.org/officeDocument/2006/custom-properties" xmlns:vt="http://schemas.openxmlformats.org/officeDocument/2006/docPropsVTypes"/>
</file>