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rFonts w:ascii="Calibri" w:hAnsi="Calibri"/>
          <w:b/>
          <w:color w:val="23446E"/>
          <w:sz w:val="72"/>
        </w:rPr>
        <w:t>Immersive Reader</w:t>
      </w:r>
    </w:p>
    <w:p>
      <w:pPr>
        <w:spacing w:after="80"/>
        <w:jc w:val="center"/>
      </w:pPr>
      <w:r>
        <w:rPr>
          <w:rFonts w:ascii="Calibri" w:hAnsi="Calibri"/>
          <w:color w:val="257AFF"/>
          <w:sz w:val="32"/>
        </w:rPr>
        <w:t>Open-Source BYOK Text-to-Speech Chrome Extension</w:t>
      </w:r>
    </w:p>
    <w:p>
      <w:pPr>
        <w:pBdr>
          <w:bottom w:val="single" w:sz="12" w:space="1" w:color="23446E"/>
        </w:pBdr>
        <w:spacing w:before="40" w:after="40"/>
      </w:pPr>
    </w:p>
    <w:p>
      <w:pPr>
        <w:spacing w:before="120"/>
        <w:jc w:val="center"/>
      </w:pPr>
      <w:r>
        <w:rPr>
          <w:rFonts w:ascii="Calibri" w:hAnsi="Calibri"/>
          <w:color w:val="6B7B93"/>
          <w:sz w:val="22"/>
        </w:rPr>
        <w:t>Product Requirements Document (PRD)  ·  v1.0  ·  March 27, 2026</w:t>
      </w:r>
    </w:p>
    <w:p/>
    <w:tbl>
      <w:tblPr>
        <w:tblStyle w:val="TableGrid"/>
        <w:tblW w:type="auto" w:w="0"/>
        <w:tblLook w:firstColumn="1" w:firstRow="1" w:lastColumn="0" w:lastRow="0" w:noHBand="0" w:noVBand="1" w:val="04A0"/>
      </w:tblPr>
      <w:tblGrid>
        <w:gridCol w:w="9360"/>
      </w:tblGrid>
      <w:tr>
        <w:tc>
          <w:tcPr>
            <w:tcW w:type="dxa" w:w="9360"/>
            <w:shd w:val="clear" w:color="auto" w:fill="23446E"/>
          </w:tcPr>
          <w:p>
            <w:r>
              <w:rPr>
                <w:rFonts w:ascii="Calibri" w:hAnsi="Calibri"/>
                <w:b/>
                <w:color w:val="FFFFFF"/>
                <w:sz w:val="20"/>
              </w:rPr>
              <w:t>Vision Statement</w:t>
            </w:r>
          </w:p>
        </w:tc>
      </w:tr>
      <w:tr>
        <w:tc>
          <w:tcPr>
            <w:tcW w:type="dxa" w:w="9360"/>
            <w:shd w:val="clear" w:color="auto" w:fill="EEF3FB"/>
          </w:tcPr>
          <w:p>
            <w:r>
              <w:rPr>
                <w:rFonts w:ascii="Calibri" w:hAnsi="Calibri"/>
                <w:color w:val="1A1A2E"/>
                <w:sz w:val="20"/>
              </w:rPr>
              <w:t>Immersive Reader is an open-source Chrome extension that brings Speechify-level text-to-speech quality to everyone — with full Bring-Your-Own-Key (BYOK) support for OpenAI, Groq, ElevenLabs, and any OpenAI-compatible provider. Users keep 100 % control of their data and API costs.</w:t>
            </w:r>
          </w:p>
        </w:tc>
      </w:tr>
    </w:tbl>
    <w:p/>
    <w:p>
      <w:r>
        <w:br w:type="page"/>
      </w:r>
    </w:p>
    <w:p>
      <w:pPr>
        <w:pStyle w:val="Heading1"/>
        <w:spacing w:before="360" w:after="120"/>
      </w:pPr>
      <w:r>
        <w:rPr>
          <w:rFonts w:ascii="Calibri" w:hAnsi="Calibri"/>
          <w:b/>
          <w:color w:val="23446E"/>
          <w:sz w:val="36"/>
        </w:rPr>
        <w:t>Table of Contents</w:t>
      </w:r>
    </w:p>
    <w:tbl>
      <w:tblPr>
        <w:tblStyle w:val="TableGrid"/>
        <w:tblW w:type="auto" w:w="0"/>
        <w:tblLook w:firstColumn="1" w:firstRow="1" w:lastColumn="0" w:lastRow="0" w:noHBand="0" w:noVBand="1" w:val="04A0"/>
      </w:tblPr>
      <w:tblGrid>
        <w:gridCol w:w="3120"/>
        <w:gridCol w:w="3120"/>
        <w:gridCol w:w="3120"/>
      </w:tblGrid>
      <w:tr>
        <w:tc>
          <w:tcPr>
            <w:tcW w:type="dxa" w:w="792"/>
            <w:shd w:val="clear" w:color="auto" w:fill="EEF3FB"/>
          </w:tcPr>
          <w:p>
            <w:r>
              <w:rPr>
                <w:rFonts w:ascii="Calibri" w:hAnsi="Calibri"/>
                <w:color w:val="1A1A2E"/>
                <w:sz w:val="20"/>
              </w:rPr>
              <w:t>1.</w:t>
            </w:r>
          </w:p>
        </w:tc>
        <w:tc>
          <w:tcPr>
            <w:tcW w:type="dxa" w:w="7488"/>
            <w:shd w:val="clear" w:color="auto" w:fill="EEF3FB"/>
          </w:tcPr>
          <w:p>
            <w:r>
              <w:rPr>
                <w:rFonts w:ascii="Calibri" w:hAnsi="Calibri"/>
                <w:color w:val="1A1A2E"/>
                <w:sz w:val="20"/>
              </w:rPr>
              <w:t>Executive Summary</w:t>
            </w:r>
          </w:p>
        </w:tc>
        <w:tc>
          <w:tcPr>
            <w:tcW w:type="dxa" w:w="1080"/>
            <w:shd w:val="clear" w:color="auto" w:fill="EEF3FB"/>
          </w:tcPr>
          <w:p>
            <w:pPr>
              <w:jc w:val="right"/>
            </w:pPr>
            <w:r>
              <w:rPr>
                <w:rFonts w:ascii="Calibri" w:hAnsi="Calibri"/>
                <w:color w:val="257AFF"/>
                <w:sz w:val="20"/>
              </w:rPr>
              <w:t>3</w:t>
            </w:r>
          </w:p>
        </w:tc>
      </w:tr>
      <w:tr>
        <w:tc>
          <w:tcPr>
            <w:tcW w:type="dxa" w:w="792"/>
            <w:shd w:val="clear" w:color="auto" w:fill="FFFFFF"/>
          </w:tcPr>
          <w:p>
            <w:r>
              <w:rPr>
                <w:rFonts w:ascii="Calibri" w:hAnsi="Calibri"/>
                <w:color w:val="1A1A2E"/>
                <w:sz w:val="20"/>
              </w:rPr>
              <w:t>2.</w:t>
            </w:r>
          </w:p>
        </w:tc>
        <w:tc>
          <w:tcPr>
            <w:tcW w:type="dxa" w:w="7488"/>
            <w:shd w:val="clear" w:color="auto" w:fill="FFFFFF"/>
          </w:tcPr>
          <w:p>
            <w:r>
              <w:rPr>
                <w:rFonts w:ascii="Calibri" w:hAnsi="Calibri"/>
                <w:color w:val="1A1A2E"/>
                <w:sz w:val="20"/>
              </w:rPr>
              <w:t>Product Overview &amp; Goals</w:t>
            </w:r>
          </w:p>
        </w:tc>
        <w:tc>
          <w:tcPr>
            <w:tcW w:type="dxa" w:w="1080"/>
            <w:shd w:val="clear" w:color="auto" w:fill="FFFFFF"/>
          </w:tcPr>
          <w:p>
            <w:pPr>
              <w:jc w:val="right"/>
            </w:pPr>
            <w:r>
              <w:rPr>
                <w:rFonts w:ascii="Calibri" w:hAnsi="Calibri"/>
                <w:color w:val="257AFF"/>
                <w:sz w:val="20"/>
              </w:rPr>
              <w:t>3</w:t>
            </w:r>
          </w:p>
        </w:tc>
      </w:tr>
      <w:tr>
        <w:tc>
          <w:tcPr>
            <w:tcW w:type="dxa" w:w="792"/>
            <w:shd w:val="clear" w:color="auto" w:fill="EEF3FB"/>
          </w:tcPr>
          <w:p>
            <w:r>
              <w:rPr>
                <w:rFonts w:ascii="Calibri" w:hAnsi="Calibri"/>
                <w:color w:val="1A1A2E"/>
                <w:sz w:val="20"/>
              </w:rPr>
              <w:t>3.</w:t>
            </w:r>
          </w:p>
        </w:tc>
        <w:tc>
          <w:tcPr>
            <w:tcW w:type="dxa" w:w="7488"/>
            <w:shd w:val="clear" w:color="auto" w:fill="EEF3FB"/>
          </w:tcPr>
          <w:p>
            <w:r>
              <w:rPr>
                <w:rFonts w:ascii="Calibri" w:hAnsi="Calibri"/>
                <w:color w:val="1A1A2E"/>
                <w:sz w:val="20"/>
              </w:rPr>
              <w:t>Target Users &amp; Personas</w:t>
            </w:r>
          </w:p>
        </w:tc>
        <w:tc>
          <w:tcPr>
            <w:tcW w:type="dxa" w:w="1080"/>
            <w:shd w:val="clear" w:color="auto" w:fill="EEF3FB"/>
          </w:tcPr>
          <w:p>
            <w:pPr>
              <w:jc w:val="right"/>
            </w:pPr>
            <w:r>
              <w:rPr>
                <w:rFonts w:ascii="Calibri" w:hAnsi="Calibri"/>
                <w:color w:val="257AFF"/>
                <w:sz w:val="20"/>
              </w:rPr>
              <w:t>4</w:t>
            </w:r>
          </w:p>
        </w:tc>
      </w:tr>
      <w:tr>
        <w:tc>
          <w:tcPr>
            <w:tcW w:type="dxa" w:w="792"/>
            <w:shd w:val="clear" w:color="auto" w:fill="FFFFFF"/>
          </w:tcPr>
          <w:p>
            <w:r>
              <w:rPr>
                <w:rFonts w:ascii="Calibri" w:hAnsi="Calibri"/>
                <w:color w:val="1A1A2E"/>
                <w:sz w:val="20"/>
              </w:rPr>
              <w:t>4.</w:t>
            </w:r>
          </w:p>
        </w:tc>
        <w:tc>
          <w:tcPr>
            <w:tcW w:type="dxa" w:w="7488"/>
            <w:shd w:val="clear" w:color="auto" w:fill="FFFFFF"/>
          </w:tcPr>
          <w:p>
            <w:r>
              <w:rPr>
                <w:rFonts w:ascii="Calibri" w:hAnsi="Calibri"/>
                <w:color w:val="1A1A2E"/>
                <w:sz w:val="20"/>
              </w:rPr>
              <w:t>Feature Requirements</w:t>
            </w:r>
          </w:p>
        </w:tc>
        <w:tc>
          <w:tcPr>
            <w:tcW w:type="dxa" w:w="1080"/>
            <w:shd w:val="clear" w:color="auto" w:fill="FFFFFF"/>
          </w:tcPr>
          <w:p>
            <w:pPr>
              <w:jc w:val="right"/>
            </w:pPr>
            <w:r>
              <w:rPr>
                <w:rFonts w:ascii="Calibri" w:hAnsi="Calibri"/>
                <w:color w:val="257AFF"/>
                <w:sz w:val="20"/>
              </w:rPr>
              <w:t>5</w:t>
            </w:r>
          </w:p>
        </w:tc>
      </w:tr>
      <w:tr>
        <w:tc>
          <w:tcPr>
            <w:tcW w:type="dxa" w:w="792"/>
            <w:shd w:val="clear" w:color="auto" w:fill="EEF3FB"/>
          </w:tcPr>
          <w:p>
            <w:r>
              <w:rPr>
                <w:rFonts w:ascii="Calibri" w:hAnsi="Calibri"/>
                <w:color w:val="1A1A2E"/>
                <w:sz w:val="20"/>
              </w:rPr>
              <w:t xml:space="preserve">   4.1</w:t>
            </w:r>
          </w:p>
        </w:tc>
        <w:tc>
          <w:tcPr>
            <w:tcW w:type="dxa" w:w="7488"/>
            <w:shd w:val="clear" w:color="auto" w:fill="EEF3FB"/>
          </w:tcPr>
          <w:p>
            <w:r>
              <w:rPr>
                <w:rFonts w:ascii="Calibri" w:hAnsi="Calibri"/>
                <w:color w:val="1A1A2E"/>
                <w:sz w:val="20"/>
              </w:rPr>
              <w:t>Core TTS Playback</w:t>
            </w:r>
          </w:p>
        </w:tc>
        <w:tc>
          <w:tcPr>
            <w:tcW w:type="dxa" w:w="1080"/>
            <w:shd w:val="clear" w:color="auto" w:fill="EEF3FB"/>
          </w:tcPr>
          <w:p>
            <w:pPr>
              <w:jc w:val="right"/>
            </w:pPr>
            <w:r>
              <w:rPr>
                <w:rFonts w:ascii="Calibri" w:hAnsi="Calibri"/>
                <w:color w:val="257AFF"/>
                <w:sz w:val="20"/>
              </w:rPr>
              <w:t>5</w:t>
            </w:r>
          </w:p>
        </w:tc>
      </w:tr>
      <w:tr>
        <w:tc>
          <w:tcPr>
            <w:tcW w:type="dxa" w:w="792"/>
            <w:shd w:val="clear" w:color="auto" w:fill="FFFFFF"/>
          </w:tcPr>
          <w:p>
            <w:r>
              <w:rPr>
                <w:rFonts w:ascii="Calibri" w:hAnsi="Calibri"/>
                <w:color w:val="1A1A2E"/>
                <w:sz w:val="20"/>
              </w:rPr>
              <w:t xml:space="preserve">   4.2</w:t>
            </w:r>
          </w:p>
        </w:tc>
        <w:tc>
          <w:tcPr>
            <w:tcW w:type="dxa" w:w="7488"/>
            <w:shd w:val="clear" w:color="auto" w:fill="FFFFFF"/>
          </w:tcPr>
          <w:p>
            <w:r>
              <w:rPr>
                <w:rFonts w:ascii="Calibri" w:hAnsi="Calibri"/>
                <w:color w:val="1A1A2E"/>
                <w:sz w:val="20"/>
              </w:rPr>
              <w:t>BYOK — Provider Management</w:t>
            </w:r>
          </w:p>
        </w:tc>
        <w:tc>
          <w:tcPr>
            <w:tcW w:type="dxa" w:w="1080"/>
            <w:shd w:val="clear" w:color="auto" w:fill="FFFFFF"/>
          </w:tcPr>
          <w:p>
            <w:pPr>
              <w:jc w:val="right"/>
            </w:pPr>
            <w:r>
              <w:rPr>
                <w:rFonts w:ascii="Calibri" w:hAnsi="Calibri"/>
                <w:color w:val="257AFF"/>
                <w:sz w:val="20"/>
              </w:rPr>
              <w:t>6</w:t>
            </w:r>
          </w:p>
        </w:tc>
      </w:tr>
      <w:tr>
        <w:tc>
          <w:tcPr>
            <w:tcW w:type="dxa" w:w="792"/>
            <w:shd w:val="clear" w:color="auto" w:fill="EEF3FB"/>
          </w:tcPr>
          <w:p>
            <w:r>
              <w:rPr>
                <w:rFonts w:ascii="Calibri" w:hAnsi="Calibri"/>
                <w:color w:val="1A1A2E"/>
                <w:sz w:val="20"/>
              </w:rPr>
              <w:t xml:space="preserve">   4.3</w:t>
            </w:r>
          </w:p>
        </w:tc>
        <w:tc>
          <w:tcPr>
            <w:tcW w:type="dxa" w:w="7488"/>
            <w:shd w:val="clear" w:color="auto" w:fill="EEF3FB"/>
          </w:tcPr>
          <w:p>
            <w:r>
              <w:rPr>
                <w:rFonts w:ascii="Calibri" w:hAnsi="Calibri"/>
                <w:color w:val="1A1A2E"/>
                <w:sz w:val="20"/>
              </w:rPr>
              <w:t>Content Extraction &amp; Highlighting</w:t>
            </w:r>
          </w:p>
        </w:tc>
        <w:tc>
          <w:tcPr>
            <w:tcW w:type="dxa" w:w="1080"/>
            <w:shd w:val="clear" w:color="auto" w:fill="EEF3FB"/>
          </w:tcPr>
          <w:p>
            <w:pPr>
              <w:jc w:val="right"/>
            </w:pPr>
            <w:r>
              <w:rPr>
                <w:rFonts w:ascii="Calibri" w:hAnsi="Calibri"/>
                <w:color w:val="257AFF"/>
                <w:sz w:val="20"/>
              </w:rPr>
              <w:t>7</w:t>
            </w:r>
          </w:p>
        </w:tc>
      </w:tr>
      <w:tr>
        <w:tc>
          <w:tcPr>
            <w:tcW w:type="dxa" w:w="792"/>
            <w:shd w:val="clear" w:color="auto" w:fill="FFFFFF"/>
          </w:tcPr>
          <w:p>
            <w:r>
              <w:rPr>
                <w:rFonts w:ascii="Calibri" w:hAnsi="Calibri"/>
                <w:color w:val="1A1A2E"/>
                <w:sz w:val="20"/>
              </w:rPr>
              <w:t xml:space="preserve">   4.4</w:t>
            </w:r>
          </w:p>
        </w:tc>
        <w:tc>
          <w:tcPr>
            <w:tcW w:type="dxa" w:w="7488"/>
            <w:shd w:val="clear" w:color="auto" w:fill="FFFFFF"/>
          </w:tcPr>
          <w:p>
            <w:r>
              <w:rPr>
                <w:rFonts w:ascii="Calibri" w:hAnsi="Calibri"/>
                <w:color w:val="1A1A2E"/>
                <w:sz w:val="20"/>
              </w:rPr>
              <w:t>Voice &amp; Audio Controls</w:t>
            </w:r>
          </w:p>
        </w:tc>
        <w:tc>
          <w:tcPr>
            <w:tcW w:type="dxa" w:w="1080"/>
            <w:shd w:val="clear" w:color="auto" w:fill="FFFFFF"/>
          </w:tcPr>
          <w:p>
            <w:pPr>
              <w:jc w:val="right"/>
            </w:pPr>
            <w:r>
              <w:rPr>
                <w:rFonts w:ascii="Calibri" w:hAnsi="Calibri"/>
                <w:color w:val="257AFF"/>
                <w:sz w:val="20"/>
              </w:rPr>
              <w:t>8</w:t>
            </w:r>
          </w:p>
        </w:tc>
      </w:tr>
      <w:tr>
        <w:tc>
          <w:tcPr>
            <w:tcW w:type="dxa" w:w="792"/>
            <w:shd w:val="clear" w:color="auto" w:fill="EEF3FB"/>
          </w:tcPr>
          <w:p>
            <w:r>
              <w:rPr>
                <w:rFonts w:ascii="Calibri" w:hAnsi="Calibri"/>
                <w:color w:val="1A1A2E"/>
                <w:sz w:val="20"/>
              </w:rPr>
              <w:t xml:space="preserve">   4.5</w:t>
            </w:r>
          </w:p>
        </w:tc>
        <w:tc>
          <w:tcPr>
            <w:tcW w:type="dxa" w:w="7488"/>
            <w:shd w:val="clear" w:color="auto" w:fill="EEF3FB"/>
          </w:tcPr>
          <w:p>
            <w:r>
              <w:rPr>
                <w:rFonts w:ascii="Calibri" w:hAnsi="Calibri"/>
                <w:color w:val="1A1A2E"/>
                <w:sz w:val="20"/>
              </w:rPr>
              <w:t>Reading Queue &amp; Library</w:t>
            </w:r>
          </w:p>
        </w:tc>
        <w:tc>
          <w:tcPr>
            <w:tcW w:type="dxa" w:w="1080"/>
            <w:shd w:val="clear" w:color="auto" w:fill="EEF3FB"/>
          </w:tcPr>
          <w:p>
            <w:pPr>
              <w:jc w:val="right"/>
            </w:pPr>
            <w:r>
              <w:rPr>
                <w:rFonts w:ascii="Calibri" w:hAnsi="Calibri"/>
                <w:color w:val="257AFF"/>
                <w:sz w:val="20"/>
              </w:rPr>
              <w:t>9</w:t>
            </w:r>
          </w:p>
        </w:tc>
      </w:tr>
      <w:tr>
        <w:tc>
          <w:tcPr>
            <w:tcW w:type="dxa" w:w="792"/>
            <w:shd w:val="clear" w:color="auto" w:fill="FFFFFF"/>
          </w:tcPr>
          <w:p>
            <w:r>
              <w:rPr>
                <w:rFonts w:ascii="Calibri" w:hAnsi="Calibri"/>
                <w:color w:val="1A1A2E"/>
                <w:sz w:val="20"/>
              </w:rPr>
              <w:t xml:space="preserve">   4.6</w:t>
            </w:r>
          </w:p>
        </w:tc>
        <w:tc>
          <w:tcPr>
            <w:tcW w:type="dxa" w:w="7488"/>
            <w:shd w:val="clear" w:color="auto" w:fill="FFFFFF"/>
          </w:tcPr>
          <w:p>
            <w:r>
              <w:rPr>
                <w:rFonts w:ascii="Calibri" w:hAnsi="Calibri"/>
                <w:color w:val="1A1A2E"/>
                <w:sz w:val="20"/>
              </w:rPr>
              <w:t>Accessibility</w:t>
            </w:r>
          </w:p>
        </w:tc>
        <w:tc>
          <w:tcPr>
            <w:tcW w:type="dxa" w:w="1080"/>
            <w:shd w:val="clear" w:color="auto" w:fill="FFFFFF"/>
          </w:tcPr>
          <w:p>
            <w:pPr>
              <w:jc w:val="right"/>
            </w:pPr>
            <w:r>
              <w:rPr>
                <w:rFonts w:ascii="Calibri" w:hAnsi="Calibri"/>
                <w:color w:val="257AFF"/>
                <w:sz w:val="20"/>
              </w:rPr>
              <w:t>9</w:t>
            </w:r>
          </w:p>
        </w:tc>
      </w:tr>
      <w:tr>
        <w:tc>
          <w:tcPr>
            <w:tcW w:type="dxa" w:w="792"/>
            <w:shd w:val="clear" w:color="auto" w:fill="EEF3FB"/>
          </w:tcPr>
          <w:p>
            <w:r>
              <w:rPr>
                <w:rFonts w:ascii="Calibri" w:hAnsi="Calibri"/>
                <w:color w:val="1A1A2E"/>
                <w:sz w:val="20"/>
              </w:rPr>
              <w:t xml:space="preserve">   4.7</w:t>
            </w:r>
          </w:p>
        </w:tc>
        <w:tc>
          <w:tcPr>
            <w:tcW w:type="dxa" w:w="7488"/>
            <w:shd w:val="clear" w:color="auto" w:fill="EEF3FB"/>
          </w:tcPr>
          <w:p>
            <w:r>
              <w:rPr>
                <w:rFonts w:ascii="Calibri" w:hAnsi="Calibri"/>
                <w:color w:val="1A1A2E"/>
                <w:sz w:val="20"/>
              </w:rPr>
              <w:t>Settings &amp; Configuration</w:t>
            </w:r>
          </w:p>
        </w:tc>
        <w:tc>
          <w:tcPr>
            <w:tcW w:type="dxa" w:w="1080"/>
            <w:shd w:val="clear" w:color="auto" w:fill="EEF3FB"/>
          </w:tcPr>
          <w:p>
            <w:pPr>
              <w:jc w:val="right"/>
            </w:pPr>
            <w:r>
              <w:rPr>
                <w:rFonts w:ascii="Calibri" w:hAnsi="Calibri"/>
                <w:color w:val="257AFF"/>
                <w:sz w:val="20"/>
              </w:rPr>
              <w:t>10</w:t>
            </w:r>
          </w:p>
        </w:tc>
      </w:tr>
      <w:tr>
        <w:tc>
          <w:tcPr>
            <w:tcW w:type="dxa" w:w="792"/>
            <w:shd w:val="clear" w:color="auto" w:fill="FFFFFF"/>
          </w:tcPr>
          <w:p>
            <w:r>
              <w:rPr>
                <w:rFonts w:ascii="Calibri" w:hAnsi="Calibri"/>
                <w:color w:val="1A1A2E"/>
                <w:sz w:val="20"/>
              </w:rPr>
              <w:t>5.</w:t>
            </w:r>
          </w:p>
        </w:tc>
        <w:tc>
          <w:tcPr>
            <w:tcW w:type="dxa" w:w="7488"/>
            <w:shd w:val="clear" w:color="auto" w:fill="FFFFFF"/>
          </w:tcPr>
          <w:p>
            <w:r>
              <w:rPr>
                <w:rFonts w:ascii="Calibri" w:hAnsi="Calibri"/>
                <w:color w:val="1A1A2E"/>
                <w:sz w:val="20"/>
              </w:rPr>
              <w:t>UI / UX Design Specifications</w:t>
            </w:r>
          </w:p>
        </w:tc>
        <w:tc>
          <w:tcPr>
            <w:tcW w:type="dxa" w:w="1080"/>
            <w:shd w:val="clear" w:color="auto" w:fill="FFFFFF"/>
          </w:tcPr>
          <w:p>
            <w:pPr>
              <w:jc w:val="right"/>
            </w:pPr>
            <w:r>
              <w:rPr>
                <w:rFonts w:ascii="Calibri" w:hAnsi="Calibri"/>
                <w:color w:val="257AFF"/>
                <w:sz w:val="20"/>
              </w:rPr>
              <w:t>10</w:t>
            </w:r>
          </w:p>
        </w:tc>
      </w:tr>
      <w:tr>
        <w:tc>
          <w:tcPr>
            <w:tcW w:type="dxa" w:w="792"/>
            <w:shd w:val="clear" w:color="auto" w:fill="EEF3FB"/>
          </w:tcPr>
          <w:p>
            <w:r>
              <w:rPr>
                <w:rFonts w:ascii="Calibri" w:hAnsi="Calibri"/>
                <w:color w:val="1A1A2E"/>
                <w:sz w:val="20"/>
              </w:rPr>
              <w:t xml:space="preserve">   5.1</w:t>
            </w:r>
          </w:p>
        </w:tc>
        <w:tc>
          <w:tcPr>
            <w:tcW w:type="dxa" w:w="7488"/>
            <w:shd w:val="clear" w:color="auto" w:fill="EEF3FB"/>
          </w:tcPr>
          <w:p>
            <w:r>
              <w:rPr>
                <w:rFonts w:ascii="Calibri" w:hAnsi="Calibri"/>
                <w:color w:val="1A1A2E"/>
                <w:sz w:val="20"/>
              </w:rPr>
              <w:t>Extension Popup</w:t>
            </w:r>
          </w:p>
        </w:tc>
        <w:tc>
          <w:tcPr>
            <w:tcW w:type="dxa" w:w="1080"/>
            <w:shd w:val="clear" w:color="auto" w:fill="EEF3FB"/>
          </w:tcPr>
          <w:p>
            <w:pPr>
              <w:jc w:val="right"/>
            </w:pPr>
            <w:r>
              <w:rPr>
                <w:rFonts w:ascii="Calibri" w:hAnsi="Calibri"/>
                <w:color w:val="257AFF"/>
                <w:sz w:val="20"/>
              </w:rPr>
              <w:t>10</w:t>
            </w:r>
          </w:p>
        </w:tc>
      </w:tr>
      <w:tr>
        <w:tc>
          <w:tcPr>
            <w:tcW w:type="dxa" w:w="792"/>
            <w:shd w:val="clear" w:color="auto" w:fill="FFFFFF"/>
          </w:tcPr>
          <w:p>
            <w:r>
              <w:rPr>
                <w:rFonts w:ascii="Calibri" w:hAnsi="Calibri"/>
                <w:color w:val="1A1A2E"/>
                <w:sz w:val="20"/>
              </w:rPr>
              <w:t xml:space="preserve">   5.2</w:t>
            </w:r>
          </w:p>
        </w:tc>
        <w:tc>
          <w:tcPr>
            <w:tcW w:type="dxa" w:w="7488"/>
            <w:shd w:val="clear" w:color="auto" w:fill="FFFFFF"/>
          </w:tcPr>
          <w:p>
            <w:r>
              <w:rPr>
                <w:rFonts w:ascii="Calibri" w:hAnsi="Calibri"/>
                <w:color w:val="1A1A2E"/>
                <w:sz w:val="20"/>
              </w:rPr>
              <w:t>Floating Reader Toolbar</w:t>
            </w:r>
          </w:p>
        </w:tc>
        <w:tc>
          <w:tcPr>
            <w:tcW w:type="dxa" w:w="1080"/>
            <w:shd w:val="clear" w:color="auto" w:fill="FFFFFF"/>
          </w:tcPr>
          <w:p>
            <w:pPr>
              <w:jc w:val="right"/>
            </w:pPr>
            <w:r>
              <w:rPr>
                <w:rFonts w:ascii="Calibri" w:hAnsi="Calibri"/>
                <w:color w:val="257AFF"/>
                <w:sz w:val="20"/>
              </w:rPr>
              <w:t>11</w:t>
            </w:r>
          </w:p>
        </w:tc>
      </w:tr>
      <w:tr>
        <w:tc>
          <w:tcPr>
            <w:tcW w:type="dxa" w:w="792"/>
            <w:shd w:val="clear" w:color="auto" w:fill="EEF3FB"/>
          </w:tcPr>
          <w:p>
            <w:r>
              <w:rPr>
                <w:rFonts w:ascii="Calibri" w:hAnsi="Calibri"/>
                <w:color w:val="1A1A2E"/>
                <w:sz w:val="20"/>
              </w:rPr>
              <w:t xml:space="preserve">   5.3</w:t>
            </w:r>
          </w:p>
        </w:tc>
        <w:tc>
          <w:tcPr>
            <w:tcW w:type="dxa" w:w="7488"/>
            <w:shd w:val="clear" w:color="auto" w:fill="EEF3FB"/>
          </w:tcPr>
          <w:p>
            <w:r>
              <w:rPr>
                <w:rFonts w:ascii="Calibri" w:hAnsi="Calibri"/>
                <w:color w:val="1A1A2E"/>
                <w:sz w:val="20"/>
              </w:rPr>
              <w:t>Settings Page</w:t>
            </w:r>
          </w:p>
        </w:tc>
        <w:tc>
          <w:tcPr>
            <w:tcW w:type="dxa" w:w="1080"/>
            <w:shd w:val="clear" w:color="auto" w:fill="EEF3FB"/>
          </w:tcPr>
          <w:p>
            <w:pPr>
              <w:jc w:val="right"/>
            </w:pPr>
            <w:r>
              <w:rPr>
                <w:rFonts w:ascii="Calibri" w:hAnsi="Calibri"/>
                <w:color w:val="257AFF"/>
                <w:sz w:val="20"/>
              </w:rPr>
              <w:t>12</w:t>
            </w:r>
          </w:p>
        </w:tc>
      </w:tr>
      <w:tr>
        <w:tc>
          <w:tcPr>
            <w:tcW w:type="dxa" w:w="792"/>
            <w:shd w:val="clear" w:color="auto" w:fill="FFFFFF"/>
          </w:tcPr>
          <w:p>
            <w:r>
              <w:rPr>
                <w:rFonts w:ascii="Calibri" w:hAnsi="Calibri"/>
                <w:color w:val="1A1A2E"/>
                <w:sz w:val="20"/>
              </w:rPr>
              <w:t xml:space="preserve">   5.4</w:t>
            </w:r>
          </w:p>
        </w:tc>
        <w:tc>
          <w:tcPr>
            <w:tcW w:type="dxa" w:w="7488"/>
            <w:shd w:val="clear" w:color="auto" w:fill="FFFFFF"/>
          </w:tcPr>
          <w:p>
            <w:r>
              <w:rPr>
                <w:rFonts w:ascii="Calibri" w:hAnsi="Calibri"/>
                <w:color w:val="1A1A2E"/>
                <w:sz w:val="20"/>
              </w:rPr>
              <w:t>Onboarding Flow</w:t>
            </w:r>
          </w:p>
        </w:tc>
        <w:tc>
          <w:tcPr>
            <w:tcW w:type="dxa" w:w="1080"/>
            <w:shd w:val="clear" w:color="auto" w:fill="FFFFFF"/>
          </w:tcPr>
          <w:p>
            <w:pPr>
              <w:jc w:val="right"/>
            </w:pPr>
            <w:r>
              <w:rPr>
                <w:rFonts w:ascii="Calibri" w:hAnsi="Calibri"/>
                <w:color w:val="257AFF"/>
                <w:sz w:val="20"/>
              </w:rPr>
              <w:t>12</w:t>
            </w:r>
          </w:p>
        </w:tc>
      </w:tr>
      <w:tr>
        <w:tc>
          <w:tcPr>
            <w:tcW w:type="dxa" w:w="792"/>
            <w:shd w:val="clear" w:color="auto" w:fill="EEF3FB"/>
          </w:tcPr>
          <w:p>
            <w:r>
              <w:rPr>
                <w:rFonts w:ascii="Calibri" w:hAnsi="Calibri"/>
                <w:color w:val="1A1A2E"/>
                <w:sz w:val="20"/>
              </w:rPr>
              <w:t>6.</w:t>
            </w:r>
          </w:p>
        </w:tc>
        <w:tc>
          <w:tcPr>
            <w:tcW w:type="dxa" w:w="7488"/>
            <w:shd w:val="clear" w:color="auto" w:fill="EEF3FB"/>
          </w:tcPr>
          <w:p>
            <w:r>
              <w:rPr>
                <w:rFonts w:ascii="Calibri" w:hAnsi="Calibri"/>
                <w:color w:val="1A1A2E"/>
                <w:sz w:val="20"/>
              </w:rPr>
              <w:t>Technical Architecture</w:t>
            </w:r>
          </w:p>
        </w:tc>
        <w:tc>
          <w:tcPr>
            <w:tcW w:type="dxa" w:w="1080"/>
            <w:shd w:val="clear" w:color="auto" w:fill="EEF3FB"/>
          </w:tcPr>
          <w:p>
            <w:pPr>
              <w:jc w:val="right"/>
            </w:pPr>
            <w:r>
              <w:rPr>
                <w:rFonts w:ascii="Calibri" w:hAnsi="Calibri"/>
                <w:color w:val="257AFF"/>
                <w:sz w:val="20"/>
              </w:rPr>
              <w:t>13</w:t>
            </w:r>
          </w:p>
        </w:tc>
      </w:tr>
      <w:tr>
        <w:tc>
          <w:tcPr>
            <w:tcW w:type="dxa" w:w="792"/>
            <w:shd w:val="clear" w:color="auto" w:fill="FFFFFF"/>
          </w:tcPr>
          <w:p>
            <w:r>
              <w:rPr>
                <w:rFonts w:ascii="Calibri" w:hAnsi="Calibri"/>
                <w:color w:val="1A1A2E"/>
                <w:sz w:val="20"/>
              </w:rPr>
              <w:t>7.</w:t>
            </w:r>
          </w:p>
        </w:tc>
        <w:tc>
          <w:tcPr>
            <w:tcW w:type="dxa" w:w="7488"/>
            <w:shd w:val="clear" w:color="auto" w:fill="FFFFFF"/>
          </w:tcPr>
          <w:p>
            <w:r>
              <w:rPr>
                <w:rFonts w:ascii="Calibri" w:hAnsi="Calibri"/>
                <w:color w:val="1A1A2E"/>
                <w:sz w:val="20"/>
              </w:rPr>
              <w:t>API &amp; Provider Integration</w:t>
            </w:r>
          </w:p>
        </w:tc>
        <w:tc>
          <w:tcPr>
            <w:tcW w:type="dxa" w:w="1080"/>
            <w:shd w:val="clear" w:color="auto" w:fill="FFFFFF"/>
          </w:tcPr>
          <w:p>
            <w:pPr>
              <w:jc w:val="right"/>
            </w:pPr>
            <w:r>
              <w:rPr>
                <w:rFonts w:ascii="Calibri" w:hAnsi="Calibri"/>
                <w:color w:val="257AFF"/>
                <w:sz w:val="20"/>
              </w:rPr>
              <w:t>14</w:t>
            </w:r>
          </w:p>
        </w:tc>
      </w:tr>
      <w:tr>
        <w:tc>
          <w:tcPr>
            <w:tcW w:type="dxa" w:w="792"/>
            <w:shd w:val="clear" w:color="auto" w:fill="EEF3FB"/>
          </w:tcPr>
          <w:p>
            <w:r>
              <w:rPr>
                <w:rFonts w:ascii="Calibri" w:hAnsi="Calibri"/>
                <w:color w:val="1A1A2E"/>
                <w:sz w:val="20"/>
              </w:rPr>
              <w:t>8.</w:t>
            </w:r>
          </w:p>
        </w:tc>
        <w:tc>
          <w:tcPr>
            <w:tcW w:type="dxa" w:w="7488"/>
            <w:shd w:val="clear" w:color="auto" w:fill="EEF3FB"/>
          </w:tcPr>
          <w:p>
            <w:r>
              <w:rPr>
                <w:rFonts w:ascii="Calibri" w:hAnsi="Calibri"/>
                <w:color w:val="1A1A2E"/>
                <w:sz w:val="20"/>
              </w:rPr>
              <w:t>Security &amp; Privacy</w:t>
            </w:r>
          </w:p>
        </w:tc>
        <w:tc>
          <w:tcPr>
            <w:tcW w:type="dxa" w:w="1080"/>
            <w:shd w:val="clear" w:color="auto" w:fill="EEF3FB"/>
          </w:tcPr>
          <w:p>
            <w:pPr>
              <w:jc w:val="right"/>
            </w:pPr>
            <w:r>
              <w:rPr>
                <w:rFonts w:ascii="Calibri" w:hAnsi="Calibri"/>
                <w:color w:val="257AFF"/>
                <w:sz w:val="20"/>
              </w:rPr>
              <w:t>15</w:t>
            </w:r>
          </w:p>
        </w:tc>
      </w:tr>
      <w:tr>
        <w:tc>
          <w:tcPr>
            <w:tcW w:type="dxa" w:w="792"/>
            <w:shd w:val="clear" w:color="auto" w:fill="FFFFFF"/>
          </w:tcPr>
          <w:p>
            <w:r>
              <w:rPr>
                <w:rFonts w:ascii="Calibri" w:hAnsi="Calibri"/>
                <w:color w:val="1A1A2E"/>
                <w:sz w:val="20"/>
              </w:rPr>
              <w:t>9.</w:t>
            </w:r>
          </w:p>
        </w:tc>
        <w:tc>
          <w:tcPr>
            <w:tcW w:type="dxa" w:w="7488"/>
            <w:shd w:val="clear" w:color="auto" w:fill="FFFFFF"/>
          </w:tcPr>
          <w:p>
            <w:r>
              <w:rPr>
                <w:rFonts w:ascii="Calibri" w:hAnsi="Calibri"/>
                <w:color w:val="1A1A2E"/>
                <w:sz w:val="20"/>
              </w:rPr>
              <w:t>Open-Source Considerations</w:t>
            </w:r>
          </w:p>
        </w:tc>
        <w:tc>
          <w:tcPr>
            <w:tcW w:type="dxa" w:w="1080"/>
            <w:shd w:val="clear" w:color="auto" w:fill="FFFFFF"/>
          </w:tcPr>
          <w:p>
            <w:pPr>
              <w:jc w:val="right"/>
            </w:pPr>
            <w:r>
              <w:rPr>
                <w:rFonts w:ascii="Calibri" w:hAnsi="Calibri"/>
                <w:color w:val="257AFF"/>
                <w:sz w:val="20"/>
              </w:rPr>
              <w:t>16</w:t>
            </w:r>
          </w:p>
        </w:tc>
      </w:tr>
      <w:tr>
        <w:tc>
          <w:tcPr>
            <w:tcW w:type="dxa" w:w="792"/>
            <w:shd w:val="clear" w:color="auto" w:fill="EEF3FB"/>
          </w:tcPr>
          <w:p>
            <w:r>
              <w:rPr>
                <w:rFonts w:ascii="Calibri" w:hAnsi="Calibri"/>
                <w:color w:val="1A1A2E"/>
                <w:sz w:val="20"/>
              </w:rPr>
              <w:t>10.</w:t>
            </w:r>
          </w:p>
        </w:tc>
        <w:tc>
          <w:tcPr>
            <w:tcW w:type="dxa" w:w="7488"/>
            <w:shd w:val="clear" w:color="auto" w:fill="EEF3FB"/>
          </w:tcPr>
          <w:p>
            <w:r>
              <w:rPr>
                <w:rFonts w:ascii="Calibri" w:hAnsi="Calibri"/>
                <w:color w:val="1A1A2E"/>
                <w:sz w:val="20"/>
              </w:rPr>
              <w:t>Success Metrics (KPIs)</w:t>
            </w:r>
          </w:p>
        </w:tc>
        <w:tc>
          <w:tcPr>
            <w:tcW w:type="dxa" w:w="1080"/>
            <w:shd w:val="clear" w:color="auto" w:fill="EEF3FB"/>
          </w:tcPr>
          <w:p>
            <w:pPr>
              <w:jc w:val="right"/>
            </w:pPr>
            <w:r>
              <w:rPr>
                <w:rFonts w:ascii="Calibri" w:hAnsi="Calibri"/>
                <w:color w:val="257AFF"/>
                <w:sz w:val="20"/>
              </w:rPr>
              <w:t>16</w:t>
            </w:r>
          </w:p>
        </w:tc>
      </w:tr>
      <w:tr>
        <w:tc>
          <w:tcPr>
            <w:tcW w:type="dxa" w:w="792"/>
            <w:shd w:val="clear" w:color="auto" w:fill="FFFFFF"/>
          </w:tcPr>
          <w:p>
            <w:r>
              <w:rPr>
                <w:rFonts w:ascii="Calibri" w:hAnsi="Calibri"/>
                <w:color w:val="1A1A2E"/>
                <w:sz w:val="20"/>
              </w:rPr>
              <w:t>11.</w:t>
            </w:r>
          </w:p>
        </w:tc>
        <w:tc>
          <w:tcPr>
            <w:tcW w:type="dxa" w:w="7488"/>
            <w:shd w:val="clear" w:color="auto" w:fill="FFFFFF"/>
          </w:tcPr>
          <w:p>
            <w:r>
              <w:rPr>
                <w:rFonts w:ascii="Calibri" w:hAnsi="Calibri"/>
                <w:color w:val="1A1A2E"/>
                <w:sz w:val="20"/>
              </w:rPr>
              <w:t>Phased Roadmap</w:t>
            </w:r>
          </w:p>
        </w:tc>
        <w:tc>
          <w:tcPr>
            <w:tcW w:type="dxa" w:w="1080"/>
            <w:shd w:val="clear" w:color="auto" w:fill="FFFFFF"/>
          </w:tcPr>
          <w:p>
            <w:pPr>
              <w:jc w:val="right"/>
            </w:pPr>
            <w:r>
              <w:rPr>
                <w:rFonts w:ascii="Calibri" w:hAnsi="Calibri"/>
                <w:color w:val="257AFF"/>
                <w:sz w:val="20"/>
              </w:rPr>
              <w:t>17</w:t>
            </w:r>
          </w:p>
        </w:tc>
      </w:tr>
      <w:tr>
        <w:tc>
          <w:tcPr>
            <w:tcW w:type="dxa" w:w="792"/>
            <w:shd w:val="clear" w:color="auto" w:fill="EEF3FB"/>
          </w:tcPr>
          <w:p>
            <w:r>
              <w:rPr>
                <w:rFonts w:ascii="Calibri" w:hAnsi="Calibri"/>
                <w:color w:val="1A1A2E"/>
                <w:sz w:val="20"/>
              </w:rPr>
              <w:t>12.</w:t>
            </w:r>
          </w:p>
        </w:tc>
        <w:tc>
          <w:tcPr>
            <w:tcW w:type="dxa" w:w="7488"/>
            <w:shd w:val="clear" w:color="auto" w:fill="EEF3FB"/>
          </w:tcPr>
          <w:p>
            <w:r>
              <w:rPr>
                <w:rFonts w:ascii="Calibri" w:hAnsi="Calibri"/>
                <w:color w:val="1A1A2E"/>
                <w:sz w:val="20"/>
              </w:rPr>
              <w:t>Out of Scope (v1.0)</w:t>
            </w:r>
          </w:p>
        </w:tc>
        <w:tc>
          <w:tcPr>
            <w:tcW w:type="dxa" w:w="1080"/>
            <w:shd w:val="clear" w:color="auto" w:fill="EEF3FB"/>
          </w:tcPr>
          <w:p>
            <w:pPr>
              <w:jc w:val="right"/>
            </w:pPr>
            <w:r>
              <w:rPr>
                <w:rFonts w:ascii="Calibri" w:hAnsi="Calibri"/>
                <w:color w:val="257AFF"/>
                <w:sz w:val="20"/>
              </w:rPr>
              <w:t>18</w:t>
            </w:r>
          </w:p>
        </w:tc>
      </w:tr>
    </w:tbl>
    <w:p>
      <w:r>
        <w:br w:type="page"/>
      </w:r>
    </w:p>
    <w:p>
      <w:pPr>
        <w:pStyle w:val="Heading1"/>
        <w:spacing w:before="360" w:after="120"/>
      </w:pPr>
      <w:r>
        <w:rPr>
          <w:rFonts w:ascii="Calibri" w:hAnsi="Calibri"/>
          <w:b/>
          <w:color w:val="23446E"/>
          <w:sz w:val="36"/>
        </w:rPr>
        <w:t>1. Executive Summary</w:t>
      </w:r>
    </w:p>
    <w:p>
      <w:pPr>
        <w:spacing w:after="100"/>
      </w:pPr>
      <w:r>
        <w:rPr>
          <w:rFonts w:ascii="Calibri" w:hAnsi="Calibri"/>
          <w:color w:val="1A1A2E"/>
          <w:sz w:val="22"/>
        </w:rPr>
        <w:t>Speechify is the market-leading text-to-speech (TTS) extension for Chrome, but it lacks a critical capability: users cannot bring their own API keys (BYOK). This forces users into a single vendor's pricing, limits voice choice, and raises data-privacy concerns. Immersive Reader removes every one of those constraints.</w:t>
      </w:r>
    </w:p>
    <w:p>
      <w:pPr>
        <w:spacing w:after="100"/>
      </w:pPr>
      <w:r>
        <w:rPr>
          <w:rFonts w:ascii="Calibri" w:hAnsi="Calibri"/>
          <w:color w:val="1A1A2E"/>
          <w:sz w:val="22"/>
        </w:rPr>
        <w:t>Immersive Reader is a free, open-source Chrome extension that lets users listen to any web page, PDF, or selected text using their own keys from OpenAI TTS, Groq (via its OpenAI-compatible endpoint), ElevenLabs, or any other OpenAI-compatible TTS provider. The extension stores keys locally (never server-side), supports rich playback controls, smart content extraction, word-level highlighting, and an intuitive floating toolbar — matching the core Speechify experience at zero subscription cost.</w:t>
      </w:r>
    </w:p>
    <w:p>
      <w:pPr>
        <w:pStyle w:val="Heading1"/>
        <w:spacing w:before="360" w:after="120"/>
      </w:pPr>
      <w:r>
        <w:rPr>
          <w:rFonts w:ascii="Calibri" w:hAnsi="Calibri"/>
          <w:b/>
          <w:color w:val="23446E"/>
          <w:sz w:val="36"/>
        </w:rPr>
        <w:t>2. Product Overview &amp; Goals</w:t>
      </w:r>
    </w:p>
    <w:p>
      <w:pPr>
        <w:pStyle w:val="Heading2"/>
        <w:spacing w:before="240" w:after="80"/>
      </w:pPr>
      <w:r>
        <w:rPr>
          <w:rFonts w:ascii="Calibri" w:hAnsi="Calibri"/>
          <w:b/>
          <w:color w:val="257AFF"/>
          <w:sz w:val="28"/>
        </w:rPr>
        <w:t>2.1 Core Value Propositions</w:t>
      </w:r>
    </w:p>
    <w:tbl>
      <w:tblPr>
        <w:tblStyle w:val="TableGrid"/>
        <w:tblW w:type="auto" w:w="0"/>
        <w:tblLook w:firstColumn="1" w:firstRow="1" w:lastColumn="0" w:lastRow="0" w:noHBand="0" w:noVBand="1" w:val="04A0"/>
      </w:tblPr>
      <w:tblGrid>
        <w:gridCol w:w="4680"/>
        <w:gridCol w:w="4680"/>
      </w:tblGrid>
      <w:tr>
        <w:tc>
          <w:tcPr>
            <w:tcW w:type="dxa" w:w="3168"/>
            <w:shd w:val="clear" w:color="auto" w:fill="23446E"/>
          </w:tcPr>
          <w:p>
            <w:pPr>
              <w:jc w:val="center"/>
            </w:pPr>
            <w:r>
              <w:rPr>
                <w:rFonts w:ascii="Calibri" w:hAnsi="Calibri"/>
                <w:b/>
                <w:color w:val="FFFFFF"/>
                <w:sz w:val="20"/>
              </w:rPr>
              <w:t>Value Proposition</w:t>
            </w:r>
          </w:p>
        </w:tc>
        <w:tc>
          <w:tcPr>
            <w:tcW w:type="dxa" w:w="6192"/>
            <w:shd w:val="clear" w:color="auto" w:fill="23446E"/>
          </w:tcPr>
          <w:p>
            <w:pPr>
              <w:jc w:val="center"/>
            </w:pPr>
            <w:r>
              <w:rPr>
                <w:rFonts w:ascii="Calibri" w:hAnsi="Calibri"/>
                <w:b/>
                <w:color w:val="FFFFFF"/>
                <w:sz w:val="20"/>
              </w:rPr>
              <w:t>Description</w:t>
            </w:r>
          </w:p>
        </w:tc>
      </w:tr>
      <w:tr>
        <w:tc>
          <w:tcPr>
            <w:tcW w:type="dxa" w:w="3168"/>
            <w:shd w:val="clear" w:color="auto" w:fill="EEF3FB"/>
          </w:tcPr>
          <w:p>
            <w:r>
              <w:rPr>
                <w:rFonts w:ascii="Calibri" w:hAnsi="Calibri"/>
                <w:b/>
                <w:color w:val="1A1A2E"/>
                <w:sz w:val="20"/>
              </w:rPr>
              <w:t>BYOK Freedom</w:t>
            </w:r>
            <w:r>
              <w:rPr>
                <w:rFonts w:ascii="Calibri" w:hAnsi="Calibri"/>
                <w:color w:val="1A1A2E"/>
                <w:sz w:val="20"/>
              </w:rPr>
            </w:r>
          </w:p>
        </w:tc>
        <w:tc>
          <w:tcPr>
            <w:tcW w:type="dxa" w:w="6192"/>
            <w:shd w:val="clear" w:color="auto" w:fill="EEF3FB"/>
          </w:tcPr>
          <w:p>
            <w:r>
              <w:rPr>
                <w:rFonts w:ascii="Calibri" w:hAnsi="Calibri"/>
                <w:color w:val="1A1A2E"/>
                <w:sz w:val="20"/>
              </w:rPr>
              <w:t>Users supply their own provider API keys — no subscription, no lock-in.</w:t>
            </w:r>
          </w:p>
        </w:tc>
      </w:tr>
      <w:tr>
        <w:tc>
          <w:tcPr>
            <w:tcW w:type="dxa" w:w="3168"/>
            <w:shd w:val="clear" w:color="auto" w:fill="FFFFFF"/>
          </w:tcPr>
          <w:p>
            <w:r>
              <w:rPr>
                <w:rFonts w:ascii="Calibri" w:hAnsi="Calibri"/>
                <w:b/>
                <w:color w:val="1A1A2E"/>
                <w:sz w:val="20"/>
              </w:rPr>
              <w:t>Provider Choice</w:t>
            </w:r>
            <w:r>
              <w:rPr>
                <w:rFonts w:ascii="Calibri" w:hAnsi="Calibri"/>
                <w:color w:val="1A1A2E"/>
                <w:sz w:val="20"/>
              </w:rPr>
            </w:r>
          </w:p>
        </w:tc>
        <w:tc>
          <w:tcPr>
            <w:tcW w:type="dxa" w:w="6192"/>
            <w:shd w:val="clear" w:color="auto" w:fill="FFFFFF"/>
          </w:tcPr>
          <w:p>
            <w:r>
              <w:rPr>
                <w:rFonts w:ascii="Calibri" w:hAnsi="Calibri"/>
                <w:color w:val="1A1A2E"/>
                <w:sz w:val="20"/>
              </w:rPr>
              <w:t>OpenAI, Groq, ElevenLabs, and any OpenAI-compatible endpoint out of the box.</w:t>
            </w:r>
          </w:p>
        </w:tc>
      </w:tr>
      <w:tr>
        <w:tc>
          <w:tcPr>
            <w:tcW w:type="dxa" w:w="3168"/>
            <w:shd w:val="clear" w:color="auto" w:fill="EEF3FB"/>
          </w:tcPr>
          <w:p>
            <w:r>
              <w:rPr>
                <w:rFonts w:ascii="Calibri" w:hAnsi="Calibri"/>
                <w:b/>
                <w:color w:val="1A1A2E"/>
                <w:sz w:val="20"/>
              </w:rPr>
              <w:t>Privacy First</w:t>
            </w:r>
            <w:r>
              <w:rPr>
                <w:rFonts w:ascii="Calibri" w:hAnsi="Calibri"/>
                <w:color w:val="1A1A2E"/>
                <w:sz w:val="20"/>
              </w:rPr>
            </w:r>
          </w:p>
        </w:tc>
        <w:tc>
          <w:tcPr>
            <w:tcW w:type="dxa" w:w="6192"/>
            <w:shd w:val="clear" w:color="auto" w:fill="EEF3FB"/>
          </w:tcPr>
          <w:p>
            <w:r>
              <w:rPr>
                <w:rFonts w:ascii="Calibri" w:hAnsi="Calibri"/>
                <w:color w:val="1A1A2E"/>
                <w:sz w:val="20"/>
              </w:rPr>
              <w:t>API keys and reading history live exclusively in Chrome's local storage.</w:t>
            </w:r>
          </w:p>
        </w:tc>
      </w:tr>
      <w:tr>
        <w:tc>
          <w:tcPr>
            <w:tcW w:type="dxa" w:w="3168"/>
            <w:shd w:val="clear" w:color="auto" w:fill="FFFFFF"/>
          </w:tcPr>
          <w:p>
            <w:r>
              <w:rPr>
                <w:rFonts w:ascii="Calibri" w:hAnsi="Calibri"/>
                <w:b/>
                <w:color w:val="1A1A2E"/>
                <w:sz w:val="20"/>
              </w:rPr>
              <w:t>Open Source</w:t>
            </w:r>
            <w:r>
              <w:rPr>
                <w:rFonts w:ascii="Calibri" w:hAnsi="Calibri"/>
                <w:color w:val="1A1A2E"/>
                <w:sz w:val="20"/>
              </w:rPr>
            </w:r>
          </w:p>
        </w:tc>
        <w:tc>
          <w:tcPr>
            <w:tcW w:type="dxa" w:w="6192"/>
            <w:shd w:val="clear" w:color="auto" w:fill="FFFFFF"/>
          </w:tcPr>
          <w:p>
            <w:r>
              <w:rPr>
                <w:rFonts w:ascii="Calibri" w:hAnsi="Calibri"/>
                <w:color w:val="1A1A2E"/>
                <w:sz w:val="20"/>
              </w:rPr>
              <w:t>MIT-licensed; community-extensible with new providers via a simple adapter pattern.</w:t>
            </w:r>
          </w:p>
        </w:tc>
      </w:tr>
      <w:tr>
        <w:tc>
          <w:tcPr>
            <w:tcW w:type="dxa" w:w="3168"/>
            <w:shd w:val="clear" w:color="auto" w:fill="EEF3FB"/>
          </w:tcPr>
          <w:p>
            <w:r>
              <w:rPr>
                <w:rFonts w:ascii="Calibri" w:hAnsi="Calibri"/>
                <w:b/>
                <w:color w:val="1A1A2E"/>
                <w:sz w:val="20"/>
              </w:rPr>
              <w:t>Familiar UX</w:t>
            </w:r>
            <w:r>
              <w:rPr>
                <w:rFonts w:ascii="Calibri" w:hAnsi="Calibri"/>
                <w:color w:val="1A1A2E"/>
                <w:sz w:val="20"/>
              </w:rPr>
            </w:r>
          </w:p>
        </w:tc>
        <w:tc>
          <w:tcPr>
            <w:tcW w:type="dxa" w:w="6192"/>
            <w:shd w:val="clear" w:color="auto" w:fill="EEF3FB"/>
          </w:tcPr>
          <w:p>
            <w:r>
              <w:rPr>
                <w:rFonts w:ascii="Calibri" w:hAnsi="Calibri"/>
                <w:color w:val="1A1A2E"/>
                <w:sz w:val="20"/>
              </w:rPr>
              <w:t>Floating toolbar and keyboard shortcuts mirror Speechify's proven interaction model.</w:t>
            </w:r>
          </w:p>
        </w:tc>
      </w:tr>
      <w:tr>
        <w:tc>
          <w:tcPr>
            <w:tcW w:type="dxa" w:w="3168"/>
            <w:shd w:val="clear" w:color="auto" w:fill="FFFFFF"/>
          </w:tcPr>
          <w:p>
            <w:r>
              <w:rPr>
                <w:rFonts w:ascii="Calibri" w:hAnsi="Calibri"/>
                <w:b/>
                <w:color w:val="1A1A2E"/>
                <w:sz w:val="20"/>
              </w:rPr>
              <w:t>Zero Server Cost</w:t>
            </w:r>
            <w:r>
              <w:rPr>
                <w:rFonts w:ascii="Calibri" w:hAnsi="Calibri"/>
                <w:color w:val="1A1A2E"/>
                <w:sz w:val="20"/>
              </w:rPr>
            </w:r>
          </w:p>
        </w:tc>
        <w:tc>
          <w:tcPr>
            <w:tcW w:type="dxa" w:w="6192"/>
            <w:shd w:val="clear" w:color="auto" w:fill="FFFFFF"/>
          </w:tcPr>
          <w:p>
            <w:r>
              <w:rPr>
                <w:rFonts w:ascii="Calibri" w:hAnsi="Calibri"/>
                <w:color w:val="1A1A2E"/>
                <w:sz w:val="20"/>
              </w:rPr>
              <w:t>No backend required — all audio synthesis happens client-side via provider APIs.</w:t>
            </w:r>
          </w:p>
        </w:tc>
      </w:tr>
    </w:tbl>
    <w:p/>
    <w:p>
      <w:pPr>
        <w:pStyle w:val="Heading2"/>
        <w:spacing w:before="240" w:after="80"/>
      </w:pPr>
      <w:r>
        <w:rPr>
          <w:rFonts w:ascii="Calibri" w:hAnsi="Calibri"/>
          <w:b/>
          <w:color w:val="257AFF"/>
          <w:sz w:val="28"/>
        </w:rPr>
        <w:t>2.2 Goals</w:t>
      </w:r>
    </w:p>
    <w:p>
      <w:pPr>
        <w:pStyle w:val="ListBullet"/>
        <w:spacing w:after="60"/>
        <w:ind w:left="432"/>
      </w:pPr>
      <w:r>
        <w:rPr>
          <w:rFonts w:ascii="Calibri" w:hAnsi="Calibri"/>
          <w:b/>
          <w:color w:val="1A1A2E"/>
          <w:sz w:val="22"/>
        </w:rPr>
        <w:t xml:space="preserve">Primary: </w:t>
      </w:r>
      <w:r>
        <w:rPr>
          <w:rFonts w:ascii="Calibri" w:hAnsi="Calibri"/>
          <w:color w:val="1A1A2E"/>
          <w:sz w:val="22"/>
        </w:rPr>
        <w:t>Provide a feature-complete open-source alternative to Speechify's free tier.</w:t>
      </w:r>
    </w:p>
    <w:p>
      <w:pPr>
        <w:pStyle w:val="ListBullet"/>
        <w:spacing w:after="60"/>
        <w:ind w:left="432"/>
      </w:pPr>
      <w:r>
        <w:rPr>
          <w:rFonts w:ascii="Calibri" w:hAnsi="Calibri"/>
          <w:b/>
          <w:color w:val="1A1A2E"/>
          <w:sz w:val="22"/>
        </w:rPr>
        <w:t xml:space="preserve">Primary: </w:t>
      </w:r>
      <w:r>
        <w:rPr>
          <w:rFonts w:ascii="Calibri" w:hAnsi="Calibri"/>
          <w:color w:val="1A1A2E"/>
          <w:sz w:val="22"/>
        </w:rPr>
        <w:t>Support ≥ 4 TTS providers at launch (OpenAI, Groq, ElevenLabs, custom).</w:t>
      </w:r>
    </w:p>
    <w:p>
      <w:pPr>
        <w:pStyle w:val="ListBullet"/>
        <w:spacing w:after="60"/>
        <w:ind w:left="432"/>
      </w:pPr>
      <w:r>
        <w:rPr>
          <w:rFonts w:ascii="Calibri" w:hAnsi="Calibri"/>
          <w:b/>
          <w:color w:val="1A1A2E"/>
          <w:sz w:val="22"/>
        </w:rPr>
        <w:t xml:space="preserve">Performance: </w:t>
      </w:r>
      <w:r>
        <w:rPr>
          <w:rFonts w:ascii="Calibri" w:hAnsi="Calibri"/>
          <w:color w:val="1A1A2E"/>
          <w:sz w:val="22"/>
        </w:rPr>
        <w:t>Achieve &lt; 400 ms to first audio byte on a 50-word chunk with any provider.</w:t>
      </w:r>
    </w:p>
    <w:p>
      <w:pPr>
        <w:pStyle w:val="ListBullet"/>
        <w:spacing w:after="60"/>
        <w:ind w:left="432"/>
      </w:pPr>
      <w:r>
        <w:rPr>
          <w:rFonts w:ascii="Calibri" w:hAnsi="Calibri"/>
          <w:b/>
          <w:color w:val="1A1A2E"/>
          <w:sz w:val="22"/>
        </w:rPr>
        <w:t xml:space="preserve">Privacy: </w:t>
      </w:r>
      <w:r>
        <w:rPr>
          <w:rFonts w:ascii="Calibri" w:hAnsi="Calibri"/>
          <w:color w:val="1A1A2E"/>
          <w:sz w:val="22"/>
        </w:rPr>
        <w:t>Store zero user data outside the local browser profile.</w:t>
      </w:r>
    </w:p>
    <w:p>
      <w:pPr>
        <w:pStyle w:val="ListBullet"/>
        <w:spacing w:after="60"/>
        <w:ind w:left="432"/>
      </w:pPr>
      <w:r>
        <w:rPr>
          <w:rFonts w:ascii="Calibri" w:hAnsi="Calibri"/>
          <w:b/>
          <w:color w:val="1A1A2E"/>
          <w:sz w:val="22"/>
        </w:rPr>
        <w:t xml:space="preserve">Open Source: </w:t>
      </w:r>
      <w:r>
        <w:rPr>
          <w:rFonts w:ascii="Calibri" w:hAnsi="Calibri"/>
          <w:color w:val="1A1A2E"/>
          <w:sz w:val="22"/>
        </w:rPr>
        <w:t>Ship a documented provider-adapter interface enabling community PRs.</w:t>
      </w:r>
    </w:p>
    <w:p>
      <w:pPr>
        <w:pStyle w:val="Heading2"/>
        <w:spacing w:before="240" w:after="80"/>
      </w:pPr>
      <w:r>
        <w:rPr>
          <w:rFonts w:ascii="Calibri" w:hAnsi="Calibri"/>
          <w:b/>
          <w:color w:val="257AFF"/>
          <w:sz w:val="28"/>
        </w:rPr>
        <w:t>2.3 Non-Goals (v1.0)</w:t>
      </w:r>
    </w:p>
    <w:p>
      <w:pPr>
        <w:pStyle w:val="ListBullet"/>
        <w:spacing w:after="60"/>
        <w:ind w:left="432"/>
      </w:pPr>
      <w:r>
        <w:rPr>
          <w:rFonts w:ascii="Calibri" w:hAnsi="Calibri"/>
          <w:color w:val="1A1A2E"/>
          <w:sz w:val="22"/>
        </w:rPr>
        <w:t>No proprietary backend, no cloud sync, no user accounts.</w:t>
      </w:r>
    </w:p>
    <w:p>
      <w:pPr>
        <w:pStyle w:val="ListBullet"/>
        <w:spacing w:after="60"/>
        <w:ind w:left="432"/>
      </w:pPr>
      <w:r>
        <w:rPr>
          <w:rFonts w:ascii="Calibri" w:hAnsi="Calibri"/>
          <w:color w:val="1A1A2E"/>
          <w:sz w:val="22"/>
        </w:rPr>
        <w:t>No mobile apps (Chrome extension only at launch).</w:t>
      </w:r>
    </w:p>
    <w:p>
      <w:pPr>
        <w:pStyle w:val="ListBullet"/>
        <w:spacing w:after="60"/>
        <w:ind w:left="432"/>
      </w:pPr>
      <w:r>
        <w:rPr>
          <w:rFonts w:ascii="Calibri" w:hAnsi="Calibri"/>
          <w:color w:val="1A1A2E"/>
          <w:sz w:val="22"/>
        </w:rPr>
        <w:t>No AI summarization or translation (future roadmap).</w:t>
      </w:r>
    </w:p>
    <w:p>
      <w:pPr>
        <w:pStyle w:val="ListBullet"/>
        <w:spacing w:after="60"/>
        <w:ind w:left="432"/>
      </w:pPr>
      <w:r>
        <w:rPr>
          <w:rFonts w:ascii="Calibri" w:hAnsi="Calibri"/>
          <w:color w:val="1A1A2E"/>
          <w:sz w:val="22"/>
        </w:rPr>
        <w:t>No built-in voices (all audio sourced from provider APIs).</w:t>
      </w:r>
    </w:p>
    <w:p>
      <w:pPr>
        <w:pStyle w:val="Heading1"/>
        <w:spacing w:before="360" w:after="120"/>
      </w:pPr>
      <w:r>
        <w:rPr>
          <w:rFonts w:ascii="Calibri" w:hAnsi="Calibri"/>
          <w:b/>
          <w:color w:val="23446E"/>
          <w:sz w:val="36"/>
        </w:rPr>
        <w:t>3. Target Users &amp; Personas</w:t>
      </w:r>
    </w:p>
    <w:p>
      <w:pPr>
        <w:pStyle w:val="Heading3"/>
        <w:spacing w:before="160" w:after="40"/>
      </w:pPr>
      <w:r>
        <w:rPr>
          <w:rFonts w:ascii="Calibri" w:hAnsi="Calibri"/>
          <w:b/>
          <w:color w:val="23446E"/>
          <w:sz w:val="24"/>
        </w:rPr>
        <w:t>The Power Reader — Alex, 32, Software Engineer</w:t>
      </w:r>
    </w:p>
    <w:p>
      <w:pPr>
        <w:pStyle w:val="ListBullet"/>
        <w:spacing w:after="60"/>
        <w:ind w:left="432"/>
      </w:pPr>
      <w:r>
        <w:rPr>
          <w:rFonts w:ascii="Calibri" w:hAnsi="Calibri"/>
          <w:color w:val="1A1A2E"/>
          <w:sz w:val="22"/>
        </w:rPr>
        <w:t>Reads 15+ technical articles and documentation pages per day.</w:t>
      </w:r>
    </w:p>
    <w:p>
      <w:pPr>
        <w:pStyle w:val="ListBullet"/>
        <w:spacing w:after="60"/>
        <w:ind w:left="432"/>
      </w:pPr>
      <w:r>
        <w:rPr>
          <w:rFonts w:ascii="Calibri" w:hAnsi="Calibri"/>
          <w:color w:val="1A1A2E"/>
          <w:sz w:val="22"/>
        </w:rPr>
        <w:t>Already pays for OpenAI API access; wants to reuse that key for TTS.</w:t>
      </w:r>
    </w:p>
    <w:p>
      <w:pPr>
        <w:pStyle w:val="ListBullet"/>
        <w:spacing w:after="60"/>
        <w:ind w:left="432"/>
      </w:pPr>
      <w:r>
        <w:rPr>
          <w:rFonts w:ascii="Calibri" w:hAnsi="Calibri"/>
          <w:color w:val="1A1A2E"/>
          <w:sz w:val="22"/>
        </w:rPr>
        <w:t>Frustrated by Speechify's rate limits and subscription cost.</w:t>
      </w:r>
    </w:p>
    <w:p>
      <w:pPr>
        <w:pStyle w:val="ListBullet"/>
        <w:spacing w:after="60"/>
        <w:ind w:left="432"/>
      </w:pPr>
      <w:r>
        <w:rPr>
          <w:rFonts w:ascii="Calibri" w:hAnsi="Calibri"/>
          <w:color w:val="1A1A2E"/>
          <w:sz w:val="22"/>
        </w:rPr>
        <w:t>Needs: Fast hotkey-triggered reading, reliable content extraction from code-heavy pages, speed control up to 3×.</w:t>
      </w:r>
    </w:p>
    <w:p/>
    <w:p>
      <w:pPr>
        <w:pStyle w:val="Heading3"/>
        <w:spacing w:before="160" w:after="40"/>
      </w:pPr>
      <w:r>
        <w:rPr>
          <w:rFonts w:ascii="Calibri" w:hAnsi="Calibri"/>
          <w:b/>
          <w:color w:val="23446E"/>
          <w:sz w:val="24"/>
        </w:rPr>
        <w:t>The Accessibility User — Mia, 45, Marketing Manager with Dyslexia</w:t>
      </w:r>
    </w:p>
    <w:p>
      <w:pPr>
        <w:pStyle w:val="ListBullet"/>
        <w:spacing w:after="60"/>
        <w:ind w:left="432"/>
      </w:pPr>
      <w:r>
        <w:rPr>
          <w:rFonts w:ascii="Calibri" w:hAnsi="Calibri"/>
          <w:color w:val="1A1A2E"/>
          <w:sz w:val="22"/>
        </w:rPr>
        <w:t>Relies on TTS to consume long-form content without eye strain.</w:t>
      </w:r>
    </w:p>
    <w:p>
      <w:pPr>
        <w:pStyle w:val="ListBullet"/>
        <w:spacing w:after="60"/>
        <w:ind w:left="432"/>
      </w:pPr>
      <w:r>
        <w:rPr>
          <w:rFonts w:ascii="Calibri" w:hAnsi="Calibri"/>
          <w:color w:val="1A1A2E"/>
          <w:sz w:val="22"/>
        </w:rPr>
        <w:t>Values high-quality natural voices (ElevenLabs) over cost savings.</w:t>
      </w:r>
    </w:p>
    <w:p>
      <w:pPr>
        <w:pStyle w:val="ListBullet"/>
        <w:spacing w:after="60"/>
        <w:ind w:left="432"/>
      </w:pPr>
      <w:r>
        <w:rPr>
          <w:rFonts w:ascii="Calibri" w:hAnsi="Calibri"/>
          <w:color w:val="1A1A2E"/>
          <w:sz w:val="22"/>
        </w:rPr>
        <w:t>Needs: Word-by-word highlighting, slow/steady pacing, large font overlay, minimal cognitive load in the UI.</w:t>
      </w:r>
    </w:p>
    <w:p/>
    <w:p>
      <w:pPr>
        <w:pStyle w:val="Heading3"/>
        <w:spacing w:before="160" w:after="40"/>
      </w:pPr>
      <w:r>
        <w:rPr>
          <w:rFonts w:ascii="Calibri" w:hAnsi="Calibri"/>
          <w:b/>
          <w:color w:val="23446E"/>
          <w:sz w:val="24"/>
        </w:rPr>
        <w:t>The Privacy-Conscious User — Omar, 28, Security Researcher</w:t>
      </w:r>
    </w:p>
    <w:p>
      <w:pPr>
        <w:pStyle w:val="ListBullet"/>
        <w:spacing w:after="60"/>
        <w:ind w:left="432"/>
      </w:pPr>
      <w:r>
        <w:rPr>
          <w:rFonts w:ascii="Calibri" w:hAnsi="Calibri"/>
          <w:color w:val="1A1A2E"/>
          <w:sz w:val="22"/>
        </w:rPr>
        <w:t>Refuses to let third-party services process the articles he reads.</w:t>
      </w:r>
    </w:p>
    <w:p>
      <w:pPr>
        <w:pStyle w:val="ListBullet"/>
        <w:spacing w:after="60"/>
        <w:ind w:left="432"/>
      </w:pPr>
      <w:r>
        <w:rPr>
          <w:rFonts w:ascii="Calibri" w:hAnsi="Calibri"/>
          <w:color w:val="1A1A2E"/>
          <w:sz w:val="22"/>
        </w:rPr>
        <w:t>Self-hosts a local LLM with an OpenAI-compatible API (e.g. Ollama + kokoro-tts).</w:t>
      </w:r>
    </w:p>
    <w:p>
      <w:pPr>
        <w:pStyle w:val="ListBullet"/>
        <w:spacing w:after="60"/>
        <w:ind w:left="432"/>
      </w:pPr>
      <w:r>
        <w:rPr>
          <w:rFonts w:ascii="Calibri" w:hAnsi="Calibri"/>
          <w:color w:val="1A1A2E"/>
          <w:sz w:val="22"/>
        </w:rPr>
        <w:t>Needs: Custom base-URL support, TLS verification toggle, confirmation that no data is relayed through extension servers.</w:t>
      </w:r>
    </w:p>
    <w:p/>
    <w:p>
      <w:pPr>
        <w:pStyle w:val="Heading3"/>
        <w:spacing w:before="160" w:after="40"/>
      </w:pPr>
      <w:r>
        <w:rPr>
          <w:rFonts w:ascii="Calibri" w:hAnsi="Calibri"/>
          <w:b/>
          <w:color w:val="23446E"/>
          <w:sz w:val="24"/>
        </w:rPr>
        <w:t>The Student — Priya, 21, Grad Student</w:t>
      </w:r>
    </w:p>
    <w:p>
      <w:pPr>
        <w:pStyle w:val="ListBullet"/>
        <w:spacing w:after="60"/>
        <w:ind w:left="432"/>
      </w:pPr>
      <w:r>
        <w:rPr>
          <w:rFonts w:ascii="Calibri" w:hAnsi="Calibri"/>
          <w:color w:val="1A1A2E"/>
          <w:sz w:val="22"/>
        </w:rPr>
        <w:t>Listens to research papers while commuting.</w:t>
      </w:r>
    </w:p>
    <w:p>
      <w:pPr>
        <w:pStyle w:val="ListBullet"/>
        <w:spacing w:after="60"/>
        <w:ind w:left="432"/>
      </w:pPr>
      <w:r>
        <w:rPr>
          <w:rFonts w:ascii="Calibri" w:hAnsi="Calibri"/>
          <w:color w:val="1A1A2E"/>
          <w:sz w:val="22"/>
        </w:rPr>
        <w:t>Budget-sensitive; prefers Groq's fast and cheap inference.</w:t>
      </w:r>
    </w:p>
    <w:p>
      <w:pPr>
        <w:pStyle w:val="ListBullet"/>
        <w:spacing w:after="60"/>
        <w:ind w:left="432"/>
      </w:pPr>
      <w:r>
        <w:rPr>
          <w:rFonts w:ascii="Calibri" w:hAnsi="Calibri"/>
          <w:color w:val="1A1A2E"/>
          <w:sz w:val="22"/>
        </w:rPr>
        <w:t>Needs: Queue multiple papers, auto-skip references/footnotes, persistent reading position across browser sessions.</w:t>
      </w:r>
    </w:p>
    <w:p/>
    <w:p>
      <w:pPr>
        <w:pStyle w:val="Heading1"/>
        <w:spacing w:before="360" w:after="120"/>
      </w:pPr>
      <w:r>
        <w:rPr>
          <w:rFonts w:ascii="Calibri" w:hAnsi="Calibri"/>
          <w:b/>
          <w:color w:val="23446E"/>
          <w:sz w:val="36"/>
        </w:rPr>
        <w:t>4. Feature Requirements</w:t>
      </w:r>
    </w:p>
    <w:p>
      <w:pPr>
        <w:pStyle w:val="Heading2"/>
        <w:spacing w:before="240" w:after="80"/>
      </w:pPr>
      <w:r>
        <w:rPr>
          <w:rFonts w:ascii="Calibri" w:hAnsi="Calibri"/>
          <w:b/>
          <w:color w:val="257AFF"/>
          <w:sz w:val="28"/>
        </w:rPr>
        <w:t>4.1 Core TTS Playback</w:t>
      </w:r>
    </w:p>
    <w:p>
      <w:pPr>
        <w:spacing w:after="100"/>
      </w:pPr>
      <w:r>
        <w:rPr>
          <w:rFonts w:ascii="Calibri" w:hAnsi="Calibri"/>
          <w:color w:val="1A1A2E"/>
          <w:sz w:val="22"/>
        </w:rPr>
        <w:t>The playback engine is the heart of the extension. All requirements below are P0 (must-have for v1.0) unless noted.</w:t>
      </w:r>
    </w:p>
    <w:tbl>
      <w:tblPr>
        <w:tblStyle w:val="TableGrid"/>
        <w:tblW w:type="auto" w:w="0"/>
        <w:tblLook w:firstColumn="1" w:firstRow="1" w:lastColumn="0" w:lastRow="0" w:noHBand="0" w:noVBand="1" w:val="04A0"/>
      </w:tblPr>
      <w:tblGrid>
        <w:gridCol w:w="2340"/>
        <w:gridCol w:w="2340"/>
        <w:gridCol w:w="2340"/>
        <w:gridCol w:w="2340"/>
      </w:tblGrid>
      <w:tr>
        <w:tc>
          <w:tcPr>
            <w:tcW w:type="dxa" w:w="1008"/>
            <w:shd w:val="clear" w:color="auto" w:fill="23446E"/>
          </w:tcPr>
          <w:p>
            <w:pPr>
              <w:jc w:val="center"/>
            </w:pPr>
            <w:r>
              <w:rPr>
                <w:rFonts w:ascii="Calibri" w:hAnsi="Calibri"/>
                <w:b/>
                <w:color w:val="FFFFFF"/>
                <w:sz w:val="20"/>
              </w:rPr>
              <w:t>ID</w:t>
            </w:r>
          </w:p>
        </w:tc>
        <w:tc>
          <w:tcPr>
            <w:tcW w:type="dxa" w:w="864"/>
            <w:shd w:val="clear" w:color="auto" w:fill="23446E"/>
          </w:tcPr>
          <w:p>
            <w:pPr>
              <w:jc w:val="center"/>
            </w:pPr>
            <w:r>
              <w:rPr>
                <w:rFonts w:ascii="Calibri" w:hAnsi="Calibri"/>
                <w:b/>
                <w:color w:val="FFFFFF"/>
                <w:sz w:val="20"/>
              </w:rPr>
              <w:t>Priority</w:t>
            </w:r>
          </w:p>
        </w:tc>
        <w:tc>
          <w:tcPr>
            <w:tcW w:type="dxa" w:w="2160"/>
            <w:shd w:val="clear" w:color="auto" w:fill="23446E"/>
          </w:tcPr>
          <w:p>
            <w:pPr>
              <w:jc w:val="center"/>
            </w:pPr>
            <w:r>
              <w:rPr>
                <w:rFonts w:ascii="Calibri" w:hAnsi="Calibri"/>
                <w:b/>
                <w:color w:val="FFFFFF"/>
                <w:sz w:val="20"/>
              </w:rPr>
              <w:t>Feature</w:t>
            </w:r>
          </w:p>
        </w:tc>
        <w:tc>
          <w:tcPr>
            <w:tcW w:type="dxa" w:w="5328"/>
            <w:shd w:val="clear" w:color="auto" w:fill="23446E"/>
          </w:tcPr>
          <w:p>
            <w:pPr>
              <w:jc w:val="center"/>
            </w:pPr>
            <w:r>
              <w:rPr>
                <w:rFonts w:ascii="Calibri" w:hAnsi="Calibri"/>
                <w:b/>
                <w:color w:val="FFFFFF"/>
                <w:sz w:val="20"/>
              </w:rPr>
              <w:t>Description</w:t>
            </w:r>
          </w:p>
        </w:tc>
      </w:tr>
      <w:tr>
        <w:tc>
          <w:tcPr>
            <w:tcW w:type="dxa" w:w="1008"/>
            <w:shd w:val="clear" w:color="auto" w:fill="EEF3FB"/>
          </w:tcPr>
          <w:p>
            <w:r>
              <w:rPr>
                <w:rFonts w:ascii="Calibri" w:hAnsi="Calibri"/>
                <w:color w:val="1A1A2E"/>
                <w:sz w:val="20"/>
              </w:rPr>
              <w:t>FR-01</w:t>
            </w:r>
          </w:p>
        </w:tc>
        <w:tc>
          <w:tcPr>
            <w:tcW w:type="dxa" w:w="864"/>
            <w:shd w:val="clear" w:color="auto" w:fill="EEF3FB"/>
          </w:tcPr>
          <w:p>
            <w:r>
              <w:rPr>
                <w:rFonts w:ascii="Calibri" w:hAnsi="Calibri"/>
                <w:color w:val="1A1A2E"/>
                <w:sz w:val="20"/>
              </w:rPr>
              <w:t>P0</w:t>
            </w:r>
          </w:p>
        </w:tc>
        <w:tc>
          <w:tcPr>
            <w:tcW w:type="dxa" w:w="2160"/>
            <w:shd w:val="clear" w:color="auto" w:fill="EEF3FB"/>
          </w:tcPr>
          <w:p>
            <w:r>
              <w:rPr>
                <w:rFonts w:ascii="Calibri" w:hAnsi="Calibri"/>
                <w:color w:val="1A1A2E"/>
                <w:sz w:val="20"/>
              </w:rPr>
              <w:t>Play / Pause</w:t>
            </w:r>
          </w:p>
        </w:tc>
        <w:tc>
          <w:tcPr>
            <w:tcW w:type="dxa" w:w="5328"/>
            <w:shd w:val="clear" w:color="auto" w:fill="EEF3FB"/>
          </w:tcPr>
          <w:p>
            <w:r>
              <w:rPr>
                <w:rFonts w:ascii="Calibri" w:hAnsi="Calibri"/>
                <w:color w:val="1A1A2E"/>
                <w:sz w:val="20"/>
              </w:rPr>
              <w:t>Single hotkey (Space or user-defined) toggles playback on the current page.</w:t>
            </w:r>
          </w:p>
        </w:tc>
      </w:tr>
      <w:tr>
        <w:tc>
          <w:tcPr>
            <w:tcW w:type="dxa" w:w="1008"/>
            <w:shd w:val="clear" w:color="auto" w:fill="FFFFFF"/>
          </w:tcPr>
          <w:p>
            <w:r>
              <w:rPr>
                <w:rFonts w:ascii="Calibri" w:hAnsi="Calibri"/>
                <w:color w:val="1A1A2E"/>
                <w:sz w:val="20"/>
              </w:rPr>
              <w:t>FR-02</w:t>
            </w:r>
          </w:p>
        </w:tc>
        <w:tc>
          <w:tcPr>
            <w:tcW w:type="dxa" w:w="864"/>
            <w:shd w:val="clear" w:color="auto" w:fill="FFFFFF"/>
          </w:tcPr>
          <w:p>
            <w:r>
              <w:rPr>
                <w:rFonts w:ascii="Calibri" w:hAnsi="Calibri"/>
                <w:color w:val="1A1A2E"/>
                <w:sz w:val="20"/>
              </w:rPr>
              <w:t>P0</w:t>
            </w:r>
          </w:p>
        </w:tc>
        <w:tc>
          <w:tcPr>
            <w:tcW w:type="dxa" w:w="2160"/>
            <w:shd w:val="clear" w:color="auto" w:fill="FFFFFF"/>
          </w:tcPr>
          <w:p>
            <w:r>
              <w:rPr>
                <w:rFonts w:ascii="Calibri" w:hAnsi="Calibri"/>
                <w:color w:val="1A1A2E"/>
                <w:sz w:val="20"/>
              </w:rPr>
              <w:t>Stop &amp; Reset</w:t>
            </w:r>
          </w:p>
        </w:tc>
        <w:tc>
          <w:tcPr>
            <w:tcW w:type="dxa" w:w="5328"/>
            <w:shd w:val="clear" w:color="auto" w:fill="FFFFFF"/>
          </w:tcPr>
          <w:p>
            <w:r>
              <w:rPr>
                <w:rFonts w:ascii="Calibri" w:hAnsi="Calibri"/>
                <w:color w:val="1A1A2E"/>
                <w:sz w:val="20"/>
              </w:rPr>
              <w:t>Stops playback and resets position to the beginning of the selected content.</w:t>
            </w:r>
          </w:p>
        </w:tc>
      </w:tr>
      <w:tr>
        <w:tc>
          <w:tcPr>
            <w:tcW w:type="dxa" w:w="1008"/>
            <w:shd w:val="clear" w:color="auto" w:fill="EEF3FB"/>
          </w:tcPr>
          <w:p>
            <w:r>
              <w:rPr>
                <w:rFonts w:ascii="Calibri" w:hAnsi="Calibri"/>
                <w:color w:val="1A1A2E"/>
                <w:sz w:val="20"/>
              </w:rPr>
              <w:t>FR-03</w:t>
            </w:r>
          </w:p>
        </w:tc>
        <w:tc>
          <w:tcPr>
            <w:tcW w:type="dxa" w:w="864"/>
            <w:shd w:val="clear" w:color="auto" w:fill="EEF3FB"/>
          </w:tcPr>
          <w:p>
            <w:r>
              <w:rPr>
                <w:rFonts w:ascii="Calibri" w:hAnsi="Calibri"/>
                <w:color w:val="1A1A2E"/>
                <w:sz w:val="20"/>
              </w:rPr>
              <w:t>P0</w:t>
            </w:r>
          </w:p>
        </w:tc>
        <w:tc>
          <w:tcPr>
            <w:tcW w:type="dxa" w:w="2160"/>
            <w:shd w:val="clear" w:color="auto" w:fill="EEF3FB"/>
          </w:tcPr>
          <w:p>
            <w:r>
              <w:rPr>
                <w:rFonts w:ascii="Calibri" w:hAnsi="Calibri"/>
                <w:color w:val="1A1A2E"/>
                <w:sz w:val="20"/>
              </w:rPr>
              <w:t>Sentence Chunking</w:t>
            </w:r>
          </w:p>
        </w:tc>
        <w:tc>
          <w:tcPr>
            <w:tcW w:type="dxa" w:w="5328"/>
            <w:shd w:val="clear" w:color="auto" w:fill="EEF3FB"/>
          </w:tcPr>
          <w:p>
            <w:r>
              <w:rPr>
                <w:rFonts w:ascii="Calibri" w:hAnsi="Calibri"/>
                <w:color w:val="1A1A2E"/>
                <w:sz w:val="20"/>
              </w:rPr>
              <w:t>Text is split into natural sentence chunks before API calls to minimize latency.</w:t>
            </w:r>
          </w:p>
        </w:tc>
      </w:tr>
      <w:tr>
        <w:tc>
          <w:tcPr>
            <w:tcW w:type="dxa" w:w="1008"/>
            <w:shd w:val="clear" w:color="auto" w:fill="FFFFFF"/>
          </w:tcPr>
          <w:p>
            <w:r>
              <w:rPr>
                <w:rFonts w:ascii="Calibri" w:hAnsi="Calibri"/>
                <w:color w:val="1A1A2E"/>
                <w:sz w:val="20"/>
              </w:rPr>
              <w:t>FR-04</w:t>
            </w:r>
          </w:p>
        </w:tc>
        <w:tc>
          <w:tcPr>
            <w:tcW w:type="dxa" w:w="864"/>
            <w:shd w:val="clear" w:color="auto" w:fill="FFFFFF"/>
          </w:tcPr>
          <w:p>
            <w:r>
              <w:rPr>
                <w:rFonts w:ascii="Calibri" w:hAnsi="Calibri"/>
                <w:color w:val="1A1A2E"/>
                <w:sz w:val="20"/>
              </w:rPr>
              <w:t>P0</w:t>
            </w:r>
          </w:p>
        </w:tc>
        <w:tc>
          <w:tcPr>
            <w:tcW w:type="dxa" w:w="2160"/>
            <w:shd w:val="clear" w:color="auto" w:fill="FFFFFF"/>
          </w:tcPr>
          <w:p>
            <w:r>
              <w:rPr>
                <w:rFonts w:ascii="Calibri" w:hAnsi="Calibri"/>
                <w:color w:val="1A1A2E"/>
                <w:sz w:val="20"/>
              </w:rPr>
              <w:t>Look-Ahead Buffering</w:t>
            </w:r>
          </w:p>
        </w:tc>
        <w:tc>
          <w:tcPr>
            <w:tcW w:type="dxa" w:w="5328"/>
            <w:shd w:val="clear" w:color="auto" w:fill="FFFFFF"/>
          </w:tcPr>
          <w:p>
            <w:r>
              <w:rPr>
                <w:rFonts w:ascii="Calibri" w:hAnsi="Calibri"/>
                <w:color w:val="1A1A2E"/>
                <w:sz w:val="20"/>
              </w:rPr>
              <w:t>The extension pre-fetches the next 2 chunks while the current chunk plays, ensuring uninterrupted audio.</w:t>
            </w:r>
          </w:p>
        </w:tc>
      </w:tr>
      <w:tr>
        <w:tc>
          <w:tcPr>
            <w:tcW w:type="dxa" w:w="1008"/>
            <w:shd w:val="clear" w:color="auto" w:fill="EEF3FB"/>
          </w:tcPr>
          <w:p>
            <w:r>
              <w:rPr>
                <w:rFonts w:ascii="Calibri" w:hAnsi="Calibri"/>
                <w:color w:val="1A1A2E"/>
                <w:sz w:val="20"/>
              </w:rPr>
              <w:t>FR-05</w:t>
            </w:r>
          </w:p>
        </w:tc>
        <w:tc>
          <w:tcPr>
            <w:tcW w:type="dxa" w:w="864"/>
            <w:shd w:val="clear" w:color="auto" w:fill="EEF3FB"/>
          </w:tcPr>
          <w:p>
            <w:r>
              <w:rPr>
                <w:rFonts w:ascii="Calibri" w:hAnsi="Calibri"/>
                <w:color w:val="1A1A2E"/>
                <w:sz w:val="20"/>
              </w:rPr>
              <w:t>P0</w:t>
            </w:r>
          </w:p>
        </w:tc>
        <w:tc>
          <w:tcPr>
            <w:tcW w:type="dxa" w:w="2160"/>
            <w:shd w:val="clear" w:color="auto" w:fill="EEF3FB"/>
          </w:tcPr>
          <w:p>
            <w:r>
              <w:rPr>
                <w:rFonts w:ascii="Calibri" w:hAnsi="Calibri"/>
                <w:color w:val="1A1A2E"/>
                <w:sz w:val="20"/>
              </w:rPr>
              <w:t>Speed Control</w:t>
            </w:r>
          </w:p>
        </w:tc>
        <w:tc>
          <w:tcPr>
            <w:tcW w:type="dxa" w:w="5328"/>
            <w:shd w:val="clear" w:color="auto" w:fill="EEF3FB"/>
          </w:tcPr>
          <w:p>
            <w:r>
              <w:rPr>
                <w:rFonts w:ascii="Calibri" w:hAnsi="Calibri"/>
                <w:color w:val="1A1A2E"/>
                <w:sz w:val="20"/>
              </w:rPr>
              <w:t>Playback speed: 0.5×, 0.75×, 1×, 1.25×, 1.5×, 1.75×, 2×, 2.5×, 3× via Web Audio API playbackRate.</w:t>
            </w:r>
          </w:p>
        </w:tc>
      </w:tr>
      <w:tr>
        <w:tc>
          <w:tcPr>
            <w:tcW w:type="dxa" w:w="1008"/>
            <w:shd w:val="clear" w:color="auto" w:fill="FFFFFF"/>
          </w:tcPr>
          <w:p>
            <w:r>
              <w:rPr>
                <w:rFonts w:ascii="Calibri" w:hAnsi="Calibri"/>
                <w:color w:val="1A1A2E"/>
                <w:sz w:val="20"/>
              </w:rPr>
              <w:t>FR-06</w:t>
            </w:r>
          </w:p>
        </w:tc>
        <w:tc>
          <w:tcPr>
            <w:tcW w:type="dxa" w:w="864"/>
            <w:shd w:val="clear" w:color="auto" w:fill="FFFFFF"/>
          </w:tcPr>
          <w:p>
            <w:r>
              <w:rPr>
                <w:rFonts w:ascii="Calibri" w:hAnsi="Calibri"/>
                <w:color w:val="1A1A2E"/>
                <w:sz w:val="20"/>
              </w:rPr>
              <w:t>P0</w:t>
            </w:r>
          </w:p>
        </w:tc>
        <w:tc>
          <w:tcPr>
            <w:tcW w:type="dxa" w:w="2160"/>
            <w:shd w:val="clear" w:color="auto" w:fill="FFFFFF"/>
          </w:tcPr>
          <w:p>
            <w:r>
              <w:rPr>
                <w:rFonts w:ascii="Calibri" w:hAnsi="Calibri"/>
                <w:color w:val="1A1A2E"/>
                <w:sz w:val="20"/>
              </w:rPr>
              <w:t>Skip Forward / Back</w:t>
            </w:r>
          </w:p>
        </w:tc>
        <w:tc>
          <w:tcPr>
            <w:tcW w:type="dxa" w:w="5328"/>
            <w:shd w:val="clear" w:color="auto" w:fill="FFFFFF"/>
          </w:tcPr>
          <w:p>
            <w:r>
              <w:rPr>
                <w:rFonts w:ascii="Calibri" w:hAnsi="Calibri"/>
                <w:color w:val="1A1A2E"/>
                <w:sz w:val="20"/>
              </w:rPr>
              <w:t>Skip ±1 sentence or ±30 seconds via buttons and keyboard shortcuts (Arrow keys).</w:t>
            </w:r>
          </w:p>
        </w:tc>
      </w:tr>
      <w:tr>
        <w:tc>
          <w:tcPr>
            <w:tcW w:type="dxa" w:w="1008"/>
            <w:shd w:val="clear" w:color="auto" w:fill="EEF3FB"/>
          </w:tcPr>
          <w:p>
            <w:r>
              <w:rPr>
                <w:rFonts w:ascii="Calibri" w:hAnsi="Calibri"/>
                <w:color w:val="1A1A2E"/>
                <w:sz w:val="20"/>
              </w:rPr>
              <w:t>FR-07</w:t>
            </w:r>
          </w:p>
        </w:tc>
        <w:tc>
          <w:tcPr>
            <w:tcW w:type="dxa" w:w="864"/>
            <w:shd w:val="clear" w:color="auto" w:fill="EEF3FB"/>
          </w:tcPr>
          <w:p>
            <w:r>
              <w:rPr>
                <w:rFonts w:ascii="Calibri" w:hAnsi="Calibri"/>
                <w:color w:val="1A1A2E"/>
                <w:sz w:val="20"/>
              </w:rPr>
              <w:t>P0</w:t>
            </w:r>
          </w:p>
        </w:tc>
        <w:tc>
          <w:tcPr>
            <w:tcW w:type="dxa" w:w="2160"/>
            <w:shd w:val="clear" w:color="auto" w:fill="EEF3FB"/>
          </w:tcPr>
          <w:p>
            <w:r>
              <w:rPr>
                <w:rFonts w:ascii="Calibri" w:hAnsi="Calibri"/>
                <w:color w:val="1A1A2E"/>
                <w:sz w:val="20"/>
              </w:rPr>
              <w:t>Word Highlight</w:t>
            </w:r>
          </w:p>
        </w:tc>
        <w:tc>
          <w:tcPr>
            <w:tcW w:type="dxa" w:w="5328"/>
            <w:shd w:val="clear" w:color="auto" w:fill="EEF3FB"/>
          </w:tcPr>
          <w:p>
            <w:r>
              <w:rPr>
                <w:rFonts w:ascii="Calibri" w:hAnsi="Calibri"/>
                <w:color w:val="1A1A2E"/>
                <w:sz w:val="20"/>
              </w:rPr>
              <w:t>The word currently being spoken is highlighted in-page with a configurable color.</w:t>
            </w:r>
          </w:p>
        </w:tc>
      </w:tr>
      <w:tr>
        <w:tc>
          <w:tcPr>
            <w:tcW w:type="dxa" w:w="1008"/>
            <w:shd w:val="clear" w:color="auto" w:fill="FFFFFF"/>
          </w:tcPr>
          <w:p>
            <w:r>
              <w:rPr>
                <w:rFonts w:ascii="Calibri" w:hAnsi="Calibri"/>
                <w:color w:val="1A1A2E"/>
                <w:sz w:val="20"/>
              </w:rPr>
              <w:t>FR-08</w:t>
            </w:r>
          </w:p>
        </w:tc>
        <w:tc>
          <w:tcPr>
            <w:tcW w:type="dxa" w:w="864"/>
            <w:shd w:val="clear" w:color="auto" w:fill="FFFFFF"/>
          </w:tcPr>
          <w:p>
            <w:r>
              <w:rPr>
                <w:rFonts w:ascii="Calibri" w:hAnsi="Calibri"/>
                <w:color w:val="1A1A2E"/>
                <w:sz w:val="20"/>
              </w:rPr>
              <w:t>P0</w:t>
            </w:r>
          </w:p>
        </w:tc>
        <w:tc>
          <w:tcPr>
            <w:tcW w:type="dxa" w:w="2160"/>
            <w:shd w:val="clear" w:color="auto" w:fill="FFFFFF"/>
          </w:tcPr>
          <w:p>
            <w:r>
              <w:rPr>
                <w:rFonts w:ascii="Calibri" w:hAnsi="Calibri"/>
                <w:color w:val="1A1A2E"/>
                <w:sz w:val="20"/>
              </w:rPr>
              <w:t>Sentence Highlight</w:t>
            </w:r>
          </w:p>
        </w:tc>
        <w:tc>
          <w:tcPr>
            <w:tcW w:type="dxa" w:w="5328"/>
            <w:shd w:val="clear" w:color="auto" w:fill="FFFFFF"/>
          </w:tcPr>
          <w:p>
            <w:r>
              <w:rPr>
                <w:rFonts w:ascii="Calibri" w:hAnsi="Calibri"/>
                <w:color w:val="1A1A2E"/>
                <w:sz w:val="20"/>
              </w:rPr>
              <w:t>The full sentence being spoken is highlighted in a secondary, softer color.</w:t>
            </w:r>
          </w:p>
        </w:tc>
      </w:tr>
      <w:tr>
        <w:tc>
          <w:tcPr>
            <w:tcW w:type="dxa" w:w="1008"/>
            <w:shd w:val="clear" w:color="auto" w:fill="EEF3FB"/>
          </w:tcPr>
          <w:p>
            <w:r>
              <w:rPr>
                <w:rFonts w:ascii="Calibri" w:hAnsi="Calibri"/>
                <w:color w:val="1A1A2E"/>
                <w:sz w:val="20"/>
              </w:rPr>
              <w:t>FR-09</w:t>
            </w:r>
          </w:p>
        </w:tc>
        <w:tc>
          <w:tcPr>
            <w:tcW w:type="dxa" w:w="864"/>
            <w:shd w:val="clear" w:color="auto" w:fill="EEF3FB"/>
          </w:tcPr>
          <w:p>
            <w:r>
              <w:rPr>
                <w:rFonts w:ascii="Calibri" w:hAnsi="Calibri"/>
                <w:color w:val="1A1A2E"/>
                <w:sz w:val="20"/>
              </w:rPr>
              <w:t>P1</w:t>
            </w:r>
          </w:p>
        </w:tc>
        <w:tc>
          <w:tcPr>
            <w:tcW w:type="dxa" w:w="2160"/>
            <w:shd w:val="clear" w:color="auto" w:fill="EEF3FB"/>
          </w:tcPr>
          <w:p>
            <w:r>
              <w:rPr>
                <w:rFonts w:ascii="Calibri" w:hAnsi="Calibri"/>
                <w:color w:val="1A1A2E"/>
                <w:sz w:val="20"/>
              </w:rPr>
              <w:t>Auto-Scroll</w:t>
            </w:r>
          </w:p>
        </w:tc>
        <w:tc>
          <w:tcPr>
            <w:tcW w:type="dxa" w:w="5328"/>
            <w:shd w:val="clear" w:color="auto" w:fill="EEF3FB"/>
          </w:tcPr>
          <w:p>
            <w:r>
              <w:rPr>
                <w:rFonts w:ascii="Calibri" w:hAnsi="Calibri"/>
                <w:color w:val="1A1A2E"/>
                <w:sz w:val="20"/>
              </w:rPr>
              <w:t>Page auto-scrolls to keep the highlighted sentence in view during playback.</w:t>
            </w:r>
          </w:p>
        </w:tc>
      </w:tr>
      <w:tr>
        <w:tc>
          <w:tcPr>
            <w:tcW w:type="dxa" w:w="1008"/>
            <w:shd w:val="clear" w:color="auto" w:fill="FFFFFF"/>
          </w:tcPr>
          <w:p>
            <w:r>
              <w:rPr>
                <w:rFonts w:ascii="Calibri" w:hAnsi="Calibri"/>
                <w:color w:val="1A1A2E"/>
                <w:sz w:val="20"/>
              </w:rPr>
              <w:t>FR-10</w:t>
            </w:r>
          </w:p>
        </w:tc>
        <w:tc>
          <w:tcPr>
            <w:tcW w:type="dxa" w:w="864"/>
            <w:shd w:val="clear" w:color="auto" w:fill="FFFFFF"/>
          </w:tcPr>
          <w:p>
            <w:r>
              <w:rPr>
                <w:rFonts w:ascii="Calibri" w:hAnsi="Calibri"/>
                <w:color w:val="1A1A2E"/>
                <w:sz w:val="20"/>
              </w:rPr>
              <w:t>P1</w:t>
            </w:r>
          </w:p>
        </w:tc>
        <w:tc>
          <w:tcPr>
            <w:tcW w:type="dxa" w:w="2160"/>
            <w:shd w:val="clear" w:color="auto" w:fill="FFFFFF"/>
          </w:tcPr>
          <w:p>
            <w:r>
              <w:rPr>
                <w:rFonts w:ascii="Calibri" w:hAnsi="Calibri"/>
                <w:color w:val="1A1A2E"/>
                <w:sz w:val="20"/>
              </w:rPr>
              <w:t>Volume Control</w:t>
            </w:r>
          </w:p>
        </w:tc>
        <w:tc>
          <w:tcPr>
            <w:tcW w:type="dxa" w:w="5328"/>
            <w:shd w:val="clear" w:color="auto" w:fill="FFFFFF"/>
          </w:tcPr>
          <w:p>
            <w:r>
              <w:rPr>
                <w:rFonts w:ascii="Calibri" w:hAnsi="Calibri"/>
                <w:color w:val="1A1A2E"/>
                <w:sz w:val="20"/>
              </w:rPr>
              <w:t>Persistent volume slider (0–100 %) stored in chrome.storage.local.</w:t>
            </w:r>
          </w:p>
        </w:tc>
      </w:tr>
      <w:tr>
        <w:tc>
          <w:tcPr>
            <w:tcW w:type="dxa" w:w="1008"/>
            <w:shd w:val="clear" w:color="auto" w:fill="EEF3FB"/>
          </w:tcPr>
          <w:p>
            <w:r>
              <w:rPr>
                <w:rFonts w:ascii="Calibri" w:hAnsi="Calibri"/>
                <w:color w:val="1A1A2E"/>
                <w:sz w:val="20"/>
              </w:rPr>
              <w:t>FR-11</w:t>
            </w:r>
          </w:p>
        </w:tc>
        <w:tc>
          <w:tcPr>
            <w:tcW w:type="dxa" w:w="864"/>
            <w:shd w:val="clear" w:color="auto" w:fill="EEF3FB"/>
          </w:tcPr>
          <w:p>
            <w:r>
              <w:rPr>
                <w:rFonts w:ascii="Calibri" w:hAnsi="Calibri"/>
                <w:color w:val="1A1A2E"/>
                <w:sz w:val="20"/>
              </w:rPr>
              <w:t>P2</w:t>
            </w:r>
          </w:p>
        </w:tc>
        <w:tc>
          <w:tcPr>
            <w:tcW w:type="dxa" w:w="2160"/>
            <w:shd w:val="clear" w:color="auto" w:fill="EEF3FB"/>
          </w:tcPr>
          <w:p>
            <w:r>
              <w:rPr>
                <w:rFonts w:ascii="Calibri" w:hAnsi="Calibri"/>
                <w:color w:val="1A1A2E"/>
                <w:sz w:val="20"/>
              </w:rPr>
              <w:t>Sleep Timer</w:t>
            </w:r>
          </w:p>
        </w:tc>
        <w:tc>
          <w:tcPr>
            <w:tcW w:type="dxa" w:w="5328"/>
            <w:shd w:val="clear" w:color="auto" w:fill="EEF3FB"/>
          </w:tcPr>
          <w:p>
            <w:r>
              <w:rPr>
                <w:rFonts w:ascii="Calibri" w:hAnsi="Calibri"/>
                <w:color w:val="1A1A2E"/>
                <w:sz w:val="20"/>
              </w:rPr>
              <w:t>Automatically pause after N minutes (useful for listening before sleep).</w:t>
            </w:r>
          </w:p>
        </w:tc>
      </w:tr>
    </w:tbl>
    <w:p/>
    <w:p>
      <w:pPr>
        <w:pStyle w:val="Heading2"/>
        <w:spacing w:before="240" w:after="80"/>
      </w:pPr>
      <w:r>
        <w:rPr>
          <w:rFonts w:ascii="Calibri" w:hAnsi="Calibri"/>
          <w:b/>
          <w:color w:val="257AFF"/>
          <w:sz w:val="28"/>
        </w:rPr>
        <w:t>4.2 BYOK — Provider Management</w:t>
      </w:r>
    </w:p>
    <w:p>
      <w:pPr>
        <w:spacing w:after="100"/>
      </w:pPr>
      <w:r>
        <w:rPr>
          <w:rFonts w:ascii="Calibri" w:hAnsi="Calibri"/>
          <w:color w:val="1A1A2E"/>
          <w:sz w:val="22"/>
        </w:rPr>
        <w:t>BYOK is the defining differentiator. The extension must make it effortless to add, switch, and audit API keys across multiple providers. All keys are stored using chrome.storage.local (encrypted at rest by the OS keychain on supported platforms) and are never transmitted to any server operated by Immersive Reader.</w:t>
      </w:r>
    </w:p>
    <w:tbl>
      <w:tblPr>
        <w:tblStyle w:val="TableGrid"/>
        <w:tblW w:type="auto" w:w="0"/>
        <w:tblLook w:firstColumn="1" w:firstRow="1" w:lastColumn="0" w:lastRow="0" w:noHBand="0" w:noVBand="1" w:val="04A0"/>
      </w:tblPr>
      <w:tblGrid>
        <w:gridCol w:w="2340"/>
        <w:gridCol w:w="2340"/>
        <w:gridCol w:w="2340"/>
        <w:gridCol w:w="2340"/>
      </w:tblGrid>
      <w:tr>
        <w:tc>
          <w:tcPr>
            <w:tcW w:type="dxa" w:w="1008"/>
            <w:shd w:val="clear" w:color="auto" w:fill="23446E"/>
          </w:tcPr>
          <w:p>
            <w:pPr>
              <w:jc w:val="center"/>
            </w:pPr>
            <w:r>
              <w:rPr>
                <w:rFonts w:ascii="Calibri" w:hAnsi="Calibri"/>
                <w:b/>
                <w:color w:val="FFFFFF"/>
                <w:sz w:val="20"/>
              </w:rPr>
              <w:t>ID</w:t>
            </w:r>
          </w:p>
        </w:tc>
        <w:tc>
          <w:tcPr>
            <w:tcW w:type="dxa" w:w="864"/>
            <w:shd w:val="clear" w:color="auto" w:fill="23446E"/>
          </w:tcPr>
          <w:p>
            <w:pPr>
              <w:jc w:val="center"/>
            </w:pPr>
            <w:r>
              <w:rPr>
                <w:rFonts w:ascii="Calibri" w:hAnsi="Calibri"/>
                <w:b/>
                <w:color w:val="FFFFFF"/>
                <w:sz w:val="20"/>
              </w:rPr>
              <w:t>Priority</w:t>
            </w:r>
          </w:p>
        </w:tc>
        <w:tc>
          <w:tcPr>
            <w:tcW w:type="dxa" w:w="2592"/>
            <w:shd w:val="clear" w:color="auto" w:fill="23446E"/>
          </w:tcPr>
          <w:p>
            <w:pPr>
              <w:jc w:val="center"/>
            </w:pPr>
            <w:r>
              <w:rPr>
                <w:rFonts w:ascii="Calibri" w:hAnsi="Calibri"/>
                <w:b/>
                <w:color w:val="FFFFFF"/>
                <w:sz w:val="20"/>
              </w:rPr>
              <w:t>Feature</w:t>
            </w:r>
          </w:p>
        </w:tc>
        <w:tc>
          <w:tcPr>
            <w:tcW w:type="dxa" w:w="4896"/>
            <w:shd w:val="clear" w:color="auto" w:fill="23446E"/>
          </w:tcPr>
          <w:p>
            <w:pPr>
              <w:jc w:val="center"/>
            </w:pPr>
            <w:r>
              <w:rPr>
                <w:rFonts w:ascii="Calibri" w:hAnsi="Calibri"/>
                <w:b/>
                <w:color w:val="FFFFFF"/>
                <w:sz w:val="20"/>
              </w:rPr>
              <w:t>Description</w:t>
            </w:r>
          </w:p>
        </w:tc>
      </w:tr>
      <w:tr>
        <w:tc>
          <w:tcPr>
            <w:tcW w:type="dxa" w:w="1008"/>
            <w:shd w:val="clear" w:color="auto" w:fill="EEF3FB"/>
          </w:tcPr>
          <w:p>
            <w:r>
              <w:rPr>
                <w:rFonts w:ascii="Calibri" w:hAnsi="Calibri"/>
                <w:color w:val="1A1A2E"/>
                <w:sz w:val="20"/>
              </w:rPr>
              <w:t>FR-12</w:t>
            </w:r>
          </w:p>
        </w:tc>
        <w:tc>
          <w:tcPr>
            <w:tcW w:type="dxa" w:w="864"/>
            <w:shd w:val="clear" w:color="auto" w:fill="EEF3FB"/>
          </w:tcPr>
          <w:p>
            <w:r>
              <w:rPr>
                <w:rFonts w:ascii="Calibri" w:hAnsi="Calibri"/>
                <w:color w:val="1A1A2E"/>
                <w:sz w:val="20"/>
              </w:rPr>
              <w:t>P0</w:t>
            </w:r>
          </w:p>
        </w:tc>
        <w:tc>
          <w:tcPr>
            <w:tcW w:type="dxa" w:w="2592"/>
            <w:shd w:val="clear" w:color="auto" w:fill="EEF3FB"/>
          </w:tcPr>
          <w:p>
            <w:r>
              <w:rPr>
                <w:rFonts w:ascii="Calibri" w:hAnsi="Calibri"/>
                <w:color w:val="1A1A2E"/>
                <w:sz w:val="20"/>
              </w:rPr>
              <w:t>Add Provider Key</w:t>
            </w:r>
          </w:p>
        </w:tc>
        <w:tc>
          <w:tcPr>
            <w:tcW w:type="dxa" w:w="4896"/>
            <w:shd w:val="clear" w:color="auto" w:fill="EEF3FB"/>
          </w:tcPr>
          <w:p>
            <w:r>
              <w:rPr>
                <w:rFonts w:ascii="Calibri" w:hAnsi="Calibri"/>
                <w:color w:val="1A1A2E"/>
                <w:sz w:val="20"/>
              </w:rPr>
              <w:t>User can add a named API key for any supported provider via the settings page.</w:t>
            </w:r>
          </w:p>
        </w:tc>
      </w:tr>
      <w:tr>
        <w:tc>
          <w:tcPr>
            <w:tcW w:type="dxa" w:w="1008"/>
            <w:shd w:val="clear" w:color="auto" w:fill="FFFFFF"/>
          </w:tcPr>
          <w:p>
            <w:r>
              <w:rPr>
                <w:rFonts w:ascii="Calibri" w:hAnsi="Calibri"/>
                <w:color w:val="1A1A2E"/>
                <w:sz w:val="20"/>
              </w:rPr>
              <w:t>FR-13</w:t>
            </w:r>
          </w:p>
        </w:tc>
        <w:tc>
          <w:tcPr>
            <w:tcW w:type="dxa" w:w="864"/>
            <w:shd w:val="clear" w:color="auto" w:fill="FFFFFF"/>
          </w:tcPr>
          <w:p>
            <w:r>
              <w:rPr>
                <w:rFonts w:ascii="Calibri" w:hAnsi="Calibri"/>
                <w:color w:val="1A1A2E"/>
                <w:sz w:val="20"/>
              </w:rPr>
              <w:t>P0</w:t>
            </w:r>
          </w:p>
        </w:tc>
        <w:tc>
          <w:tcPr>
            <w:tcW w:type="dxa" w:w="2592"/>
            <w:shd w:val="clear" w:color="auto" w:fill="FFFFFF"/>
          </w:tcPr>
          <w:p>
            <w:r>
              <w:rPr>
                <w:rFonts w:ascii="Calibri" w:hAnsi="Calibri"/>
                <w:color w:val="1A1A2E"/>
                <w:sz w:val="20"/>
              </w:rPr>
              <w:t>Multiple Keys Per Provider</w:t>
            </w:r>
          </w:p>
        </w:tc>
        <w:tc>
          <w:tcPr>
            <w:tcW w:type="dxa" w:w="4896"/>
            <w:shd w:val="clear" w:color="auto" w:fill="FFFFFF"/>
          </w:tcPr>
          <w:p>
            <w:r>
              <w:rPr>
                <w:rFonts w:ascii="Calibri" w:hAnsi="Calibri"/>
                <w:color w:val="1A1A2E"/>
                <w:sz w:val="20"/>
              </w:rPr>
              <w:t>User can store multiple keys per provider (e.g. personal vs. work OpenAI keys).</w:t>
            </w:r>
          </w:p>
        </w:tc>
      </w:tr>
      <w:tr>
        <w:tc>
          <w:tcPr>
            <w:tcW w:type="dxa" w:w="1008"/>
            <w:shd w:val="clear" w:color="auto" w:fill="EEF3FB"/>
          </w:tcPr>
          <w:p>
            <w:r>
              <w:rPr>
                <w:rFonts w:ascii="Calibri" w:hAnsi="Calibri"/>
                <w:color w:val="1A1A2E"/>
                <w:sz w:val="20"/>
              </w:rPr>
              <w:t>FR-14</w:t>
            </w:r>
          </w:p>
        </w:tc>
        <w:tc>
          <w:tcPr>
            <w:tcW w:type="dxa" w:w="864"/>
            <w:shd w:val="clear" w:color="auto" w:fill="EEF3FB"/>
          </w:tcPr>
          <w:p>
            <w:r>
              <w:rPr>
                <w:rFonts w:ascii="Calibri" w:hAnsi="Calibri"/>
                <w:color w:val="1A1A2E"/>
                <w:sz w:val="20"/>
              </w:rPr>
              <w:t>P0</w:t>
            </w:r>
          </w:p>
        </w:tc>
        <w:tc>
          <w:tcPr>
            <w:tcW w:type="dxa" w:w="2592"/>
            <w:shd w:val="clear" w:color="auto" w:fill="EEF3FB"/>
          </w:tcPr>
          <w:p>
            <w:r>
              <w:rPr>
                <w:rFonts w:ascii="Calibri" w:hAnsi="Calibri"/>
                <w:color w:val="1A1A2E"/>
                <w:sz w:val="20"/>
              </w:rPr>
              <w:t>Active Provider Toggle</w:t>
            </w:r>
          </w:p>
        </w:tc>
        <w:tc>
          <w:tcPr>
            <w:tcW w:type="dxa" w:w="4896"/>
            <w:shd w:val="clear" w:color="auto" w:fill="EEF3FB"/>
          </w:tcPr>
          <w:p>
            <w:r>
              <w:rPr>
                <w:rFonts w:ascii="Calibri" w:hAnsi="Calibri"/>
                <w:color w:val="1A1A2E"/>
                <w:sz w:val="20"/>
              </w:rPr>
              <w:t>User selects the active provider + key from the popup toolbar in one click.</w:t>
            </w:r>
          </w:p>
        </w:tc>
      </w:tr>
      <w:tr>
        <w:tc>
          <w:tcPr>
            <w:tcW w:type="dxa" w:w="1008"/>
            <w:shd w:val="clear" w:color="auto" w:fill="FFFFFF"/>
          </w:tcPr>
          <w:p>
            <w:r>
              <w:rPr>
                <w:rFonts w:ascii="Calibri" w:hAnsi="Calibri"/>
                <w:color w:val="1A1A2E"/>
                <w:sz w:val="20"/>
              </w:rPr>
              <w:t>FR-15</w:t>
            </w:r>
          </w:p>
        </w:tc>
        <w:tc>
          <w:tcPr>
            <w:tcW w:type="dxa" w:w="864"/>
            <w:shd w:val="clear" w:color="auto" w:fill="FFFFFF"/>
          </w:tcPr>
          <w:p>
            <w:r>
              <w:rPr>
                <w:rFonts w:ascii="Calibri" w:hAnsi="Calibri"/>
                <w:color w:val="1A1A2E"/>
                <w:sz w:val="20"/>
              </w:rPr>
              <w:t>P0</w:t>
            </w:r>
          </w:p>
        </w:tc>
        <w:tc>
          <w:tcPr>
            <w:tcW w:type="dxa" w:w="2592"/>
            <w:shd w:val="clear" w:color="auto" w:fill="FFFFFF"/>
          </w:tcPr>
          <w:p>
            <w:r>
              <w:rPr>
                <w:rFonts w:ascii="Calibri" w:hAnsi="Calibri"/>
                <w:color w:val="1A1A2E"/>
                <w:sz w:val="20"/>
              </w:rPr>
              <w:t>Key Validation</w:t>
            </w:r>
          </w:p>
        </w:tc>
        <w:tc>
          <w:tcPr>
            <w:tcW w:type="dxa" w:w="4896"/>
            <w:shd w:val="clear" w:color="auto" w:fill="FFFFFF"/>
          </w:tcPr>
          <w:p>
            <w:r>
              <w:rPr>
                <w:rFonts w:ascii="Calibri" w:hAnsi="Calibri"/>
                <w:color w:val="1A1A2E"/>
                <w:sz w:val="20"/>
              </w:rPr>
              <w:t>On save, the extension sends a minimal test request to verify the key is valid.</w:t>
            </w:r>
          </w:p>
        </w:tc>
      </w:tr>
      <w:tr>
        <w:tc>
          <w:tcPr>
            <w:tcW w:type="dxa" w:w="1008"/>
            <w:shd w:val="clear" w:color="auto" w:fill="EEF3FB"/>
          </w:tcPr>
          <w:p>
            <w:r>
              <w:rPr>
                <w:rFonts w:ascii="Calibri" w:hAnsi="Calibri"/>
                <w:color w:val="1A1A2E"/>
                <w:sz w:val="20"/>
              </w:rPr>
              <w:t>FR-16</w:t>
            </w:r>
          </w:p>
        </w:tc>
        <w:tc>
          <w:tcPr>
            <w:tcW w:type="dxa" w:w="864"/>
            <w:shd w:val="clear" w:color="auto" w:fill="EEF3FB"/>
          </w:tcPr>
          <w:p>
            <w:r>
              <w:rPr>
                <w:rFonts w:ascii="Calibri" w:hAnsi="Calibri"/>
                <w:color w:val="1A1A2E"/>
                <w:sz w:val="20"/>
              </w:rPr>
              <w:t>P0</w:t>
            </w:r>
          </w:p>
        </w:tc>
        <w:tc>
          <w:tcPr>
            <w:tcW w:type="dxa" w:w="2592"/>
            <w:shd w:val="clear" w:color="auto" w:fill="EEF3FB"/>
          </w:tcPr>
          <w:p>
            <w:r>
              <w:rPr>
                <w:rFonts w:ascii="Calibri" w:hAnsi="Calibri"/>
                <w:color w:val="1A1A2E"/>
                <w:sz w:val="20"/>
              </w:rPr>
              <w:t>Delete / Rotate Key</w:t>
            </w:r>
          </w:p>
        </w:tc>
        <w:tc>
          <w:tcPr>
            <w:tcW w:type="dxa" w:w="4896"/>
            <w:shd w:val="clear" w:color="auto" w:fill="EEF3FB"/>
          </w:tcPr>
          <w:p>
            <w:r>
              <w:rPr>
                <w:rFonts w:ascii="Calibri" w:hAnsi="Calibri"/>
                <w:color w:val="1A1A2E"/>
                <w:sz w:val="20"/>
              </w:rPr>
              <w:t>Keys can be deleted or replaced without disrupting other stored keys.</w:t>
            </w:r>
          </w:p>
        </w:tc>
      </w:tr>
      <w:tr>
        <w:tc>
          <w:tcPr>
            <w:tcW w:type="dxa" w:w="1008"/>
            <w:shd w:val="clear" w:color="auto" w:fill="FFFFFF"/>
          </w:tcPr>
          <w:p>
            <w:r>
              <w:rPr>
                <w:rFonts w:ascii="Calibri" w:hAnsi="Calibri"/>
                <w:color w:val="1A1A2E"/>
                <w:sz w:val="20"/>
              </w:rPr>
              <w:t>FR-17</w:t>
            </w:r>
          </w:p>
        </w:tc>
        <w:tc>
          <w:tcPr>
            <w:tcW w:type="dxa" w:w="864"/>
            <w:shd w:val="clear" w:color="auto" w:fill="FFFFFF"/>
          </w:tcPr>
          <w:p>
            <w:r>
              <w:rPr>
                <w:rFonts w:ascii="Calibri" w:hAnsi="Calibri"/>
                <w:color w:val="1A1A2E"/>
                <w:sz w:val="20"/>
              </w:rPr>
              <w:t>P0</w:t>
            </w:r>
          </w:p>
        </w:tc>
        <w:tc>
          <w:tcPr>
            <w:tcW w:type="dxa" w:w="2592"/>
            <w:shd w:val="clear" w:color="auto" w:fill="FFFFFF"/>
          </w:tcPr>
          <w:p>
            <w:r>
              <w:rPr>
                <w:rFonts w:ascii="Calibri" w:hAnsi="Calibri"/>
                <w:color w:val="1A1A2E"/>
                <w:sz w:val="20"/>
              </w:rPr>
              <w:t>Custom Base URL</w:t>
            </w:r>
          </w:p>
        </w:tc>
        <w:tc>
          <w:tcPr>
            <w:tcW w:type="dxa" w:w="4896"/>
            <w:shd w:val="clear" w:color="auto" w:fill="FFFFFF"/>
          </w:tcPr>
          <w:p>
            <w:r>
              <w:rPr>
                <w:rFonts w:ascii="Calibri" w:hAnsi="Calibri"/>
                <w:color w:val="1A1A2E"/>
                <w:sz w:val="20"/>
              </w:rPr>
              <w:t>Each provider entry accepts an optional base URL override for OpenAI-compatible endpoints.</w:t>
            </w:r>
          </w:p>
        </w:tc>
      </w:tr>
      <w:tr>
        <w:tc>
          <w:tcPr>
            <w:tcW w:type="dxa" w:w="1008"/>
            <w:shd w:val="clear" w:color="auto" w:fill="EEF3FB"/>
          </w:tcPr>
          <w:p>
            <w:r>
              <w:rPr>
                <w:rFonts w:ascii="Calibri" w:hAnsi="Calibri"/>
                <w:color w:val="1A1A2E"/>
                <w:sz w:val="20"/>
              </w:rPr>
              <w:t>FR-18</w:t>
            </w:r>
          </w:p>
        </w:tc>
        <w:tc>
          <w:tcPr>
            <w:tcW w:type="dxa" w:w="864"/>
            <w:shd w:val="clear" w:color="auto" w:fill="EEF3FB"/>
          </w:tcPr>
          <w:p>
            <w:r>
              <w:rPr>
                <w:rFonts w:ascii="Calibri" w:hAnsi="Calibri"/>
                <w:color w:val="1A1A2E"/>
                <w:sz w:val="20"/>
              </w:rPr>
              <w:t>P1</w:t>
            </w:r>
          </w:p>
        </w:tc>
        <w:tc>
          <w:tcPr>
            <w:tcW w:type="dxa" w:w="2592"/>
            <w:shd w:val="clear" w:color="auto" w:fill="EEF3FB"/>
          </w:tcPr>
          <w:p>
            <w:r>
              <w:rPr>
                <w:rFonts w:ascii="Calibri" w:hAnsi="Calibri"/>
                <w:color w:val="1A1A2E"/>
                <w:sz w:val="20"/>
              </w:rPr>
              <w:t>Key Usage Display</w:t>
            </w:r>
          </w:p>
        </w:tc>
        <w:tc>
          <w:tcPr>
            <w:tcW w:type="dxa" w:w="4896"/>
            <w:shd w:val="clear" w:color="auto" w:fill="EEF3FB"/>
          </w:tcPr>
          <w:p>
            <w:r>
              <w:rPr>
                <w:rFonts w:ascii="Calibri" w:hAnsi="Calibri"/>
                <w:color w:val="1A1A2E"/>
                <w:sz w:val="20"/>
              </w:rPr>
              <w:t>Show approximate token/character count used this session (sourced from API response headers).</w:t>
            </w:r>
          </w:p>
        </w:tc>
      </w:tr>
      <w:tr>
        <w:tc>
          <w:tcPr>
            <w:tcW w:type="dxa" w:w="1008"/>
            <w:shd w:val="clear" w:color="auto" w:fill="FFFFFF"/>
          </w:tcPr>
          <w:p>
            <w:r>
              <w:rPr>
                <w:rFonts w:ascii="Calibri" w:hAnsi="Calibri"/>
                <w:color w:val="1A1A2E"/>
                <w:sz w:val="20"/>
              </w:rPr>
              <w:t>FR-19</w:t>
            </w:r>
          </w:p>
        </w:tc>
        <w:tc>
          <w:tcPr>
            <w:tcW w:type="dxa" w:w="864"/>
            <w:shd w:val="clear" w:color="auto" w:fill="FFFFFF"/>
          </w:tcPr>
          <w:p>
            <w:r>
              <w:rPr>
                <w:rFonts w:ascii="Calibri" w:hAnsi="Calibri"/>
                <w:color w:val="1A1A2E"/>
                <w:sz w:val="20"/>
              </w:rPr>
              <w:t>P1</w:t>
            </w:r>
          </w:p>
        </w:tc>
        <w:tc>
          <w:tcPr>
            <w:tcW w:type="dxa" w:w="2592"/>
            <w:shd w:val="clear" w:color="auto" w:fill="FFFFFF"/>
          </w:tcPr>
          <w:p>
            <w:r>
              <w:rPr>
                <w:rFonts w:ascii="Calibri" w:hAnsi="Calibri"/>
                <w:color w:val="1A1A2E"/>
                <w:sz w:val="20"/>
              </w:rPr>
              <w:t>Key Masking</w:t>
            </w:r>
          </w:p>
        </w:tc>
        <w:tc>
          <w:tcPr>
            <w:tcW w:type="dxa" w:w="4896"/>
            <w:shd w:val="clear" w:color="auto" w:fill="FFFFFF"/>
          </w:tcPr>
          <w:p>
            <w:r>
              <w:rPr>
                <w:rFonts w:ascii="Calibri" w:hAnsi="Calibri"/>
                <w:color w:val="1A1A2E"/>
                <w:sz w:val="20"/>
              </w:rPr>
              <w:t>Keys are masked (show last 4 chars) in the UI; full value never rendered in DOM.</w:t>
            </w:r>
          </w:p>
        </w:tc>
      </w:tr>
      <w:tr>
        <w:tc>
          <w:tcPr>
            <w:tcW w:type="dxa" w:w="1008"/>
            <w:shd w:val="clear" w:color="auto" w:fill="EEF3FB"/>
          </w:tcPr>
          <w:p>
            <w:r>
              <w:rPr>
                <w:rFonts w:ascii="Calibri" w:hAnsi="Calibri"/>
                <w:color w:val="1A1A2E"/>
                <w:sz w:val="20"/>
              </w:rPr>
              <w:t>FR-20</w:t>
            </w:r>
          </w:p>
        </w:tc>
        <w:tc>
          <w:tcPr>
            <w:tcW w:type="dxa" w:w="864"/>
            <w:shd w:val="clear" w:color="auto" w:fill="EEF3FB"/>
          </w:tcPr>
          <w:p>
            <w:r>
              <w:rPr>
                <w:rFonts w:ascii="Calibri" w:hAnsi="Calibri"/>
                <w:color w:val="1A1A2E"/>
                <w:sz w:val="20"/>
              </w:rPr>
              <w:t>P2</w:t>
            </w:r>
          </w:p>
        </w:tc>
        <w:tc>
          <w:tcPr>
            <w:tcW w:type="dxa" w:w="2592"/>
            <w:shd w:val="clear" w:color="auto" w:fill="EEF3FB"/>
          </w:tcPr>
          <w:p>
            <w:r>
              <w:rPr>
                <w:rFonts w:ascii="Calibri" w:hAnsi="Calibri"/>
                <w:color w:val="1A1A2E"/>
                <w:sz w:val="20"/>
              </w:rPr>
              <w:t>Export / Import Settings</w:t>
            </w:r>
          </w:p>
        </w:tc>
        <w:tc>
          <w:tcPr>
            <w:tcW w:type="dxa" w:w="4896"/>
            <w:shd w:val="clear" w:color="auto" w:fill="EEF3FB"/>
          </w:tcPr>
          <w:p>
            <w:r>
              <w:rPr>
                <w:rFonts w:ascii="Calibri" w:hAnsi="Calibri"/>
                <w:color w:val="1A1A2E"/>
                <w:sz w:val="20"/>
              </w:rPr>
              <w:t>Allow exporting settings JSON (keys redacted) for backup; import to restore preferences.</w:t>
            </w:r>
          </w:p>
        </w:tc>
      </w:tr>
    </w:tbl>
    <w:p/>
    <w:p>
      <w:pPr>
        <w:pStyle w:val="Heading2"/>
        <w:spacing w:before="240" w:after="80"/>
      </w:pPr>
      <w:r>
        <w:rPr>
          <w:rFonts w:ascii="Calibri" w:hAnsi="Calibri"/>
          <w:b/>
          <w:color w:val="257AFF"/>
          <w:sz w:val="28"/>
        </w:rPr>
        <w:t>4.3 Content Extraction &amp; Smart Highlighting</w:t>
      </w:r>
    </w:p>
    <w:p>
      <w:pPr>
        <w:spacing w:after="100"/>
      </w:pPr>
      <w:r>
        <w:rPr>
          <w:rFonts w:ascii="Calibri" w:hAnsi="Calibri"/>
          <w:color w:val="1A1A2E"/>
          <w:sz w:val="22"/>
        </w:rPr>
        <w:t>Accurate content extraction is table stakes. The extension must handle modern article pages, SPAs, PDFs (via the Chrome PDF viewer), and user-selected text gracefully.</w:t>
      </w:r>
    </w:p>
    <w:tbl>
      <w:tblPr>
        <w:tblStyle w:val="TableGrid"/>
        <w:tblW w:type="auto" w:w="0"/>
        <w:tblLook w:firstColumn="1" w:firstRow="1" w:lastColumn="0" w:lastRow="0" w:noHBand="0" w:noVBand="1" w:val="04A0"/>
      </w:tblPr>
      <w:tblGrid>
        <w:gridCol w:w="2340"/>
        <w:gridCol w:w="2340"/>
        <w:gridCol w:w="2340"/>
        <w:gridCol w:w="2340"/>
      </w:tblGrid>
      <w:tr>
        <w:tc>
          <w:tcPr>
            <w:tcW w:type="dxa" w:w="1008"/>
            <w:shd w:val="clear" w:color="auto" w:fill="23446E"/>
          </w:tcPr>
          <w:p>
            <w:pPr>
              <w:jc w:val="center"/>
            </w:pPr>
            <w:r>
              <w:rPr>
                <w:rFonts w:ascii="Calibri" w:hAnsi="Calibri"/>
                <w:b/>
                <w:color w:val="FFFFFF"/>
                <w:sz w:val="20"/>
              </w:rPr>
              <w:t>ID</w:t>
            </w:r>
          </w:p>
        </w:tc>
        <w:tc>
          <w:tcPr>
            <w:tcW w:type="dxa" w:w="864"/>
            <w:shd w:val="clear" w:color="auto" w:fill="23446E"/>
          </w:tcPr>
          <w:p>
            <w:pPr>
              <w:jc w:val="center"/>
            </w:pPr>
            <w:r>
              <w:rPr>
                <w:rFonts w:ascii="Calibri" w:hAnsi="Calibri"/>
                <w:b/>
                <w:color w:val="FFFFFF"/>
                <w:sz w:val="20"/>
              </w:rPr>
              <w:t>Priority</w:t>
            </w:r>
          </w:p>
        </w:tc>
        <w:tc>
          <w:tcPr>
            <w:tcW w:type="dxa" w:w="2592"/>
            <w:shd w:val="clear" w:color="auto" w:fill="23446E"/>
          </w:tcPr>
          <w:p>
            <w:pPr>
              <w:jc w:val="center"/>
            </w:pPr>
            <w:r>
              <w:rPr>
                <w:rFonts w:ascii="Calibri" w:hAnsi="Calibri"/>
                <w:b/>
                <w:color w:val="FFFFFF"/>
                <w:sz w:val="20"/>
              </w:rPr>
              <w:t>Feature</w:t>
            </w:r>
          </w:p>
        </w:tc>
        <w:tc>
          <w:tcPr>
            <w:tcW w:type="dxa" w:w="4896"/>
            <w:shd w:val="clear" w:color="auto" w:fill="23446E"/>
          </w:tcPr>
          <w:p>
            <w:pPr>
              <w:jc w:val="center"/>
            </w:pPr>
            <w:r>
              <w:rPr>
                <w:rFonts w:ascii="Calibri" w:hAnsi="Calibri"/>
                <w:b/>
                <w:color w:val="FFFFFF"/>
                <w:sz w:val="20"/>
              </w:rPr>
              <w:t>Description</w:t>
            </w:r>
          </w:p>
        </w:tc>
      </w:tr>
      <w:tr>
        <w:tc>
          <w:tcPr>
            <w:tcW w:type="dxa" w:w="1008"/>
            <w:shd w:val="clear" w:color="auto" w:fill="EEF3FB"/>
          </w:tcPr>
          <w:p>
            <w:r>
              <w:rPr>
                <w:rFonts w:ascii="Calibri" w:hAnsi="Calibri"/>
                <w:color w:val="1A1A2E"/>
                <w:sz w:val="20"/>
              </w:rPr>
              <w:t>FR-21</w:t>
            </w:r>
          </w:p>
        </w:tc>
        <w:tc>
          <w:tcPr>
            <w:tcW w:type="dxa" w:w="864"/>
            <w:shd w:val="clear" w:color="auto" w:fill="EEF3FB"/>
          </w:tcPr>
          <w:p>
            <w:r>
              <w:rPr>
                <w:rFonts w:ascii="Calibri" w:hAnsi="Calibri"/>
                <w:color w:val="1A1A2E"/>
                <w:sz w:val="20"/>
              </w:rPr>
              <w:t>P0</w:t>
            </w:r>
          </w:p>
        </w:tc>
        <w:tc>
          <w:tcPr>
            <w:tcW w:type="dxa" w:w="2592"/>
            <w:shd w:val="clear" w:color="auto" w:fill="EEF3FB"/>
          </w:tcPr>
          <w:p>
            <w:r>
              <w:rPr>
                <w:rFonts w:ascii="Calibri" w:hAnsi="Calibri"/>
                <w:color w:val="1A1A2E"/>
                <w:sz w:val="20"/>
              </w:rPr>
              <w:t>Auto Extract</w:t>
            </w:r>
          </w:p>
        </w:tc>
        <w:tc>
          <w:tcPr>
            <w:tcW w:type="dxa" w:w="4896"/>
            <w:shd w:val="clear" w:color="auto" w:fill="EEF3FB"/>
          </w:tcPr>
          <w:p>
            <w:r>
              <w:rPr>
                <w:rFonts w:ascii="Calibri" w:hAnsi="Calibri"/>
                <w:color w:val="1A1A2E"/>
                <w:sz w:val="20"/>
              </w:rPr>
              <w:t>Automatically detect the main article body using a Readability.js-based parser.</w:t>
            </w:r>
          </w:p>
        </w:tc>
      </w:tr>
      <w:tr>
        <w:tc>
          <w:tcPr>
            <w:tcW w:type="dxa" w:w="1008"/>
            <w:shd w:val="clear" w:color="auto" w:fill="FFFFFF"/>
          </w:tcPr>
          <w:p>
            <w:r>
              <w:rPr>
                <w:rFonts w:ascii="Calibri" w:hAnsi="Calibri"/>
                <w:color w:val="1A1A2E"/>
                <w:sz w:val="20"/>
              </w:rPr>
              <w:t>FR-22</w:t>
            </w:r>
          </w:p>
        </w:tc>
        <w:tc>
          <w:tcPr>
            <w:tcW w:type="dxa" w:w="864"/>
            <w:shd w:val="clear" w:color="auto" w:fill="FFFFFF"/>
          </w:tcPr>
          <w:p>
            <w:r>
              <w:rPr>
                <w:rFonts w:ascii="Calibri" w:hAnsi="Calibri"/>
                <w:color w:val="1A1A2E"/>
                <w:sz w:val="20"/>
              </w:rPr>
              <w:t>P0</w:t>
            </w:r>
          </w:p>
        </w:tc>
        <w:tc>
          <w:tcPr>
            <w:tcW w:type="dxa" w:w="2592"/>
            <w:shd w:val="clear" w:color="auto" w:fill="FFFFFF"/>
          </w:tcPr>
          <w:p>
            <w:r>
              <w:rPr>
                <w:rFonts w:ascii="Calibri" w:hAnsi="Calibri"/>
                <w:color w:val="1A1A2E"/>
                <w:sz w:val="20"/>
              </w:rPr>
              <w:t>Text Selection</w:t>
            </w:r>
          </w:p>
        </w:tc>
        <w:tc>
          <w:tcPr>
            <w:tcW w:type="dxa" w:w="4896"/>
            <w:shd w:val="clear" w:color="auto" w:fill="FFFFFF"/>
          </w:tcPr>
          <w:p>
            <w:r>
              <w:rPr>
                <w:rFonts w:ascii="Calibri" w:hAnsi="Calibri"/>
                <w:color w:val="1A1A2E"/>
                <w:sz w:val="20"/>
              </w:rPr>
              <w:t>User can highlight any text on the page and press Play to read only the selection.</w:t>
            </w:r>
          </w:p>
        </w:tc>
      </w:tr>
      <w:tr>
        <w:tc>
          <w:tcPr>
            <w:tcW w:type="dxa" w:w="1008"/>
            <w:shd w:val="clear" w:color="auto" w:fill="EEF3FB"/>
          </w:tcPr>
          <w:p>
            <w:r>
              <w:rPr>
                <w:rFonts w:ascii="Calibri" w:hAnsi="Calibri"/>
                <w:color w:val="1A1A2E"/>
                <w:sz w:val="20"/>
              </w:rPr>
              <w:t>FR-23</w:t>
            </w:r>
          </w:p>
        </w:tc>
        <w:tc>
          <w:tcPr>
            <w:tcW w:type="dxa" w:w="864"/>
            <w:shd w:val="clear" w:color="auto" w:fill="EEF3FB"/>
          </w:tcPr>
          <w:p>
            <w:r>
              <w:rPr>
                <w:rFonts w:ascii="Calibri" w:hAnsi="Calibri"/>
                <w:color w:val="1A1A2E"/>
                <w:sz w:val="20"/>
              </w:rPr>
              <w:t>P0</w:t>
            </w:r>
          </w:p>
        </w:tc>
        <w:tc>
          <w:tcPr>
            <w:tcW w:type="dxa" w:w="2592"/>
            <w:shd w:val="clear" w:color="auto" w:fill="EEF3FB"/>
          </w:tcPr>
          <w:p>
            <w:r>
              <w:rPr>
                <w:rFonts w:ascii="Calibri" w:hAnsi="Calibri"/>
                <w:color w:val="1A1A2E"/>
                <w:sz w:val="20"/>
              </w:rPr>
              <w:t>PDF Support</w:t>
            </w:r>
          </w:p>
        </w:tc>
        <w:tc>
          <w:tcPr>
            <w:tcW w:type="dxa" w:w="4896"/>
            <w:shd w:val="clear" w:color="auto" w:fill="EEF3FB"/>
          </w:tcPr>
          <w:p>
            <w:r>
              <w:rPr>
                <w:rFonts w:ascii="Calibri" w:hAnsi="Calibri"/>
                <w:color w:val="1A1A2E"/>
                <w:sz w:val="20"/>
              </w:rPr>
              <w:t>Detect embedded Chrome PDF viewer and extract text via pdf.js.</w:t>
            </w:r>
          </w:p>
        </w:tc>
      </w:tr>
      <w:tr>
        <w:tc>
          <w:tcPr>
            <w:tcW w:type="dxa" w:w="1008"/>
            <w:shd w:val="clear" w:color="auto" w:fill="FFFFFF"/>
          </w:tcPr>
          <w:p>
            <w:r>
              <w:rPr>
                <w:rFonts w:ascii="Calibri" w:hAnsi="Calibri"/>
                <w:color w:val="1A1A2E"/>
                <w:sz w:val="20"/>
              </w:rPr>
              <w:t>FR-24</w:t>
            </w:r>
          </w:p>
        </w:tc>
        <w:tc>
          <w:tcPr>
            <w:tcW w:type="dxa" w:w="864"/>
            <w:shd w:val="clear" w:color="auto" w:fill="FFFFFF"/>
          </w:tcPr>
          <w:p>
            <w:r>
              <w:rPr>
                <w:rFonts w:ascii="Calibri" w:hAnsi="Calibri"/>
                <w:color w:val="1A1A2E"/>
                <w:sz w:val="20"/>
              </w:rPr>
              <w:t>P0</w:t>
            </w:r>
          </w:p>
        </w:tc>
        <w:tc>
          <w:tcPr>
            <w:tcW w:type="dxa" w:w="2592"/>
            <w:shd w:val="clear" w:color="auto" w:fill="FFFFFF"/>
          </w:tcPr>
          <w:p>
            <w:r>
              <w:rPr>
                <w:rFonts w:ascii="Calibri" w:hAnsi="Calibri"/>
                <w:color w:val="1A1A2E"/>
                <w:sz w:val="20"/>
              </w:rPr>
              <w:t>Ignore Noise</w:t>
            </w:r>
          </w:p>
        </w:tc>
        <w:tc>
          <w:tcPr>
            <w:tcW w:type="dxa" w:w="4896"/>
            <w:shd w:val="clear" w:color="auto" w:fill="FFFFFF"/>
          </w:tcPr>
          <w:p>
            <w:r>
              <w:rPr>
                <w:rFonts w:ascii="Calibri" w:hAnsi="Calibri"/>
                <w:color w:val="1A1A2E"/>
                <w:sz w:val="20"/>
              </w:rPr>
              <w:t>Skip nav bars, footers, cookie banners, ads, and aside elements by default.</w:t>
            </w:r>
          </w:p>
        </w:tc>
      </w:tr>
      <w:tr>
        <w:tc>
          <w:tcPr>
            <w:tcW w:type="dxa" w:w="1008"/>
            <w:shd w:val="clear" w:color="auto" w:fill="EEF3FB"/>
          </w:tcPr>
          <w:p>
            <w:r>
              <w:rPr>
                <w:rFonts w:ascii="Calibri" w:hAnsi="Calibri"/>
                <w:color w:val="1A1A2E"/>
                <w:sz w:val="20"/>
              </w:rPr>
              <w:t>FR-25</w:t>
            </w:r>
          </w:p>
        </w:tc>
        <w:tc>
          <w:tcPr>
            <w:tcW w:type="dxa" w:w="864"/>
            <w:shd w:val="clear" w:color="auto" w:fill="EEF3FB"/>
          </w:tcPr>
          <w:p>
            <w:r>
              <w:rPr>
                <w:rFonts w:ascii="Calibri" w:hAnsi="Calibri"/>
                <w:color w:val="1A1A2E"/>
                <w:sz w:val="20"/>
              </w:rPr>
              <w:t>P1</w:t>
            </w:r>
          </w:p>
        </w:tc>
        <w:tc>
          <w:tcPr>
            <w:tcW w:type="dxa" w:w="2592"/>
            <w:shd w:val="clear" w:color="auto" w:fill="EEF3FB"/>
          </w:tcPr>
          <w:p>
            <w:r>
              <w:rPr>
                <w:rFonts w:ascii="Calibri" w:hAnsi="Calibri"/>
                <w:color w:val="1A1A2E"/>
                <w:sz w:val="20"/>
              </w:rPr>
              <w:t>Custom CSS Selector</w:t>
            </w:r>
          </w:p>
        </w:tc>
        <w:tc>
          <w:tcPr>
            <w:tcW w:type="dxa" w:w="4896"/>
            <w:shd w:val="clear" w:color="auto" w:fill="EEF3FB"/>
          </w:tcPr>
          <w:p>
            <w:r>
              <w:rPr>
                <w:rFonts w:ascii="Calibri" w:hAnsi="Calibri"/>
                <w:color w:val="1A1A2E"/>
                <w:sz w:val="20"/>
              </w:rPr>
              <w:t>Advanced users can define a CSS selector to pin content extraction on a given domain.</w:t>
            </w:r>
          </w:p>
        </w:tc>
      </w:tr>
      <w:tr>
        <w:tc>
          <w:tcPr>
            <w:tcW w:type="dxa" w:w="1008"/>
            <w:shd w:val="clear" w:color="auto" w:fill="FFFFFF"/>
          </w:tcPr>
          <w:p>
            <w:r>
              <w:rPr>
                <w:rFonts w:ascii="Calibri" w:hAnsi="Calibri"/>
                <w:color w:val="1A1A2E"/>
                <w:sz w:val="20"/>
              </w:rPr>
              <w:t>FR-26</w:t>
            </w:r>
          </w:p>
        </w:tc>
        <w:tc>
          <w:tcPr>
            <w:tcW w:type="dxa" w:w="864"/>
            <w:shd w:val="clear" w:color="auto" w:fill="FFFFFF"/>
          </w:tcPr>
          <w:p>
            <w:r>
              <w:rPr>
                <w:rFonts w:ascii="Calibri" w:hAnsi="Calibri"/>
                <w:color w:val="1A1A2E"/>
                <w:sz w:val="20"/>
              </w:rPr>
              <w:t>P1</w:t>
            </w:r>
          </w:p>
        </w:tc>
        <w:tc>
          <w:tcPr>
            <w:tcW w:type="dxa" w:w="2592"/>
            <w:shd w:val="clear" w:color="auto" w:fill="FFFFFF"/>
          </w:tcPr>
          <w:p>
            <w:r>
              <w:rPr>
                <w:rFonts w:ascii="Calibri" w:hAnsi="Calibri"/>
                <w:color w:val="1A1A2E"/>
                <w:sz w:val="20"/>
              </w:rPr>
              <w:t>Image Alt Text</w:t>
            </w:r>
          </w:p>
        </w:tc>
        <w:tc>
          <w:tcPr>
            <w:tcW w:type="dxa" w:w="4896"/>
            <w:shd w:val="clear" w:color="auto" w:fill="FFFFFF"/>
          </w:tcPr>
          <w:p>
            <w:r>
              <w:rPr>
                <w:rFonts w:ascii="Calibri" w:hAnsi="Calibri"/>
                <w:color w:val="1A1A2E"/>
                <w:sz w:val="20"/>
              </w:rPr>
              <w:t>Read image alt attributes as context between paragraphs (toggleable).</w:t>
            </w:r>
          </w:p>
        </w:tc>
      </w:tr>
      <w:tr>
        <w:tc>
          <w:tcPr>
            <w:tcW w:type="dxa" w:w="1008"/>
            <w:shd w:val="clear" w:color="auto" w:fill="EEF3FB"/>
          </w:tcPr>
          <w:p>
            <w:r>
              <w:rPr>
                <w:rFonts w:ascii="Calibri" w:hAnsi="Calibri"/>
                <w:color w:val="1A1A2E"/>
                <w:sz w:val="20"/>
              </w:rPr>
              <w:t>FR-27</w:t>
            </w:r>
          </w:p>
        </w:tc>
        <w:tc>
          <w:tcPr>
            <w:tcW w:type="dxa" w:w="864"/>
            <w:shd w:val="clear" w:color="auto" w:fill="EEF3FB"/>
          </w:tcPr>
          <w:p>
            <w:r>
              <w:rPr>
                <w:rFonts w:ascii="Calibri" w:hAnsi="Calibri"/>
                <w:color w:val="1A1A2E"/>
                <w:sz w:val="20"/>
              </w:rPr>
              <w:t>P1</w:t>
            </w:r>
          </w:p>
        </w:tc>
        <w:tc>
          <w:tcPr>
            <w:tcW w:type="dxa" w:w="2592"/>
            <w:shd w:val="clear" w:color="auto" w:fill="EEF3FB"/>
          </w:tcPr>
          <w:p>
            <w:r>
              <w:rPr>
                <w:rFonts w:ascii="Calibri" w:hAnsi="Calibri"/>
                <w:color w:val="1A1A2E"/>
                <w:sz w:val="20"/>
              </w:rPr>
              <w:t>Table Reading</w:t>
            </w:r>
          </w:p>
        </w:tc>
        <w:tc>
          <w:tcPr>
            <w:tcW w:type="dxa" w:w="4896"/>
            <w:shd w:val="clear" w:color="auto" w:fill="EEF3FB"/>
          </w:tcPr>
          <w:p>
            <w:r>
              <w:rPr>
                <w:rFonts w:ascii="Calibri" w:hAnsi="Calibri"/>
                <w:color w:val="1A1A2E"/>
                <w:sz w:val="20"/>
              </w:rPr>
              <w:t>Read HTML tables row-by-row with verbal column headers.</w:t>
            </w:r>
          </w:p>
        </w:tc>
      </w:tr>
      <w:tr>
        <w:tc>
          <w:tcPr>
            <w:tcW w:type="dxa" w:w="1008"/>
            <w:shd w:val="clear" w:color="auto" w:fill="FFFFFF"/>
          </w:tcPr>
          <w:p>
            <w:r>
              <w:rPr>
                <w:rFonts w:ascii="Calibri" w:hAnsi="Calibri"/>
                <w:color w:val="1A1A2E"/>
                <w:sz w:val="20"/>
              </w:rPr>
              <w:t>FR-28</w:t>
            </w:r>
          </w:p>
        </w:tc>
        <w:tc>
          <w:tcPr>
            <w:tcW w:type="dxa" w:w="864"/>
            <w:shd w:val="clear" w:color="auto" w:fill="FFFFFF"/>
          </w:tcPr>
          <w:p>
            <w:r>
              <w:rPr>
                <w:rFonts w:ascii="Calibri" w:hAnsi="Calibri"/>
                <w:color w:val="1A1A2E"/>
                <w:sz w:val="20"/>
              </w:rPr>
              <w:t>P2</w:t>
            </w:r>
          </w:p>
        </w:tc>
        <w:tc>
          <w:tcPr>
            <w:tcW w:type="dxa" w:w="2592"/>
            <w:shd w:val="clear" w:color="auto" w:fill="FFFFFF"/>
          </w:tcPr>
          <w:p>
            <w:r>
              <w:rPr>
                <w:rFonts w:ascii="Calibri" w:hAnsi="Calibri"/>
                <w:color w:val="1A1A2E"/>
                <w:sz w:val="20"/>
              </w:rPr>
              <w:t>Skip References</w:t>
            </w:r>
          </w:p>
        </w:tc>
        <w:tc>
          <w:tcPr>
            <w:tcW w:type="dxa" w:w="4896"/>
            <w:shd w:val="clear" w:color="auto" w:fill="FFFFFF"/>
          </w:tcPr>
          <w:p>
            <w:r>
              <w:rPr>
                <w:rFonts w:ascii="Calibri" w:hAnsi="Calibri"/>
                <w:color w:val="1A1A2E"/>
                <w:sz w:val="20"/>
              </w:rPr>
              <w:t>Detect and optionally skip footnote / reference sections in academic papers.</w:t>
            </w:r>
          </w:p>
        </w:tc>
      </w:tr>
    </w:tbl>
    <w:p/>
    <w:p>
      <w:pPr>
        <w:pStyle w:val="Heading2"/>
        <w:spacing w:before="240" w:after="80"/>
      </w:pPr>
      <w:r>
        <w:rPr>
          <w:rFonts w:ascii="Calibri" w:hAnsi="Calibri"/>
          <w:b/>
          <w:color w:val="257AFF"/>
          <w:sz w:val="28"/>
        </w:rPr>
        <w:t>4.4 Voice &amp; Audio Controls</w:t>
      </w:r>
    </w:p>
    <w:tbl>
      <w:tblPr>
        <w:tblStyle w:val="TableGrid"/>
        <w:tblW w:type="auto" w:w="0"/>
        <w:tblLook w:firstColumn="1" w:firstRow="1" w:lastColumn="0" w:lastRow="0" w:noHBand="0" w:noVBand="1" w:val="04A0"/>
      </w:tblPr>
      <w:tblGrid>
        <w:gridCol w:w="2340"/>
        <w:gridCol w:w="2340"/>
        <w:gridCol w:w="2340"/>
        <w:gridCol w:w="2340"/>
      </w:tblGrid>
      <w:tr>
        <w:tc>
          <w:tcPr>
            <w:tcW w:type="dxa" w:w="1008"/>
            <w:shd w:val="clear" w:color="auto" w:fill="23446E"/>
          </w:tcPr>
          <w:p>
            <w:pPr>
              <w:jc w:val="center"/>
            </w:pPr>
            <w:r>
              <w:rPr>
                <w:rFonts w:ascii="Calibri" w:hAnsi="Calibri"/>
                <w:b/>
                <w:color w:val="FFFFFF"/>
                <w:sz w:val="20"/>
              </w:rPr>
              <w:t>ID</w:t>
            </w:r>
          </w:p>
        </w:tc>
        <w:tc>
          <w:tcPr>
            <w:tcW w:type="dxa" w:w="864"/>
            <w:shd w:val="clear" w:color="auto" w:fill="23446E"/>
          </w:tcPr>
          <w:p>
            <w:pPr>
              <w:jc w:val="center"/>
            </w:pPr>
            <w:r>
              <w:rPr>
                <w:rFonts w:ascii="Calibri" w:hAnsi="Calibri"/>
                <w:b/>
                <w:color w:val="FFFFFF"/>
                <w:sz w:val="20"/>
              </w:rPr>
              <w:t>Priority</w:t>
            </w:r>
          </w:p>
        </w:tc>
        <w:tc>
          <w:tcPr>
            <w:tcW w:type="dxa" w:w="2592"/>
            <w:shd w:val="clear" w:color="auto" w:fill="23446E"/>
          </w:tcPr>
          <w:p>
            <w:pPr>
              <w:jc w:val="center"/>
            </w:pPr>
            <w:r>
              <w:rPr>
                <w:rFonts w:ascii="Calibri" w:hAnsi="Calibri"/>
                <w:b/>
                <w:color w:val="FFFFFF"/>
                <w:sz w:val="20"/>
              </w:rPr>
              <w:t>Feature</w:t>
            </w:r>
          </w:p>
        </w:tc>
        <w:tc>
          <w:tcPr>
            <w:tcW w:type="dxa" w:w="4896"/>
            <w:shd w:val="clear" w:color="auto" w:fill="23446E"/>
          </w:tcPr>
          <w:p>
            <w:pPr>
              <w:jc w:val="center"/>
            </w:pPr>
            <w:r>
              <w:rPr>
                <w:rFonts w:ascii="Calibri" w:hAnsi="Calibri"/>
                <w:b/>
                <w:color w:val="FFFFFF"/>
                <w:sz w:val="20"/>
              </w:rPr>
              <w:t>Description</w:t>
            </w:r>
          </w:p>
        </w:tc>
      </w:tr>
      <w:tr>
        <w:tc>
          <w:tcPr>
            <w:tcW w:type="dxa" w:w="1008"/>
            <w:shd w:val="clear" w:color="auto" w:fill="EEF3FB"/>
          </w:tcPr>
          <w:p>
            <w:r>
              <w:rPr>
                <w:rFonts w:ascii="Calibri" w:hAnsi="Calibri"/>
                <w:color w:val="1A1A2E"/>
                <w:sz w:val="20"/>
              </w:rPr>
              <w:t>FR-29</w:t>
            </w:r>
          </w:p>
        </w:tc>
        <w:tc>
          <w:tcPr>
            <w:tcW w:type="dxa" w:w="864"/>
            <w:shd w:val="clear" w:color="auto" w:fill="EEF3FB"/>
          </w:tcPr>
          <w:p>
            <w:r>
              <w:rPr>
                <w:rFonts w:ascii="Calibri" w:hAnsi="Calibri"/>
                <w:color w:val="1A1A2E"/>
                <w:sz w:val="20"/>
              </w:rPr>
              <w:t>P0</w:t>
            </w:r>
          </w:p>
        </w:tc>
        <w:tc>
          <w:tcPr>
            <w:tcW w:type="dxa" w:w="2592"/>
            <w:shd w:val="clear" w:color="auto" w:fill="EEF3FB"/>
          </w:tcPr>
          <w:p>
            <w:r>
              <w:rPr>
                <w:rFonts w:ascii="Calibri" w:hAnsi="Calibri"/>
                <w:color w:val="1A1A2E"/>
                <w:sz w:val="20"/>
              </w:rPr>
              <w:t>Voice List</w:t>
            </w:r>
          </w:p>
        </w:tc>
        <w:tc>
          <w:tcPr>
            <w:tcW w:type="dxa" w:w="4896"/>
            <w:shd w:val="clear" w:color="auto" w:fill="EEF3FB"/>
          </w:tcPr>
          <w:p>
            <w:r>
              <w:rPr>
                <w:rFonts w:ascii="Calibri" w:hAnsi="Calibri"/>
                <w:color w:val="1A1A2E"/>
                <w:sz w:val="20"/>
              </w:rPr>
              <w:t>Fetch and display available voices for the active provider dynamically.</w:t>
            </w:r>
          </w:p>
        </w:tc>
      </w:tr>
      <w:tr>
        <w:tc>
          <w:tcPr>
            <w:tcW w:type="dxa" w:w="1008"/>
            <w:shd w:val="clear" w:color="auto" w:fill="FFFFFF"/>
          </w:tcPr>
          <w:p>
            <w:r>
              <w:rPr>
                <w:rFonts w:ascii="Calibri" w:hAnsi="Calibri"/>
                <w:color w:val="1A1A2E"/>
                <w:sz w:val="20"/>
              </w:rPr>
              <w:t>FR-30</w:t>
            </w:r>
          </w:p>
        </w:tc>
        <w:tc>
          <w:tcPr>
            <w:tcW w:type="dxa" w:w="864"/>
            <w:shd w:val="clear" w:color="auto" w:fill="FFFFFF"/>
          </w:tcPr>
          <w:p>
            <w:r>
              <w:rPr>
                <w:rFonts w:ascii="Calibri" w:hAnsi="Calibri"/>
                <w:color w:val="1A1A2E"/>
                <w:sz w:val="20"/>
              </w:rPr>
              <w:t>P0</w:t>
            </w:r>
          </w:p>
        </w:tc>
        <w:tc>
          <w:tcPr>
            <w:tcW w:type="dxa" w:w="2592"/>
            <w:shd w:val="clear" w:color="auto" w:fill="FFFFFF"/>
          </w:tcPr>
          <w:p>
            <w:r>
              <w:rPr>
                <w:rFonts w:ascii="Calibri" w:hAnsi="Calibri"/>
                <w:color w:val="1A1A2E"/>
                <w:sz w:val="20"/>
              </w:rPr>
              <w:t>Voice Selection</w:t>
            </w:r>
          </w:p>
        </w:tc>
        <w:tc>
          <w:tcPr>
            <w:tcW w:type="dxa" w:w="4896"/>
            <w:shd w:val="clear" w:color="auto" w:fill="FFFFFF"/>
          </w:tcPr>
          <w:p>
            <w:r>
              <w:rPr>
                <w:rFonts w:ascii="Calibri" w:hAnsi="Calibri"/>
                <w:color w:val="1A1A2E"/>
                <w:sz w:val="20"/>
              </w:rPr>
              <w:t>User chooses a voice per provider; preference persisted in chrome.storage.local.</w:t>
            </w:r>
          </w:p>
        </w:tc>
      </w:tr>
      <w:tr>
        <w:tc>
          <w:tcPr>
            <w:tcW w:type="dxa" w:w="1008"/>
            <w:shd w:val="clear" w:color="auto" w:fill="EEF3FB"/>
          </w:tcPr>
          <w:p>
            <w:r>
              <w:rPr>
                <w:rFonts w:ascii="Calibri" w:hAnsi="Calibri"/>
                <w:color w:val="1A1A2E"/>
                <w:sz w:val="20"/>
              </w:rPr>
              <w:t>FR-31</w:t>
            </w:r>
          </w:p>
        </w:tc>
        <w:tc>
          <w:tcPr>
            <w:tcW w:type="dxa" w:w="864"/>
            <w:shd w:val="clear" w:color="auto" w:fill="EEF3FB"/>
          </w:tcPr>
          <w:p>
            <w:r>
              <w:rPr>
                <w:rFonts w:ascii="Calibri" w:hAnsi="Calibri"/>
                <w:color w:val="1A1A2E"/>
                <w:sz w:val="20"/>
              </w:rPr>
              <w:t>P0</w:t>
            </w:r>
          </w:p>
        </w:tc>
        <w:tc>
          <w:tcPr>
            <w:tcW w:type="dxa" w:w="2592"/>
            <w:shd w:val="clear" w:color="auto" w:fill="EEF3FB"/>
          </w:tcPr>
          <w:p>
            <w:r>
              <w:rPr>
                <w:rFonts w:ascii="Calibri" w:hAnsi="Calibri"/>
                <w:color w:val="1A1A2E"/>
                <w:sz w:val="20"/>
              </w:rPr>
              <w:t>Provider Fallback</w:t>
            </w:r>
          </w:p>
        </w:tc>
        <w:tc>
          <w:tcPr>
            <w:tcW w:type="dxa" w:w="4896"/>
            <w:shd w:val="clear" w:color="auto" w:fill="EEF3FB"/>
          </w:tcPr>
          <w:p>
            <w:r>
              <w:rPr>
                <w:rFonts w:ascii="Calibri" w:hAnsi="Calibri"/>
                <w:color w:val="1A1A2E"/>
                <w:sz w:val="20"/>
              </w:rPr>
              <w:t>If the active provider returns an error, alert user and pause — no silent failure.</w:t>
            </w:r>
          </w:p>
        </w:tc>
      </w:tr>
      <w:tr>
        <w:tc>
          <w:tcPr>
            <w:tcW w:type="dxa" w:w="1008"/>
            <w:shd w:val="clear" w:color="auto" w:fill="FFFFFF"/>
          </w:tcPr>
          <w:p>
            <w:r>
              <w:rPr>
                <w:rFonts w:ascii="Calibri" w:hAnsi="Calibri"/>
                <w:color w:val="1A1A2E"/>
                <w:sz w:val="20"/>
              </w:rPr>
              <w:t>FR-32</w:t>
            </w:r>
          </w:p>
        </w:tc>
        <w:tc>
          <w:tcPr>
            <w:tcW w:type="dxa" w:w="864"/>
            <w:shd w:val="clear" w:color="auto" w:fill="FFFFFF"/>
          </w:tcPr>
          <w:p>
            <w:r>
              <w:rPr>
                <w:rFonts w:ascii="Calibri" w:hAnsi="Calibri"/>
                <w:color w:val="1A1A2E"/>
                <w:sz w:val="20"/>
              </w:rPr>
              <w:t>P1</w:t>
            </w:r>
          </w:p>
        </w:tc>
        <w:tc>
          <w:tcPr>
            <w:tcW w:type="dxa" w:w="2592"/>
            <w:shd w:val="clear" w:color="auto" w:fill="FFFFFF"/>
          </w:tcPr>
          <w:p>
            <w:r>
              <w:rPr>
                <w:rFonts w:ascii="Calibri" w:hAnsi="Calibri"/>
                <w:color w:val="1A1A2E"/>
                <w:sz w:val="20"/>
              </w:rPr>
              <w:t>Per-Site Voice</w:t>
            </w:r>
          </w:p>
        </w:tc>
        <w:tc>
          <w:tcPr>
            <w:tcW w:type="dxa" w:w="4896"/>
            <w:shd w:val="clear" w:color="auto" w:fill="FFFFFF"/>
          </w:tcPr>
          <w:p>
            <w:r>
              <w:rPr>
                <w:rFonts w:ascii="Calibri" w:hAnsi="Calibri"/>
                <w:color w:val="1A1A2E"/>
                <w:sz w:val="20"/>
              </w:rPr>
              <w:t>Allow assigning a specific voice/provider to a domain (e.g., always use ElevenLabs on Medium.com).</w:t>
            </w:r>
          </w:p>
        </w:tc>
      </w:tr>
      <w:tr>
        <w:tc>
          <w:tcPr>
            <w:tcW w:type="dxa" w:w="1008"/>
            <w:shd w:val="clear" w:color="auto" w:fill="EEF3FB"/>
          </w:tcPr>
          <w:p>
            <w:r>
              <w:rPr>
                <w:rFonts w:ascii="Calibri" w:hAnsi="Calibri"/>
                <w:color w:val="1A1A2E"/>
                <w:sz w:val="20"/>
              </w:rPr>
              <w:t>FR-33</w:t>
            </w:r>
          </w:p>
        </w:tc>
        <w:tc>
          <w:tcPr>
            <w:tcW w:type="dxa" w:w="864"/>
            <w:shd w:val="clear" w:color="auto" w:fill="EEF3FB"/>
          </w:tcPr>
          <w:p>
            <w:r>
              <w:rPr>
                <w:rFonts w:ascii="Calibri" w:hAnsi="Calibri"/>
                <w:color w:val="1A1A2E"/>
                <w:sz w:val="20"/>
              </w:rPr>
              <w:t>P1</w:t>
            </w:r>
          </w:p>
        </w:tc>
        <w:tc>
          <w:tcPr>
            <w:tcW w:type="dxa" w:w="2592"/>
            <w:shd w:val="clear" w:color="auto" w:fill="EEF3FB"/>
          </w:tcPr>
          <w:p>
            <w:r>
              <w:rPr>
                <w:rFonts w:ascii="Calibri" w:hAnsi="Calibri"/>
                <w:color w:val="1A1A2E"/>
                <w:sz w:val="20"/>
              </w:rPr>
              <w:t>Pitch / Stability</w:t>
            </w:r>
          </w:p>
        </w:tc>
        <w:tc>
          <w:tcPr>
            <w:tcW w:type="dxa" w:w="4896"/>
            <w:shd w:val="clear" w:color="auto" w:fill="EEF3FB"/>
          </w:tcPr>
          <w:p>
            <w:r>
              <w:rPr>
                <w:rFonts w:ascii="Calibri" w:hAnsi="Calibri"/>
                <w:color w:val="1A1A2E"/>
                <w:sz w:val="20"/>
              </w:rPr>
              <w:t>Expose provider-specific parameters (e.g., ElevenLabs stability, similarity_boost) in an advanced panel.</w:t>
            </w:r>
          </w:p>
        </w:tc>
      </w:tr>
      <w:tr>
        <w:tc>
          <w:tcPr>
            <w:tcW w:type="dxa" w:w="1008"/>
            <w:shd w:val="clear" w:color="auto" w:fill="FFFFFF"/>
          </w:tcPr>
          <w:p>
            <w:r>
              <w:rPr>
                <w:rFonts w:ascii="Calibri" w:hAnsi="Calibri"/>
                <w:color w:val="1A1A2E"/>
                <w:sz w:val="20"/>
              </w:rPr>
              <w:t>FR-34</w:t>
            </w:r>
          </w:p>
        </w:tc>
        <w:tc>
          <w:tcPr>
            <w:tcW w:type="dxa" w:w="864"/>
            <w:shd w:val="clear" w:color="auto" w:fill="FFFFFF"/>
          </w:tcPr>
          <w:p>
            <w:r>
              <w:rPr>
                <w:rFonts w:ascii="Calibri" w:hAnsi="Calibri"/>
                <w:color w:val="1A1A2E"/>
                <w:sz w:val="20"/>
              </w:rPr>
              <w:t>P2</w:t>
            </w:r>
          </w:p>
        </w:tc>
        <w:tc>
          <w:tcPr>
            <w:tcW w:type="dxa" w:w="2592"/>
            <w:shd w:val="clear" w:color="auto" w:fill="FFFFFF"/>
          </w:tcPr>
          <w:p>
            <w:r>
              <w:rPr>
                <w:rFonts w:ascii="Calibri" w:hAnsi="Calibri"/>
                <w:color w:val="1A1A2E"/>
                <w:sz w:val="20"/>
              </w:rPr>
              <w:t>Voice Preview</w:t>
            </w:r>
          </w:p>
        </w:tc>
        <w:tc>
          <w:tcPr>
            <w:tcW w:type="dxa" w:w="4896"/>
            <w:shd w:val="clear" w:color="auto" w:fill="FFFFFF"/>
          </w:tcPr>
          <w:p>
            <w:r>
              <w:rPr>
                <w:rFonts w:ascii="Calibri" w:hAnsi="Calibri"/>
                <w:color w:val="1A1A2E"/>
                <w:sz w:val="20"/>
              </w:rPr>
              <w:t>Play a 5-second sample of a voice before committing.</w:t>
            </w:r>
          </w:p>
        </w:tc>
      </w:tr>
      <w:tr>
        <w:tc>
          <w:tcPr>
            <w:tcW w:type="dxa" w:w="1008"/>
            <w:shd w:val="clear" w:color="auto" w:fill="EEF3FB"/>
          </w:tcPr>
          <w:p>
            <w:r>
              <w:rPr>
                <w:rFonts w:ascii="Calibri" w:hAnsi="Calibri"/>
                <w:color w:val="1A1A2E"/>
                <w:sz w:val="20"/>
              </w:rPr>
              <w:t>FR-35</w:t>
            </w:r>
          </w:p>
        </w:tc>
        <w:tc>
          <w:tcPr>
            <w:tcW w:type="dxa" w:w="864"/>
            <w:shd w:val="clear" w:color="auto" w:fill="EEF3FB"/>
          </w:tcPr>
          <w:p>
            <w:r>
              <w:rPr>
                <w:rFonts w:ascii="Calibri" w:hAnsi="Calibri"/>
                <w:color w:val="1A1A2E"/>
                <w:sz w:val="20"/>
              </w:rPr>
              <w:t>P2</w:t>
            </w:r>
          </w:p>
        </w:tc>
        <w:tc>
          <w:tcPr>
            <w:tcW w:type="dxa" w:w="2592"/>
            <w:shd w:val="clear" w:color="auto" w:fill="EEF3FB"/>
          </w:tcPr>
          <w:p>
            <w:r>
              <w:rPr>
                <w:rFonts w:ascii="Calibri" w:hAnsi="Calibri"/>
                <w:color w:val="1A1A2E"/>
                <w:sz w:val="20"/>
              </w:rPr>
              <w:t>Background Audio</w:t>
            </w:r>
          </w:p>
        </w:tc>
        <w:tc>
          <w:tcPr>
            <w:tcW w:type="dxa" w:w="4896"/>
            <w:shd w:val="clear" w:color="auto" w:fill="EEF3FB"/>
          </w:tcPr>
          <w:p>
            <w:r>
              <w:rPr>
                <w:rFonts w:ascii="Calibri" w:hAnsi="Calibri"/>
                <w:color w:val="1A1A2E"/>
                <w:sz w:val="20"/>
              </w:rPr>
              <w:t>Continue playing in background tab when user navigates away (Offscreen Document API).</w:t>
            </w:r>
          </w:p>
        </w:tc>
      </w:tr>
    </w:tbl>
    <w:p/>
    <w:p>
      <w:pPr>
        <w:pStyle w:val="Heading2"/>
        <w:spacing w:before="240" w:after="80"/>
      </w:pPr>
      <w:r>
        <w:rPr>
          <w:rFonts w:ascii="Calibri" w:hAnsi="Calibri"/>
          <w:b/>
          <w:color w:val="257AFF"/>
          <w:sz w:val="28"/>
        </w:rPr>
        <w:t>4.5 Reading Queue &amp; Library</w:t>
      </w:r>
    </w:p>
    <w:p>
      <w:pPr>
        <w:spacing w:after="100"/>
      </w:pPr>
      <w:r>
        <w:rPr>
          <w:rFonts w:ascii="Calibri" w:hAnsi="Calibri"/>
          <w:color w:val="1A1A2E"/>
          <w:sz w:val="22"/>
        </w:rPr>
        <w:t>Users accumulate content across tabs. A lightweight queue removes friction from multi-article reading sessions.</w:t>
      </w:r>
    </w:p>
    <w:p>
      <w:pPr>
        <w:pStyle w:val="ListBullet"/>
        <w:spacing w:after="60"/>
        <w:ind w:left="432"/>
      </w:pPr>
      <w:r>
        <w:rPr>
          <w:rFonts w:ascii="Calibri" w:hAnsi="Calibri"/>
          <w:color w:val="1A1A2E"/>
          <w:sz w:val="22"/>
        </w:rPr>
        <w:t>Add current page to queue from popup (FR-36, P1).</w:t>
      </w:r>
    </w:p>
    <w:p>
      <w:pPr>
        <w:pStyle w:val="ListBullet"/>
        <w:spacing w:after="60"/>
        <w:ind w:left="432"/>
      </w:pPr>
      <w:r>
        <w:rPr>
          <w:rFonts w:ascii="Calibri" w:hAnsi="Calibri"/>
          <w:color w:val="1A1A2E"/>
          <w:sz w:val="22"/>
        </w:rPr>
        <w:t>View, reorder, and remove queued items (FR-37, P1).</w:t>
      </w:r>
    </w:p>
    <w:p>
      <w:pPr>
        <w:pStyle w:val="ListBullet"/>
        <w:spacing w:after="60"/>
        <w:ind w:left="432"/>
      </w:pPr>
      <w:r>
        <w:rPr>
          <w:rFonts w:ascii="Calibri" w:hAnsi="Calibri"/>
          <w:color w:val="1A1A2E"/>
          <w:sz w:val="22"/>
        </w:rPr>
        <w:t>Persist queue across browser sessions using chrome.storage.local (FR-38, P1).</w:t>
      </w:r>
    </w:p>
    <w:p>
      <w:pPr>
        <w:pStyle w:val="ListBullet"/>
        <w:spacing w:after="60"/>
        <w:ind w:left="432"/>
      </w:pPr>
      <w:r>
        <w:rPr>
          <w:rFonts w:ascii="Calibri" w:hAnsi="Calibri"/>
          <w:color w:val="1A1A2E"/>
          <w:sz w:val="22"/>
        </w:rPr>
        <w:t>Auto-advance to next queue item on completion (FR-39, P1).</w:t>
      </w:r>
    </w:p>
    <w:p>
      <w:pPr>
        <w:pStyle w:val="ListBullet"/>
        <w:spacing w:after="60"/>
        <w:ind w:left="432"/>
      </w:pPr>
      <w:r>
        <w:rPr>
          <w:rFonts w:ascii="Calibri" w:hAnsi="Calibri"/>
          <w:color w:val="1A1A2E"/>
          <w:sz w:val="22"/>
        </w:rPr>
        <w:t>Reading history: last 50 pages with position and % complete (FR-40, P2).</w:t>
      </w:r>
    </w:p>
    <w:p>
      <w:pPr>
        <w:pStyle w:val="ListBullet"/>
        <w:spacing w:after="60"/>
        <w:ind w:left="432"/>
      </w:pPr>
      <w:r>
        <w:rPr>
          <w:rFonts w:ascii="Calibri" w:hAnsi="Calibri"/>
          <w:color w:val="1A1A2E"/>
          <w:sz w:val="22"/>
        </w:rPr>
        <w:t>Resume reading from last position when reopening a previously visited URL (FR-41, P2).</w:t>
      </w:r>
    </w:p>
    <w:p/>
    <w:p>
      <w:pPr>
        <w:pStyle w:val="Heading2"/>
        <w:spacing w:before="240" w:after="80"/>
      </w:pPr>
      <w:r>
        <w:rPr>
          <w:rFonts w:ascii="Calibri" w:hAnsi="Calibri"/>
          <w:b/>
          <w:color w:val="257AFF"/>
          <w:sz w:val="28"/>
        </w:rPr>
        <w:t>4.6 Accessibility</w:t>
      </w:r>
    </w:p>
    <w:p>
      <w:pPr>
        <w:spacing w:after="100"/>
      </w:pPr>
      <w:r>
        <w:rPr>
          <w:rFonts w:ascii="Calibri" w:hAnsi="Calibri"/>
          <w:color w:val="1A1A2E"/>
          <w:sz w:val="22"/>
        </w:rPr>
        <w:t>Immersive Reader must itself be accessible, in addition to improving content accessibility for users.</w:t>
      </w:r>
    </w:p>
    <w:p>
      <w:pPr>
        <w:pStyle w:val="ListBullet"/>
        <w:spacing w:after="60"/>
        <w:ind w:left="432"/>
      </w:pPr>
      <w:r>
        <w:rPr>
          <w:rFonts w:ascii="Calibri" w:hAnsi="Calibri"/>
          <w:color w:val="1A1A2E"/>
          <w:sz w:val="22"/>
        </w:rPr>
        <w:t>All toolbar controls reachable by keyboard; full ARIA labels (FR-42, P0).</w:t>
      </w:r>
    </w:p>
    <w:p>
      <w:pPr>
        <w:pStyle w:val="ListBullet"/>
        <w:spacing w:after="60"/>
        <w:ind w:left="432"/>
      </w:pPr>
      <w:r>
        <w:rPr>
          <w:rFonts w:ascii="Calibri" w:hAnsi="Calibri"/>
          <w:color w:val="1A1A2E"/>
          <w:sz w:val="22"/>
        </w:rPr>
        <w:t>High-contrast mode for the floating toolbar (FR-43, P1).</w:t>
      </w:r>
    </w:p>
    <w:p>
      <w:pPr>
        <w:pStyle w:val="ListBullet"/>
        <w:spacing w:after="60"/>
        <w:ind w:left="432"/>
      </w:pPr>
      <w:r>
        <w:rPr>
          <w:rFonts w:ascii="Calibri" w:hAnsi="Calibri"/>
          <w:color w:val="1A1A2E"/>
          <w:sz w:val="22"/>
        </w:rPr>
        <w:t>Configurable highlight colors to accommodate color-blind users (FR-44, P1).</w:t>
      </w:r>
    </w:p>
    <w:p>
      <w:pPr>
        <w:pStyle w:val="ListBullet"/>
        <w:spacing w:after="60"/>
        <w:ind w:left="432"/>
      </w:pPr>
      <w:r>
        <w:rPr>
          <w:rFonts w:ascii="Calibri" w:hAnsi="Calibri"/>
          <w:color w:val="1A1A2E"/>
          <w:sz w:val="22"/>
        </w:rPr>
        <w:t>Font size and typeface overlay option (dyslexia-friendly fonts: OpenDyslexic, Lexie Readable) (FR-45, P2).</w:t>
      </w:r>
    </w:p>
    <w:p>
      <w:pPr>
        <w:pStyle w:val="ListBullet"/>
        <w:spacing w:after="60"/>
        <w:ind w:left="432"/>
      </w:pPr>
      <w:r>
        <w:rPr>
          <w:rFonts w:ascii="Calibri" w:hAnsi="Calibri"/>
          <w:color w:val="1A1A2E"/>
          <w:sz w:val="22"/>
        </w:rPr>
        <w:t>Comply with WCAG 2.1 AA for all extension-injected UI (FR-46, P0).</w:t>
      </w:r>
    </w:p>
    <w:p/>
    <w:p>
      <w:pPr>
        <w:pStyle w:val="Heading2"/>
        <w:spacing w:before="240" w:after="80"/>
      </w:pPr>
      <w:r>
        <w:rPr>
          <w:rFonts w:ascii="Calibri" w:hAnsi="Calibri"/>
          <w:b/>
          <w:color w:val="257AFF"/>
          <w:sz w:val="28"/>
        </w:rPr>
        <w:t>4.7 Settings &amp; Configuration</w:t>
      </w:r>
    </w:p>
    <w:p>
      <w:pPr>
        <w:pStyle w:val="ListBullet"/>
        <w:spacing w:after="60"/>
        <w:ind w:left="432"/>
      </w:pPr>
      <w:r>
        <w:rPr>
          <w:rFonts w:ascii="Calibri" w:hAnsi="Calibri"/>
          <w:color w:val="1A1A2E"/>
          <w:sz w:val="22"/>
        </w:rPr>
        <w:t>Dedicated full-page options screen (chrome://extensions → Extension Options).</w:t>
      </w:r>
    </w:p>
    <w:p>
      <w:pPr>
        <w:pStyle w:val="ListBullet"/>
        <w:spacing w:after="60"/>
        <w:ind w:left="432"/>
      </w:pPr>
      <w:r>
        <w:rPr>
          <w:rFonts w:ascii="Calibri" w:hAnsi="Calibri"/>
          <w:color w:val="1A1A2E"/>
          <w:sz w:val="22"/>
        </w:rPr>
        <w:t>Settings categories: Providers, Voices, Playback, Highlighting, Hotkeys, Advanced.</w:t>
      </w:r>
    </w:p>
    <w:p>
      <w:pPr>
        <w:pStyle w:val="ListBullet"/>
        <w:spacing w:after="60"/>
        <w:ind w:left="432"/>
      </w:pPr>
      <w:r>
        <w:rPr>
          <w:rFonts w:ascii="Calibri" w:hAnsi="Calibri"/>
          <w:color w:val="1A1A2E"/>
          <w:sz w:val="22"/>
        </w:rPr>
        <w:t>All settings stored in chrome.storage.local; synced copy (sans keys) available via chrome.storage.sync.</w:t>
      </w:r>
    </w:p>
    <w:p>
      <w:pPr>
        <w:pStyle w:val="ListBullet"/>
        <w:spacing w:after="60"/>
        <w:ind w:left="432"/>
      </w:pPr>
      <w:r>
        <w:rPr>
          <w:rFonts w:ascii="Calibri" w:hAnsi="Calibri"/>
          <w:color w:val="1A1A2E"/>
          <w:sz w:val="22"/>
        </w:rPr>
        <w:t>Reset-to-defaults button per category.</w:t>
      </w:r>
    </w:p>
    <w:p>
      <w:pPr>
        <w:pStyle w:val="ListBullet"/>
        <w:spacing w:after="60"/>
        <w:ind w:left="432"/>
      </w:pPr>
      <w:r>
        <w:rPr>
          <w:rFonts w:ascii="Calibri" w:hAnsi="Calibri"/>
          <w:color w:val="1A1A2E"/>
          <w:sz w:val="22"/>
        </w:rPr>
        <w:t>Keyboard shortcut customization for play/pause, speed up/down, skip, open toolbar.</w:t>
      </w:r>
    </w:p>
    <w:p/>
    <w:p>
      <w:pPr>
        <w:pStyle w:val="Heading1"/>
        <w:spacing w:before="360" w:after="120"/>
      </w:pPr>
      <w:r>
        <w:rPr>
          <w:rFonts w:ascii="Calibri" w:hAnsi="Calibri"/>
          <w:b/>
          <w:color w:val="23446E"/>
          <w:sz w:val="36"/>
        </w:rPr>
        <w:t>5. UI / UX Design Specifications</w:t>
      </w:r>
    </w:p>
    <w:p>
      <w:pPr>
        <w:pStyle w:val="Heading2"/>
        <w:spacing w:before="240" w:after="80"/>
      </w:pPr>
      <w:r>
        <w:rPr>
          <w:rFonts w:ascii="Calibri" w:hAnsi="Calibri"/>
          <w:b/>
          <w:color w:val="257AFF"/>
          <w:sz w:val="28"/>
        </w:rPr>
        <w:t>5.1 Extension Popup (360 × 520 px)</w:t>
      </w:r>
    </w:p>
    <w:p>
      <w:pPr>
        <w:spacing w:after="100"/>
      </w:pPr>
      <w:r>
        <w:rPr>
          <w:rFonts w:ascii="Calibri" w:hAnsi="Calibri"/>
          <w:color w:val="1A1A2E"/>
          <w:sz w:val="22"/>
        </w:rPr>
        <w:t>The popup is the user's main control surface. It must be scannable in under 2 seconds and operable without a mouse.</w:t>
      </w:r>
    </w:p>
    <w:p>
      <w:pPr>
        <w:spacing w:after="100"/>
      </w:pPr>
      <w:r>
        <w:rPr>
          <w:rFonts w:ascii="Calibri" w:hAnsi="Calibri"/>
          <w:color w:val="1A1A2E"/>
          <w:sz w:val="22"/>
        </w:rPr>
        <w:t>Layout (top to bottom):</w:t>
      </w:r>
    </w:p>
    <w:p>
      <w:pPr>
        <w:pStyle w:val="ListBullet"/>
        <w:spacing w:after="60"/>
        <w:ind w:left="432"/>
      </w:pPr>
      <w:r>
        <w:rPr>
          <w:rFonts w:ascii="Calibri" w:hAnsi="Calibri"/>
          <w:color w:val="1A1A2E"/>
          <w:sz w:val="22"/>
        </w:rPr>
        <w:t>Header bar: Immersive Reader logo + version number. Right side: link to Settings.</w:t>
      </w:r>
    </w:p>
    <w:p>
      <w:pPr>
        <w:pStyle w:val="ListBullet"/>
        <w:spacing w:after="60"/>
        <w:ind w:left="432"/>
      </w:pPr>
      <w:r>
        <w:rPr>
          <w:rFonts w:ascii="Calibri" w:hAnsi="Calibri"/>
          <w:color w:val="1A1A2E"/>
          <w:sz w:val="22"/>
        </w:rPr>
        <w:t>Provider Selector: Pill-style toggle showing the active provider name + model/voice (e.g. 'OpenAI · alloy'). Click opens a dropdown listing all configured providers.</w:t>
      </w:r>
    </w:p>
    <w:p>
      <w:pPr>
        <w:pStyle w:val="ListBullet"/>
        <w:spacing w:after="60"/>
        <w:ind w:left="432"/>
      </w:pPr>
      <w:r>
        <w:rPr>
          <w:rFonts w:ascii="Calibri" w:hAnsi="Calibri"/>
          <w:color w:val="1A1A2E"/>
          <w:sz w:val="22"/>
        </w:rPr>
        <w:t>Transport Controls (centered, large touch targets ≥ 44 px): [◀◀ -Sentence] [◀ -10s] [▶ Play / ⏸ Pause] [▶ +10s] [▶▶ +Sentence].</w:t>
      </w:r>
    </w:p>
    <w:p>
      <w:pPr>
        <w:pStyle w:val="ListBullet"/>
        <w:spacing w:after="60"/>
        <w:ind w:left="432"/>
      </w:pPr>
      <w:r>
        <w:rPr>
          <w:rFonts w:ascii="Calibri" w:hAnsi="Calibri"/>
          <w:color w:val="1A1A2E"/>
          <w:sz w:val="22"/>
        </w:rPr>
        <w:t>Speed Rail: horizontal slider + discrete step buttons (–  1.0×  +). Current speed displayed prominently (Pt 14, bold).</w:t>
      </w:r>
    </w:p>
    <w:p>
      <w:pPr>
        <w:pStyle w:val="ListBullet"/>
        <w:spacing w:after="60"/>
        <w:ind w:left="432"/>
      </w:pPr>
      <w:r>
        <w:rPr>
          <w:rFonts w:ascii="Calibri" w:hAnsi="Calibri"/>
          <w:color w:val="1A1A2E"/>
          <w:sz w:val="22"/>
        </w:rPr>
        <w:t>Volume Row: speaker icon + slider.</w:t>
      </w:r>
    </w:p>
    <w:p>
      <w:pPr>
        <w:pStyle w:val="ListBullet"/>
        <w:spacing w:after="60"/>
        <w:ind w:left="432"/>
      </w:pPr>
      <w:r>
        <w:rPr>
          <w:rFonts w:ascii="Calibri" w:hAnsi="Calibri"/>
          <w:color w:val="1A1A2E"/>
          <w:sz w:val="22"/>
        </w:rPr>
        <w:t>Current Page Info: page favicon + truncated title + reading-progress bar (thin, accent color).</w:t>
      </w:r>
    </w:p>
    <w:p>
      <w:pPr>
        <w:pStyle w:val="ListBullet"/>
        <w:spacing w:after="60"/>
        <w:ind w:left="432"/>
      </w:pPr>
      <w:r>
        <w:rPr>
          <w:rFonts w:ascii="Calibri" w:hAnsi="Calibri"/>
          <w:color w:val="1A1A2E"/>
          <w:sz w:val="22"/>
        </w:rPr>
        <w:t>Queue Badge: shows 'Queue: N items' with a button to open the full queue panel.</w:t>
      </w:r>
    </w:p>
    <w:p>
      <w:pPr>
        <w:pStyle w:val="ListBullet"/>
        <w:spacing w:after="60"/>
        <w:ind w:left="432"/>
      </w:pPr>
      <w:r>
        <w:rPr>
          <w:rFonts w:ascii="Calibri" w:hAnsi="Calibri"/>
          <w:color w:val="1A1A2E"/>
          <w:sz w:val="22"/>
        </w:rPr>
        <w:t>Footer: 'Read Selection' shortcut reminder + keyboard shortcut chip.</w:t>
      </w:r>
    </w:p>
    <w:p>
      <w:pPr>
        <w:spacing w:after="100"/>
      </w:pPr>
      <w:r>
        <w:rPr>
          <w:rFonts w:ascii="Calibri" w:hAnsi="Calibri"/>
          <w:color w:val="1A1A2E"/>
          <w:sz w:val="22"/>
        </w:rPr>
        <w:t>Design Principles:</w:t>
      </w:r>
    </w:p>
    <w:p>
      <w:pPr>
        <w:pStyle w:val="ListBullet"/>
        <w:spacing w:after="60"/>
        <w:ind w:left="432"/>
      </w:pPr>
      <w:r>
        <w:rPr>
          <w:rFonts w:ascii="Calibri" w:hAnsi="Calibri"/>
          <w:color w:val="1A1A2E"/>
          <w:sz w:val="22"/>
        </w:rPr>
        <w:t>Color scheme: white background, #23446E primary, #257AFF accent — clean, professional.</w:t>
      </w:r>
    </w:p>
    <w:p>
      <w:pPr>
        <w:pStyle w:val="ListBullet"/>
        <w:spacing w:after="60"/>
        <w:ind w:left="432"/>
      </w:pPr>
      <w:r>
        <w:rPr>
          <w:rFonts w:ascii="Calibri" w:hAnsi="Calibri"/>
          <w:color w:val="1A1A2E"/>
          <w:sz w:val="22"/>
        </w:rPr>
        <w:t>No ads, no upsell banners, no email-capture modals — ever.</w:t>
      </w:r>
    </w:p>
    <w:p>
      <w:pPr>
        <w:pStyle w:val="ListBullet"/>
        <w:spacing w:after="60"/>
        <w:ind w:left="432"/>
      </w:pPr>
      <w:r>
        <w:rPr>
          <w:rFonts w:ascii="Calibri" w:hAnsi="Calibri"/>
          <w:color w:val="1A1A2E"/>
          <w:sz w:val="22"/>
        </w:rPr>
        <w:t>All interactive elements have :focus-visible outlines for keyboard navigation.</w:t>
      </w:r>
    </w:p>
    <w:p>
      <w:pPr>
        <w:pStyle w:val="Heading2"/>
        <w:spacing w:before="240" w:after="80"/>
      </w:pPr>
      <w:r>
        <w:rPr>
          <w:rFonts w:ascii="Calibri" w:hAnsi="Calibri"/>
          <w:b/>
          <w:color w:val="257AFF"/>
          <w:sz w:val="28"/>
        </w:rPr>
        <w:t>5.2 Floating Reader Toolbar (injected into page)</w:t>
      </w:r>
    </w:p>
    <w:p>
      <w:pPr>
        <w:spacing w:after="100"/>
      </w:pPr>
      <w:r>
        <w:rPr>
          <w:rFonts w:ascii="Calibri" w:hAnsi="Calibri"/>
          <w:color w:val="1A1A2E"/>
          <w:sz w:val="22"/>
        </w:rPr>
        <w:t>When reading begins, a compact toolbar is injected at the bottom of the viewport. It provides at-a-glance status and quick controls without blocking page content.</w:t>
      </w:r>
    </w:p>
    <w:p>
      <w:pPr>
        <w:pStyle w:val="ListBullet"/>
        <w:spacing w:after="60"/>
        <w:ind w:left="432"/>
      </w:pPr>
      <w:r>
        <w:rPr>
          <w:rFonts w:ascii="Calibri" w:hAnsi="Calibri"/>
          <w:color w:val="1A1A2E"/>
          <w:sz w:val="22"/>
        </w:rPr>
        <w:t>Position: fixed, bottom-center of viewport; draggable to any edge.</w:t>
      </w:r>
    </w:p>
    <w:p>
      <w:pPr>
        <w:pStyle w:val="ListBullet"/>
        <w:spacing w:after="60"/>
        <w:ind w:left="432"/>
      </w:pPr>
      <w:r>
        <w:rPr>
          <w:rFonts w:ascii="Calibri" w:hAnsi="Calibri"/>
          <w:color w:val="1A1A2E"/>
          <w:sz w:val="22"/>
        </w:rPr>
        <w:t>Collapsed state (default): Play/Pause button + progress bar + speed chip + close ×. Width ≈ 320 px.</w:t>
      </w:r>
    </w:p>
    <w:p>
      <w:pPr>
        <w:pStyle w:val="ListBullet"/>
        <w:spacing w:after="60"/>
        <w:ind w:left="432"/>
      </w:pPr>
      <w:r>
        <w:rPr>
          <w:rFonts w:ascii="Calibri" w:hAnsi="Calibri"/>
          <w:color w:val="1A1A2E"/>
          <w:sz w:val="22"/>
        </w:rPr>
        <w:t>Expanded state: full transport controls, volume, voice selector, skip-to-chapter list.</w:t>
      </w:r>
    </w:p>
    <w:p>
      <w:pPr>
        <w:pStyle w:val="ListBullet"/>
        <w:spacing w:after="60"/>
        <w:ind w:left="432"/>
      </w:pPr>
      <w:r>
        <w:rPr>
          <w:rFonts w:ascii="Calibri" w:hAnsi="Calibri"/>
          <w:color w:val="1A1A2E"/>
          <w:sz w:val="22"/>
        </w:rPr>
        <w:t>Expand/collapse via a chevron arrow; state persisted per session.</w:t>
      </w:r>
    </w:p>
    <w:p>
      <w:pPr>
        <w:pStyle w:val="ListBullet"/>
        <w:spacing w:after="60"/>
        <w:ind w:left="432"/>
      </w:pPr>
      <w:r>
        <w:rPr>
          <w:rFonts w:ascii="Calibri" w:hAnsi="Calibri"/>
          <w:color w:val="1A1A2E"/>
          <w:sz w:val="22"/>
        </w:rPr>
        <w:t>Background: semi-transparent dark (#1A1A2E at 92 % opacity) with a blur backdrop-filter, text white — high contrast in all page contexts.</w:t>
      </w:r>
    </w:p>
    <w:p>
      <w:pPr>
        <w:pStyle w:val="ListBullet"/>
        <w:spacing w:after="60"/>
        <w:ind w:left="432"/>
      </w:pPr>
      <w:r>
        <w:rPr>
          <w:rFonts w:ascii="Calibri" w:hAnsi="Calibri"/>
          <w:color w:val="1A1A2E"/>
          <w:sz w:val="22"/>
        </w:rPr>
        <w:t>Z-index: 2,147,483,646 (max – 1) to appear above most page elements.</w:t>
      </w:r>
    </w:p>
    <w:p>
      <w:pPr>
        <w:pStyle w:val="ListBullet"/>
        <w:spacing w:after="60"/>
        <w:ind w:left="432"/>
      </w:pPr>
      <w:r>
        <w:rPr>
          <w:rFonts w:ascii="Calibri" w:hAnsi="Calibri"/>
          <w:color w:val="1A1A2E"/>
          <w:sz w:val="22"/>
        </w:rPr>
        <w:t>Word highlight in-page: default yellow (#FFEB3B) background with black text, styled via injected &lt;style&gt; tag; configurable via settings.</w:t>
      </w:r>
    </w:p>
    <w:p>
      <w:pPr>
        <w:pStyle w:val="ListBullet"/>
        <w:spacing w:after="60"/>
        <w:ind w:left="432"/>
      </w:pPr>
      <w:r>
        <w:rPr>
          <w:rFonts w:ascii="Calibri" w:hAnsi="Calibri"/>
          <w:color w:val="1A1A2E"/>
          <w:sz w:val="22"/>
        </w:rPr>
        <w:t>Sentence highlight: lighter blue (#E3F0FF) with no text color change.</w:t>
      </w:r>
    </w:p>
    <w:p>
      <w:pPr>
        <w:pStyle w:val="ListBullet"/>
        <w:spacing w:after="60"/>
        <w:ind w:left="432"/>
      </w:pPr>
      <w:r>
        <w:rPr>
          <w:rFonts w:ascii="Calibri" w:hAnsi="Calibri"/>
          <w:color w:val="1A1A2E"/>
          <w:sz w:val="22"/>
        </w:rPr>
        <w:t>Toolbar auto-hides when video or audio is playing to avoid conflicts.</w:t>
      </w:r>
    </w:p>
    <w:p>
      <w:pPr>
        <w:pStyle w:val="Heading2"/>
        <w:spacing w:before="240" w:after="80"/>
      </w:pPr>
      <w:r>
        <w:rPr>
          <w:rFonts w:ascii="Calibri" w:hAnsi="Calibri"/>
          <w:b/>
          <w:color w:val="257AFF"/>
          <w:sz w:val="28"/>
        </w:rPr>
        <w:t>5.3 Settings Page (full-tab)</w:t>
      </w:r>
    </w:p>
    <w:p>
      <w:pPr>
        <w:spacing w:after="100"/>
      </w:pPr>
      <w:r>
        <w:rPr>
          <w:rFonts w:ascii="Calibri" w:hAnsi="Calibri"/>
          <w:color w:val="1A1A2E"/>
          <w:sz w:val="22"/>
        </w:rPr>
        <w:t>Accessible via chrome://extensions or the popup header link. Uses a two-column layout: left sidebar navigation, right content panel.</w:t>
      </w:r>
    </w:p>
    <w:p>
      <w:pPr>
        <w:pStyle w:val="ListBullet"/>
        <w:spacing w:after="60"/>
        <w:ind w:left="432"/>
      </w:pPr>
      <w:r>
        <w:rPr>
          <w:rFonts w:ascii="Calibri" w:hAnsi="Calibri"/>
          <w:b/>
          <w:color w:val="1A1A2E"/>
          <w:sz w:val="22"/>
        </w:rPr>
        <w:t xml:space="preserve">Providers: </w:t>
      </w:r>
      <w:r>
        <w:rPr>
          <w:rFonts w:ascii="Calibri" w:hAnsi="Calibri"/>
          <w:color w:val="1A1A2E"/>
          <w:sz w:val="22"/>
        </w:rPr>
        <w:t>Add / edit / delete provider configurations. Each card shows: provider logo, name, masked API key, base URL, active voice, and a 'Test Connection' button.</w:t>
      </w:r>
    </w:p>
    <w:p>
      <w:pPr>
        <w:pStyle w:val="ListBullet"/>
        <w:spacing w:after="60"/>
        <w:ind w:left="432"/>
      </w:pPr>
      <w:r>
        <w:rPr>
          <w:rFonts w:ascii="Calibri" w:hAnsi="Calibri"/>
          <w:b/>
          <w:color w:val="1A1A2E"/>
          <w:sz w:val="22"/>
        </w:rPr>
        <w:t xml:space="preserve">Voices: </w:t>
      </w:r>
      <w:r>
        <w:rPr>
          <w:rFonts w:ascii="Calibri" w:hAnsi="Calibri"/>
          <w:color w:val="1A1A2E"/>
          <w:sz w:val="22"/>
        </w:rPr>
        <w:t>Per-provider voice list (fetched live). Sort by: language, gender, quality tier. Preview button. Set default voice per provider.</w:t>
      </w:r>
    </w:p>
    <w:p>
      <w:pPr>
        <w:pStyle w:val="ListBullet"/>
        <w:spacing w:after="60"/>
        <w:ind w:left="432"/>
      </w:pPr>
      <w:r>
        <w:rPr>
          <w:rFonts w:ascii="Calibri" w:hAnsi="Calibri"/>
          <w:b/>
          <w:color w:val="1A1A2E"/>
          <w:sz w:val="22"/>
        </w:rPr>
        <w:t xml:space="preserve">Playback: </w:t>
      </w:r>
      <w:r>
        <w:rPr>
          <w:rFonts w:ascii="Calibri" w:hAnsi="Calibri"/>
          <w:color w:val="1A1A2E"/>
          <w:sz w:val="22"/>
        </w:rPr>
        <w:t>Default speed, volume, look-ahead buffer size, auto-scroll toggle, skip-references toggle, sleep-timer default.</w:t>
      </w:r>
    </w:p>
    <w:p>
      <w:pPr>
        <w:pStyle w:val="ListBullet"/>
        <w:spacing w:after="60"/>
        <w:ind w:left="432"/>
      </w:pPr>
      <w:r>
        <w:rPr>
          <w:rFonts w:ascii="Calibri" w:hAnsi="Calibri"/>
          <w:b/>
          <w:color w:val="1A1A2E"/>
          <w:sz w:val="22"/>
        </w:rPr>
        <w:t xml:space="preserve">Highlighting: </w:t>
      </w:r>
      <w:r>
        <w:rPr>
          <w:rFonts w:ascii="Calibri" w:hAnsi="Calibri"/>
          <w:color w:val="1A1A2E"/>
          <w:sz w:val="22"/>
        </w:rPr>
        <w:t>Word and sentence highlight color pickers. Toggle word/sentence independently. Font overlay settings (typeface, size boost, line-height boost).</w:t>
      </w:r>
    </w:p>
    <w:p>
      <w:pPr>
        <w:pStyle w:val="ListBullet"/>
        <w:spacing w:after="60"/>
        <w:ind w:left="432"/>
      </w:pPr>
      <w:r>
        <w:rPr>
          <w:rFonts w:ascii="Calibri" w:hAnsi="Calibri"/>
          <w:b/>
          <w:color w:val="1A1A2E"/>
          <w:sz w:val="22"/>
        </w:rPr>
        <w:t xml:space="preserve">Hotkeys: </w:t>
      </w:r>
      <w:r>
        <w:rPr>
          <w:rFonts w:ascii="Calibri" w:hAnsi="Calibri"/>
          <w:color w:val="1A1A2E"/>
          <w:sz w:val="22"/>
        </w:rPr>
        <w:t>Rebind all keyboard shortcuts. Conflict detection with existing Chrome shortcuts.</w:t>
      </w:r>
    </w:p>
    <w:p>
      <w:pPr>
        <w:pStyle w:val="ListBullet"/>
        <w:spacing w:after="60"/>
        <w:ind w:left="432"/>
      </w:pPr>
      <w:r>
        <w:rPr>
          <w:rFonts w:ascii="Calibri" w:hAnsi="Calibri"/>
          <w:b/>
          <w:color w:val="1A1A2E"/>
          <w:sz w:val="22"/>
        </w:rPr>
        <w:t xml:space="preserve">Advanced: </w:t>
      </w:r>
      <w:r>
        <w:rPr>
          <w:rFonts w:ascii="Calibri" w:hAnsi="Calibri"/>
          <w:color w:val="1A1A2E"/>
          <w:sz w:val="22"/>
        </w:rPr>
        <w:t>Custom CSS selectors per domain, TLS verification toggle, debug log export, reset-all button.</w:t>
      </w:r>
    </w:p>
    <w:p/>
    <w:p>
      <w:pPr>
        <w:pStyle w:val="Heading2"/>
        <w:spacing w:before="240" w:after="80"/>
      </w:pPr>
      <w:r>
        <w:rPr>
          <w:rFonts w:ascii="Calibri" w:hAnsi="Calibri"/>
          <w:b/>
          <w:color w:val="257AFF"/>
          <w:sz w:val="28"/>
        </w:rPr>
        <w:t>5.4 Onboarding Flow (first install)</w:t>
      </w:r>
    </w:p>
    <w:p>
      <w:pPr>
        <w:spacing w:after="100"/>
      </w:pPr>
      <w:r>
        <w:rPr>
          <w:rFonts w:ascii="Calibri" w:hAnsi="Calibri"/>
          <w:color w:val="1A1A2E"/>
          <w:sz w:val="22"/>
        </w:rPr>
        <w:t>A 3-step onboarding tab opens automatically on first install:</w:t>
      </w:r>
    </w:p>
    <w:p>
      <w:pPr>
        <w:pStyle w:val="ListNumber"/>
        <w:spacing w:after="60"/>
        <w:ind w:left="432"/>
      </w:pPr>
      <w:r>
        <w:rPr>
          <w:rFonts w:ascii="Calibri" w:hAnsi="Calibri"/>
          <w:color w:val="1A1A2E"/>
          <w:sz w:val="22"/>
        </w:rPr>
        <w:t>Welcome — what Immersive Reader is, a 60-second explainer video thumbnail, and a 'Get Started' CTA.</w:t>
      </w:r>
    </w:p>
    <w:p>
      <w:pPr>
        <w:pStyle w:val="ListNumber"/>
        <w:spacing w:after="60"/>
        <w:ind w:left="432"/>
      </w:pPr>
      <w:r>
        <w:rPr>
          <w:rFonts w:ascii="Calibri" w:hAnsi="Calibri"/>
          <w:color w:val="1A1A2E"/>
          <w:sz w:val="22"/>
        </w:rPr>
        <w:t>Add Your First Provider — inline form to paste an API key, validate it, and pick a default voice. A direct link to each provider's API key page is provided.</w:t>
      </w:r>
    </w:p>
    <w:p>
      <w:pPr>
        <w:pStyle w:val="ListNumber"/>
        <w:spacing w:after="60"/>
        <w:ind w:left="432"/>
      </w:pPr>
      <w:r>
        <w:rPr>
          <w:rFonts w:ascii="Calibri" w:hAnsi="Calibri"/>
          <w:color w:val="1A1A2E"/>
          <w:sz w:val="22"/>
        </w:rPr>
        <w:t>Try It Now — opens the new-tab page with sample article text and auto-starts playback to demonstrate highlighting and controls.</w:t>
      </w:r>
    </w:p>
    <w:p>
      <w:pPr>
        <w:spacing w:after="100"/>
        <w:ind w:left="432"/>
      </w:pPr>
      <w:r>
        <w:rPr>
          <w:rFonts w:ascii="Calibri" w:hAnsi="Calibri"/>
          <w:color w:val="1A1A2E"/>
          <w:sz w:val="22"/>
        </w:rPr>
        <w:t>The onboarding tab is skippable at any step and can be re-opened from Settings → Help.</w:t>
      </w:r>
    </w:p>
    <w:p/>
    <w:p>
      <w:pPr>
        <w:pStyle w:val="Heading1"/>
        <w:spacing w:before="360" w:after="120"/>
      </w:pPr>
      <w:r>
        <w:rPr>
          <w:rFonts w:ascii="Calibri" w:hAnsi="Calibri"/>
          <w:b/>
          <w:color w:val="23446E"/>
          <w:sz w:val="36"/>
        </w:rPr>
        <w:t>6. Technical Architecture</w:t>
      </w:r>
    </w:p>
    <w:p>
      <w:pPr>
        <w:pStyle w:val="Heading2"/>
        <w:spacing w:before="240" w:after="80"/>
      </w:pPr>
      <w:r>
        <w:rPr>
          <w:rFonts w:ascii="Calibri" w:hAnsi="Calibri"/>
          <w:b/>
          <w:color w:val="257AFF"/>
          <w:sz w:val="28"/>
        </w:rPr>
        <w:t>6.1 Extension Component Map</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23446E"/>
          </w:tcPr>
          <w:p>
            <w:pPr>
              <w:jc w:val="center"/>
            </w:pPr>
            <w:r>
              <w:rPr>
                <w:rFonts w:ascii="Calibri" w:hAnsi="Calibri"/>
                <w:b/>
                <w:color w:val="FFFFFF"/>
                <w:sz w:val="20"/>
              </w:rPr>
              <w:t>Component</w:t>
            </w:r>
          </w:p>
        </w:tc>
        <w:tc>
          <w:tcPr>
            <w:tcW w:type="dxa" w:w="2448"/>
            <w:shd w:val="clear" w:color="auto" w:fill="23446E"/>
          </w:tcPr>
          <w:p>
            <w:pPr>
              <w:jc w:val="center"/>
            </w:pPr>
            <w:r>
              <w:rPr>
                <w:rFonts w:ascii="Calibri" w:hAnsi="Calibri"/>
                <w:b/>
                <w:color w:val="FFFFFF"/>
                <w:sz w:val="20"/>
              </w:rPr>
              <w:t>Technology</w:t>
            </w:r>
          </w:p>
        </w:tc>
        <w:tc>
          <w:tcPr>
            <w:tcW w:type="dxa" w:w="4608"/>
            <w:shd w:val="clear" w:color="auto" w:fill="23446E"/>
          </w:tcPr>
          <w:p>
            <w:pPr>
              <w:jc w:val="center"/>
            </w:pPr>
            <w:r>
              <w:rPr>
                <w:rFonts w:ascii="Calibri" w:hAnsi="Calibri"/>
                <w:b/>
                <w:color w:val="FFFFFF"/>
                <w:sz w:val="20"/>
              </w:rPr>
              <w:t>Responsibility</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2304"/>
            <w:shd w:val="clear" w:color="auto" w:fill="EEF3FB"/>
          </w:tcPr>
          <w:p>
            <w:r>
              <w:rPr>
                <w:rFonts w:ascii="Calibri" w:hAnsi="Calibri"/>
                <w:color w:val="1A1A2E"/>
                <w:sz w:val="20"/>
              </w:rPr>
              <w:t>Manifest</w:t>
            </w:r>
          </w:p>
        </w:tc>
        <w:tc>
          <w:tcPr>
            <w:tcW w:type="dxa" w:w="2448"/>
            <w:shd w:val="clear" w:color="auto" w:fill="EEF3FB"/>
          </w:tcPr>
          <w:p>
            <w:r>
              <w:rPr>
                <w:rFonts w:ascii="Calibri" w:hAnsi="Calibri"/>
                <w:color w:val="1A1A2E"/>
                <w:sz w:val="20"/>
              </w:rPr>
              <w:t>Manifest V3</w:t>
            </w:r>
          </w:p>
        </w:tc>
        <w:tc>
          <w:tcPr>
            <w:tcW w:type="dxa" w:w="4608"/>
            <w:shd w:val="clear" w:color="auto" w:fill="EEF3FB"/>
          </w:tcPr>
          <w:p>
            <w:r>
              <w:rPr>
                <w:rFonts w:ascii="Calibri" w:hAnsi="Calibri"/>
                <w:color w:val="1A1A2E"/>
                <w:sz w:val="20"/>
              </w:rPr>
              <w:t>Declares permissions, service worker, content scripts, offscreen document.</w:t>
            </w:r>
          </w:p>
        </w:tc>
      </w:tr>
      <w:tr>
        <w:tc>
          <w:tcPr>
            <w:tcW w:type="dxa" w:w="2304"/>
            <w:shd w:val="clear" w:color="auto" w:fill="FFFFFF"/>
          </w:tcPr>
          <w:p>
            <w:r>
              <w:rPr>
                <w:rFonts w:ascii="Calibri" w:hAnsi="Calibri"/>
                <w:color w:val="1A1A2E"/>
                <w:sz w:val="20"/>
              </w:rPr>
              <w:t>Service Worker</w:t>
            </w:r>
          </w:p>
        </w:tc>
        <w:tc>
          <w:tcPr>
            <w:tcW w:type="dxa" w:w="2448"/>
            <w:shd w:val="clear" w:color="auto" w:fill="FFFFFF"/>
          </w:tcPr>
          <w:p>
            <w:r>
              <w:rPr>
                <w:rFonts w:ascii="Calibri" w:hAnsi="Calibri"/>
                <w:color w:val="1A1A2E"/>
                <w:sz w:val="20"/>
              </w:rPr>
              <w:t>TypeScript / ES Modules</w:t>
            </w:r>
          </w:p>
        </w:tc>
        <w:tc>
          <w:tcPr>
            <w:tcW w:type="dxa" w:w="4608"/>
            <w:shd w:val="clear" w:color="auto" w:fill="FFFFFF"/>
          </w:tcPr>
          <w:p>
            <w:r>
              <w:rPr>
                <w:rFonts w:ascii="Calibri" w:hAnsi="Calibri"/>
                <w:color w:val="1A1A2E"/>
                <w:sz w:val="20"/>
              </w:rPr>
              <w:t>Central message broker; manages provider calls, queue state, settings cache.</w:t>
            </w:r>
          </w:p>
        </w:tc>
      </w:tr>
      <w:tr>
        <w:tc>
          <w:tcPr>
            <w:tcW w:type="dxa" w:w="2304"/>
            <w:shd w:val="clear" w:color="auto" w:fill="EEF3FB"/>
          </w:tcPr>
          <w:p>
            <w:r>
              <w:rPr>
                <w:rFonts w:ascii="Calibri" w:hAnsi="Calibri"/>
                <w:color w:val="1A1A2E"/>
                <w:sz w:val="20"/>
              </w:rPr>
              <w:t>Content Script</w:t>
            </w:r>
          </w:p>
        </w:tc>
        <w:tc>
          <w:tcPr>
            <w:tcW w:type="dxa" w:w="2448"/>
            <w:shd w:val="clear" w:color="auto" w:fill="EEF3FB"/>
          </w:tcPr>
          <w:p>
            <w:r>
              <w:rPr>
                <w:rFonts w:ascii="Calibri" w:hAnsi="Calibri"/>
                <w:color w:val="1A1A2E"/>
                <w:sz w:val="20"/>
              </w:rPr>
              <w:t>TypeScript + DOM APIs</w:t>
            </w:r>
          </w:p>
        </w:tc>
        <w:tc>
          <w:tcPr>
            <w:tcW w:type="dxa" w:w="4608"/>
            <w:shd w:val="clear" w:color="auto" w:fill="EEF3FB"/>
          </w:tcPr>
          <w:p>
            <w:r>
              <w:rPr>
                <w:rFonts w:ascii="Calibri" w:hAnsi="Calibri"/>
                <w:color w:val="1A1A2E"/>
                <w:sz w:val="20"/>
              </w:rPr>
              <w:t>Page text extraction (Readability.js), highlight injection, toolbar mount.</w:t>
            </w:r>
          </w:p>
        </w:tc>
      </w:tr>
      <w:tr>
        <w:tc>
          <w:tcPr>
            <w:tcW w:type="dxa" w:w="2304"/>
            <w:shd w:val="clear" w:color="auto" w:fill="FFFFFF"/>
          </w:tcPr>
          <w:p>
            <w:r>
              <w:rPr>
                <w:rFonts w:ascii="Calibri" w:hAnsi="Calibri"/>
                <w:color w:val="1A1A2E"/>
                <w:sz w:val="20"/>
              </w:rPr>
              <w:t>Popup UI</w:t>
            </w:r>
          </w:p>
        </w:tc>
        <w:tc>
          <w:tcPr>
            <w:tcW w:type="dxa" w:w="2448"/>
            <w:shd w:val="clear" w:color="auto" w:fill="FFFFFF"/>
          </w:tcPr>
          <w:p>
            <w:r>
              <w:rPr>
                <w:rFonts w:ascii="Calibri" w:hAnsi="Calibri"/>
                <w:color w:val="1A1A2E"/>
                <w:sz w:val="20"/>
              </w:rPr>
              <w:t>React 18 + Vite</w:t>
            </w:r>
          </w:p>
        </w:tc>
        <w:tc>
          <w:tcPr>
            <w:tcW w:type="dxa" w:w="4608"/>
            <w:shd w:val="clear" w:color="auto" w:fill="FFFFFF"/>
          </w:tcPr>
          <w:p>
            <w:r>
              <w:rPr>
                <w:rFonts w:ascii="Calibri" w:hAnsi="Calibri"/>
                <w:color w:val="1A1A2E"/>
                <w:sz w:val="20"/>
              </w:rPr>
              <w:t>Transport controls, provider selector, progress display.</w:t>
            </w:r>
          </w:p>
        </w:tc>
      </w:tr>
      <w:tr>
        <w:tc>
          <w:tcPr>
            <w:tcW w:type="dxa" w:w="2304"/>
            <w:shd w:val="clear" w:color="auto" w:fill="EEF3FB"/>
          </w:tcPr>
          <w:p>
            <w:r>
              <w:rPr>
                <w:rFonts w:ascii="Calibri" w:hAnsi="Calibri"/>
                <w:color w:val="1A1A2E"/>
                <w:sz w:val="20"/>
              </w:rPr>
              <w:t>Options Page</w:t>
            </w:r>
          </w:p>
        </w:tc>
        <w:tc>
          <w:tcPr>
            <w:tcW w:type="dxa" w:w="2448"/>
            <w:shd w:val="clear" w:color="auto" w:fill="EEF3FB"/>
          </w:tcPr>
          <w:p>
            <w:r>
              <w:rPr>
                <w:rFonts w:ascii="Calibri" w:hAnsi="Calibri"/>
                <w:color w:val="1A1A2E"/>
                <w:sz w:val="20"/>
              </w:rPr>
              <w:t>React 18 + Vite</w:t>
            </w:r>
          </w:p>
        </w:tc>
        <w:tc>
          <w:tcPr>
            <w:tcW w:type="dxa" w:w="4608"/>
            <w:shd w:val="clear" w:color="auto" w:fill="EEF3FB"/>
          </w:tcPr>
          <w:p>
            <w:r>
              <w:rPr>
                <w:rFonts w:ascii="Calibri" w:hAnsi="Calibri"/>
                <w:color w:val="1A1A2E"/>
                <w:sz w:val="20"/>
              </w:rPr>
              <w:t>Full settings management, provider CRUD, hotkey binding.</w:t>
            </w:r>
          </w:p>
        </w:tc>
      </w:tr>
      <w:tr>
        <w:tc>
          <w:tcPr>
            <w:tcW w:type="dxa" w:w="2304"/>
            <w:shd w:val="clear" w:color="auto" w:fill="FFFFFF"/>
          </w:tcPr>
          <w:p>
            <w:r>
              <w:rPr>
                <w:rFonts w:ascii="Calibri" w:hAnsi="Calibri"/>
                <w:color w:val="1A1A2E"/>
                <w:sz w:val="20"/>
              </w:rPr>
              <w:t>Offscreen Document</w:t>
            </w:r>
          </w:p>
        </w:tc>
        <w:tc>
          <w:tcPr>
            <w:tcW w:type="dxa" w:w="2448"/>
            <w:shd w:val="clear" w:color="auto" w:fill="FFFFFF"/>
          </w:tcPr>
          <w:p>
            <w:r>
              <w:rPr>
                <w:rFonts w:ascii="Calibri" w:hAnsi="Calibri"/>
                <w:color w:val="1A1A2E"/>
                <w:sz w:val="20"/>
              </w:rPr>
              <w:t>Web Audio API</w:t>
            </w:r>
          </w:p>
        </w:tc>
        <w:tc>
          <w:tcPr>
            <w:tcW w:type="dxa" w:w="4608"/>
            <w:shd w:val="clear" w:color="auto" w:fill="FFFFFF"/>
          </w:tcPr>
          <w:p>
            <w:r>
              <w:rPr>
                <w:rFonts w:ascii="Calibri" w:hAnsi="Calibri"/>
                <w:color w:val="1A1A2E"/>
                <w:sz w:val="20"/>
              </w:rPr>
              <w:t>Audio playback and decoding; runs in background when tab is inactive.</w:t>
            </w:r>
          </w:p>
        </w:tc>
      </w:tr>
      <w:tr>
        <w:tc>
          <w:tcPr>
            <w:tcW w:type="dxa" w:w="2304"/>
            <w:shd w:val="clear" w:color="auto" w:fill="EEF3FB"/>
          </w:tcPr>
          <w:p>
            <w:r>
              <w:rPr>
                <w:rFonts w:ascii="Calibri" w:hAnsi="Calibri"/>
                <w:color w:val="1A1A2E"/>
                <w:sz w:val="20"/>
              </w:rPr>
              <w:t>Provider Adapters</w:t>
            </w:r>
          </w:p>
        </w:tc>
        <w:tc>
          <w:tcPr>
            <w:tcW w:type="dxa" w:w="2448"/>
            <w:shd w:val="clear" w:color="auto" w:fill="EEF3FB"/>
          </w:tcPr>
          <w:p>
            <w:r>
              <w:rPr>
                <w:rFonts w:ascii="Calibri" w:hAnsi="Calibri"/>
                <w:color w:val="1A1A2E"/>
                <w:sz w:val="20"/>
              </w:rPr>
              <w:t>TypeScript interfaces</w:t>
            </w:r>
          </w:p>
        </w:tc>
        <w:tc>
          <w:tcPr>
            <w:tcW w:type="dxa" w:w="4608"/>
            <w:shd w:val="clear" w:color="auto" w:fill="EEF3FB"/>
          </w:tcPr>
          <w:p>
            <w:r>
              <w:rPr>
                <w:rFonts w:ascii="Calibri" w:hAnsi="Calibri"/>
                <w:color w:val="1A1A2E"/>
                <w:sz w:val="20"/>
              </w:rPr>
              <w:t>Thin wrappers per provider that normalize request/response to a common TTS API shape.</w:t>
            </w:r>
          </w:p>
        </w:tc>
      </w:tr>
      <w:tr>
        <w:tc>
          <w:tcPr>
            <w:tcW w:type="dxa" w:w="2304"/>
            <w:shd w:val="clear" w:color="auto" w:fill="FFFFFF"/>
          </w:tcPr>
          <w:p>
            <w:r>
              <w:rPr>
                <w:rFonts w:ascii="Calibri" w:hAnsi="Calibri"/>
                <w:color w:val="1A1A2E"/>
                <w:sz w:val="20"/>
              </w:rPr>
              <w:t>Storage Layer</w:t>
            </w:r>
          </w:p>
        </w:tc>
        <w:tc>
          <w:tcPr>
            <w:tcW w:type="dxa" w:w="2448"/>
            <w:shd w:val="clear" w:color="auto" w:fill="FFFFFF"/>
          </w:tcPr>
          <w:p>
            <w:r>
              <w:rPr>
                <w:rFonts w:ascii="Calibri" w:hAnsi="Calibri"/>
                <w:color w:val="1A1A2E"/>
                <w:sz w:val="20"/>
              </w:rPr>
              <w:t>chrome.storage.local/sync</w:t>
            </w:r>
          </w:p>
        </w:tc>
        <w:tc>
          <w:tcPr>
            <w:tcW w:type="dxa" w:w="4608"/>
            <w:shd w:val="clear" w:color="auto" w:fill="FFFFFF"/>
          </w:tcPr>
          <w:p>
            <w:r>
              <w:rPr>
                <w:rFonts w:ascii="Calibri" w:hAnsi="Calibri"/>
                <w:color w:val="1A1A2E"/>
                <w:sz w:val="20"/>
              </w:rPr>
              <w:t>Settings persistence; keys in .local, preferences in .sync (no keys).</w:t>
            </w:r>
          </w:p>
        </w:tc>
      </w:tr>
    </w:tbl>
    <w:p/>
    <w:p>
      <w:pPr>
        <w:pStyle w:val="Heading2"/>
        <w:spacing w:before="240" w:after="80"/>
      </w:pPr>
      <w:r>
        <w:rPr>
          <w:rFonts w:ascii="Calibri" w:hAnsi="Calibri"/>
          <w:b/>
          <w:color w:val="257AFF"/>
          <w:sz w:val="28"/>
        </w:rPr>
        <w:t>6.2 Provider Adapter Interface</w:t>
      </w:r>
    </w:p>
    <w:p>
      <w:pPr>
        <w:spacing w:after="100"/>
      </w:pPr>
      <w:r>
        <w:rPr>
          <w:rFonts w:ascii="Calibri" w:hAnsi="Calibri"/>
          <w:color w:val="1A1A2E"/>
          <w:sz w:val="22"/>
        </w:rPr>
        <w:t>Every provider implements a single TypeScript interface, making it trivial for community contributors to add new providers:</w:t>
      </w:r>
    </w:p>
    <w:p>
      <w:pPr>
        <w:spacing w:after="80"/>
        <w:ind w:left="432"/>
      </w:pPr>
      <w:r>
        <w:rPr>
          <w:rFonts w:ascii="Courier New" w:hAnsi="Courier New"/>
          <w:color w:val="1A1A2E"/>
          <w:sz w:val="19"/>
        </w:rPr>
        <w:t>interface TTSProvider {</w:t>
        <w:br/>
        <w:t xml:space="preserve">  id: string;                              // e.g. 'openai', 'elevenlabs'</w:t>
        <w:br/>
        <w:t xml:space="preserve">  name: string;                            // Display name</w:t>
        <w:br/>
        <w:t xml:space="preserve">  listVoices(config: ProviderConfig): Promise&lt;Voice[]&gt;;</w:t>
        <w:br/>
        <w:t xml:space="preserve">  synthesize(text: string, voice: Voice, config: ProviderConfig): Promise&lt;AudioBuffer&gt;;</w:t>
        <w:br/>
        <w:t xml:space="preserve">  validateKey(config: ProviderConfig): Promise&lt;boolean&gt;;</w:t>
        <w:br/>
        <w:t>}</w:t>
      </w:r>
    </w:p>
    <w:p>
      <w:pPr>
        <w:pStyle w:val="Heading2"/>
        <w:spacing w:before="240" w:after="80"/>
      </w:pPr>
      <w:r>
        <w:rPr>
          <w:rFonts w:ascii="Calibri" w:hAnsi="Calibri"/>
          <w:b/>
          <w:color w:val="257AFF"/>
          <w:sz w:val="28"/>
        </w:rPr>
        <w:t>6.3 Audio Pipeline</w:t>
      </w:r>
    </w:p>
    <w:p>
      <w:pPr>
        <w:pStyle w:val="ListNumber"/>
        <w:spacing w:after="60"/>
        <w:ind w:left="432"/>
      </w:pPr>
      <w:r>
        <w:rPr>
          <w:rFonts w:ascii="Calibri" w:hAnsi="Calibri"/>
          <w:color w:val="1A1A2E"/>
          <w:sz w:val="22"/>
        </w:rPr>
        <w:t>Content script extracts and chunks page text into sentences (avg 15–25 words each).</w:t>
      </w:r>
    </w:p>
    <w:p>
      <w:pPr>
        <w:pStyle w:val="ListNumber"/>
        <w:spacing w:after="60"/>
        <w:ind w:left="432"/>
      </w:pPr>
      <w:r>
        <w:rPr>
          <w:rFonts w:ascii="Calibri" w:hAnsi="Calibri"/>
          <w:color w:val="1A1A2E"/>
          <w:sz w:val="22"/>
        </w:rPr>
        <w:t>Service worker dispatches chunk N to the active provider adapter for synthesis.</w:t>
      </w:r>
    </w:p>
    <w:p>
      <w:pPr>
        <w:pStyle w:val="ListNumber"/>
        <w:spacing w:after="60"/>
        <w:ind w:left="432"/>
      </w:pPr>
      <w:r>
        <w:rPr>
          <w:rFonts w:ascii="Calibri" w:hAnsi="Calibri"/>
          <w:color w:val="1A1A2E"/>
          <w:sz w:val="22"/>
        </w:rPr>
        <w:t>While chunk N plays via the Offscreen Document's Web Audio context, chunks N+1 and N+2 are prefetched.</w:t>
      </w:r>
    </w:p>
    <w:p>
      <w:pPr>
        <w:pStyle w:val="ListNumber"/>
        <w:spacing w:after="60"/>
        <w:ind w:left="432"/>
      </w:pPr>
      <w:r>
        <w:rPr>
          <w:rFonts w:ascii="Calibri" w:hAnsi="Calibri"/>
          <w:color w:val="1A1A2E"/>
          <w:sz w:val="22"/>
        </w:rPr>
        <w:t>Word-timing data (where available from provider, e.g. OpenAI word_timestamps) drives highlight events via postMessage to the content script.</w:t>
      </w:r>
    </w:p>
    <w:p>
      <w:pPr>
        <w:pStyle w:val="ListNumber"/>
        <w:spacing w:after="60"/>
        <w:ind w:left="432"/>
      </w:pPr>
      <w:r>
        <w:rPr>
          <w:rFonts w:ascii="Calibri" w:hAnsi="Calibri"/>
          <w:color w:val="1A1A2E"/>
          <w:sz w:val="22"/>
        </w:rPr>
        <w:t>Fallback timing for providers without word-level timestamps: duration / word-count linear interpolation.</w:t>
      </w:r>
    </w:p>
    <w:p/>
    <w:p>
      <w:pPr>
        <w:pStyle w:val="Heading1"/>
        <w:spacing w:before="360" w:after="120"/>
      </w:pPr>
      <w:r>
        <w:rPr>
          <w:rFonts w:ascii="Calibri" w:hAnsi="Calibri"/>
          <w:b/>
          <w:color w:val="23446E"/>
          <w:sz w:val="36"/>
        </w:rPr>
        <w:t>7. API &amp; Provider Integration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84"/>
            <w:shd w:val="clear" w:color="auto" w:fill="23446E"/>
          </w:tcPr>
          <w:p>
            <w:pPr>
              <w:jc w:val="center"/>
            </w:pPr>
            <w:r>
              <w:rPr>
                <w:rFonts w:ascii="Calibri" w:hAnsi="Calibri"/>
                <w:b/>
                <w:color w:val="FFFFFF"/>
                <w:sz w:val="20"/>
              </w:rPr>
              <w:t>Provider</w:t>
            </w:r>
          </w:p>
        </w:tc>
        <w:tc>
          <w:tcPr>
            <w:tcW w:type="dxa" w:w="2160"/>
            <w:shd w:val="clear" w:color="auto" w:fill="23446E"/>
          </w:tcPr>
          <w:p>
            <w:pPr>
              <w:jc w:val="center"/>
            </w:pPr>
            <w:r>
              <w:rPr>
                <w:rFonts w:ascii="Calibri" w:hAnsi="Calibri"/>
                <w:b/>
                <w:color w:val="FFFFFF"/>
                <w:sz w:val="20"/>
              </w:rPr>
              <w:t>Endpoint</w:t>
            </w:r>
          </w:p>
        </w:tc>
        <w:tc>
          <w:tcPr>
            <w:tcW w:type="dxa" w:w="1584"/>
            <w:shd w:val="clear" w:color="auto" w:fill="23446E"/>
          </w:tcPr>
          <w:p>
            <w:pPr>
              <w:jc w:val="center"/>
            </w:pPr>
            <w:r>
              <w:rPr>
                <w:rFonts w:ascii="Calibri" w:hAnsi="Calibri"/>
                <w:b/>
                <w:color w:val="FFFFFF"/>
                <w:sz w:val="20"/>
              </w:rPr>
              <w:t>Models</w:t>
            </w:r>
          </w:p>
        </w:tc>
        <w:tc>
          <w:tcPr>
            <w:tcW w:type="dxa" w:w="2160"/>
            <w:shd w:val="clear" w:color="auto" w:fill="23446E"/>
          </w:tcPr>
          <w:p>
            <w:pPr>
              <w:jc w:val="center"/>
            </w:pPr>
            <w:r>
              <w:rPr>
                <w:rFonts w:ascii="Calibri" w:hAnsi="Calibri"/>
                <w:b/>
                <w:color w:val="FFFFFF"/>
                <w:sz w:val="20"/>
              </w:rPr>
              <w:t>Voices</w:t>
            </w:r>
          </w:p>
        </w:tc>
        <w:tc>
          <w:tcPr>
            <w:tcW w:type="dxa" w:w="1152"/>
            <w:shd w:val="clear" w:color="auto" w:fill="23446E"/>
          </w:tcPr>
          <w:p>
            <w:pPr>
              <w:jc w:val="center"/>
            </w:pPr>
            <w:r>
              <w:rPr>
                <w:rFonts w:ascii="Calibri" w:hAnsi="Calibri"/>
                <w:b/>
                <w:color w:val="FFFFFF"/>
                <w:sz w:val="20"/>
              </w:rPr>
              <w:t>Formats</w:t>
            </w:r>
          </w:p>
        </w:tc>
        <w:tc>
          <w:tcPr>
            <w:tcW w:type="dxa" w:w="2160"/>
            <w:shd w:val="clear" w:color="auto" w:fill="23446E"/>
          </w:tcPr>
          <w:p>
            <w:pPr>
              <w:jc w:val="center"/>
            </w:pPr>
            <w:r>
              <w:rPr>
                <w:rFonts w:ascii="Calibri" w:hAnsi="Calibri"/>
                <w:b/>
                <w:color w:val="FFFFFF"/>
                <w:sz w:val="20"/>
              </w:rPr>
              <w:t>Notes</w:t>
            </w:r>
          </w:p>
        </w:tc>
      </w:tr>
      <w:tr>
        <w:tc>
          <w:tcPr>
            <w:tcW w:type="dxa" w:w="1584"/>
            <w:shd w:val="clear" w:color="auto" w:fill="EEF3FB"/>
          </w:tcPr>
          <w:p>
            <w:r>
              <w:rPr>
                <w:rFonts w:ascii="Calibri" w:hAnsi="Calibri"/>
                <w:color w:val="1A1A2E"/>
                <w:sz w:val="20"/>
              </w:rPr>
              <w:t>OpenAI TTS</w:t>
            </w:r>
          </w:p>
        </w:tc>
        <w:tc>
          <w:tcPr>
            <w:tcW w:type="dxa" w:w="2160"/>
            <w:shd w:val="clear" w:color="auto" w:fill="EEF3FB"/>
          </w:tcPr>
          <w:p>
            <w:r>
              <w:rPr>
                <w:rFonts w:ascii="Calibri" w:hAnsi="Calibri"/>
                <w:color w:val="1A1A2E"/>
                <w:sz w:val="20"/>
              </w:rPr>
              <w:t>https://api.openai.com/v1/audio/speech</w:t>
            </w:r>
          </w:p>
        </w:tc>
        <w:tc>
          <w:tcPr>
            <w:tcW w:type="dxa" w:w="1584"/>
            <w:shd w:val="clear" w:color="auto" w:fill="EEF3FB"/>
          </w:tcPr>
          <w:p>
            <w:r>
              <w:rPr>
                <w:rFonts w:ascii="Calibri" w:hAnsi="Calibri"/>
                <w:color w:val="1A1A2E"/>
                <w:sz w:val="20"/>
              </w:rPr>
              <w:t>tts-1, tts-1-hd</w:t>
            </w:r>
          </w:p>
        </w:tc>
        <w:tc>
          <w:tcPr>
            <w:tcW w:type="dxa" w:w="2160"/>
            <w:shd w:val="clear" w:color="auto" w:fill="EEF3FB"/>
          </w:tcPr>
          <w:p>
            <w:r>
              <w:rPr>
                <w:rFonts w:ascii="Calibri" w:hAnsi="Calibri"/>
                <w:color w:val="1A1A2E"/>
                <w:sz w:val="20"/>
              </w:rPr>
              <w:t>alloy, echo, fable, onyx, nova, shimmer</w:t>
            </w:r>
          </w:p>
        </w:tc>
        <w:tc>
          <w:tcPr>
            <w:tcW w:type="dxa" w:w="1152"/>
            <w:shd w:val="clear" w:color="auto" w:fill="EEF3FB"/>
          </w:tcPr>
          <w:p>
            <w:r>
              <w:rPr>
                <w:rFonts w:ascii="Calibri" w:hAnsi="Calibri"/>
                <w:color w:val="1A1A2E"/>
                <w:sz w:val="20"/>
              </w:rPr>
              <w:t>mp3, opus, aac, flac</w:t>
            </w:r>
          </w:p>
        </w:tc>
        <w:tc>
          <w:tcPr>
            <w:tcW w:type="dxa" w:w="2160"/>
            <w:shd w:val="clear" w:color="auto" w:fill="EEF3FB"/>
          </w:tcPr>
          <w:p>
            <w:r>
              <w:rPr>
                <w:rFonts w:ascii="Calibri" w:hAnsi="Calibri"/>
                <w:color w:val="1A1A2E"/>
                <w:sz w:val="20"/>
              </w:rPr>
              <w:t>Word-level timestamps via response_format=verbose_json</w:t>
            </w:r>
          </w:p>
        </w:tc>
      </w:tr>
      <w:tr>
        <w:tc>
          <w:tcPr>
            <w:tcW w:type="dxa" w:w="1584"/>
            <w:shd w:val="clear" w:color="auto" w:fill="FFFFFF"/>
          </w:tcPr>
          <w:p>
            <w:r>
              <w:rPr>
                <w:rFonts w:ascii="Calibri" w:hAnsi="Calibri"/>
                <w:color w:val="1A1A2E"/>
                <w:sz w:val="20"/>
              </w:rPr>
              <w:t>Groq TTS</w:t>
            </w:r>
          </w:p>
        </w:tc>
        <w:tc>
          <w:tcPr>
            <w:tcW w:type="dxa" w:w="2160"/>
            <w:shd w:val="clear" w:color="auto" w:fill="FFFFFF"/>
          </w:tcPr>
          <w:p>
            <w:r>
              <w:rPr>
                <w:rFonts w:ascii="Calibri" w:hAnsi="Calibri"/>
                <w:color w:val="1A1A2E"/>
                <w:sz w:val="20"/>
              </w:rPr>
              <w:t>https://api.groq.com/openai/v1/audio/speech</w:t>
            </w:r>
          </w:p>
        </w:tc>
        <w:tc>
          <w:tcPr>
            <w:tcW w:type="dxa" w:w="1584"/>
            <w:shd w:val="clear" w:color="auto" w:fill="FFFFFF"/>
          </w:tcPr>
          <w:p>
            <w:r>
              <w:rPr>
                <w:rFonts w:ascii="Calibri" w:hAnsi="Calibri"/>
                <w:color w:val="1A1A2E"/>
                <w:sz w:val="20"/>
              </w:rPr>
              <w:t>playai-tts, distil-whisper</w:t>
            </w:r>
          </w:p>
        </w:tc>
        <w:tc>
          <w:tcPr>
            <w:tcW w:type="dxa" w:w="2160"/>
            <w:shd w:val="clear" w:color="auto" w:fill="FFFFFF"/>
          </w:tcPr>
          <w:p>
            <w:r>
              <w:rPr>
                <w:rFonts w:ascii="Calibri" w:hAnsi="Calibri"/>
                <w:color w:val="1A1A2E"/>
                <w:sz w:val="20"/>
              </w:rPr>
              <w:t>Fritz-PlayAI, Calum-PlayAI, Celeste-PlayAI (+ 24 more)</w:t>
            </w:r>
          </w:p>
        </w:tc>
        <w:tc>
          <w:tcPr>
            <w:tcW w:type="dxa" w:w="1152"/>
            <w:shd w:val="clear" w:color="auto" w:fill="FFFFFF"/>
          </w:tcPr>
          <w:p>
            <w:r>
              <w:rPr>
                <w:rFonts w:ascii="Calibri" w:hAnsi="Calibri"/>
                <w:color w:val="1A1A2E"/>
                <w:sz w:val="20"/>
              </w:rPr>
              <w:t>mp3, wav</w:t>
            </w:r>
          </w:p>
        </w:tc>
        <w:tc>
          <w:tcPr>
            <w:tcW w:type="dxa" w:w="2160"/>
            <w:shd w:val="clear" w:color="auto" w:fill="FFFFFF"/>
          </w:tcPr>
          <w:p>
            <w:r>
              <w:rPr>
                <w:rFonts w:ascii="Calibri" w:hAnsi="Calibri"/>
                <w:color w:val="1A1A2E"/>
                <w:sz w:val="20"/>
              </w:rPr>
              <w:t>OpenAI-compatible; extremely low latency (~200 ms TTFB)</w:t>
            </w:r>
          </w:p>
        </w:tc>
      </w:tr>
      <w:tr>
        <w:tc>
          <w:tcPr>
            <w:tcW w:type="dxa" w:w="1584"/>
            <w:shd w:val="clear" w:color="auto" w:fill="EEF3FB"/>
          </w:tcPr>
          <w:p>
            <w:r>
              <w:rPr>
                <w:rFonts w:ascii="Calibri" w:hAnsi="Calibri"/>
                <w:color w:val="1A1A2E"/>
                <w:sz w:val="20"/>
              </w:rPr>
              <w:t>ElevenLabs</w:t>
            </w:r>
          </w:p>
        </w:tc>
        <w:tc>
          <w:tcPr>
            <w:tcW w:type="dxa" w:w="2160"/>
            <w:shd w:val="clear" w:color="auto" w:fill="EEF3FB"/>
          </w:tcPr>
          <w:p>
            <w:r>
              <w:rPr>
                <w:rFonts w:ascii="Calibri" w:hAnsi="Calibri"/>
                <w:color w:val="1A1A2E"/>
                <w:sz w:val="20"/>
              </w:rPr>
              <w:t>https://api.elevenlabs.io/v1/text-to-speech/{id}</w:t>
            </w:r>
          </w:p>
        </w:tc>
        <w:tc>
          <w:tcPr>
            <w:tcW w:type="dxa" w:w="1584"/>
            <w:shd w:val="clear" w:color="auto" w:fill="EEF3FB"/>
          </w:tcPr>
          <w:p>
            <w:r>
              <w:rPr>
                <w:rFonts w:ascii="Calibri" w:hAnsi="Calibri"/>
                <w:color w:val="1A1A2E"/>
                <w:sz w:val="20"/>
              </w:rPr>
              <w:t>eleven_multilingual_v2</w:t>
            </w:r>
          </w:p>
        </w:tc>
        <w:tc>
          <w:tcPr>
            <w:tcW w:type="dxa" w:w="2160"/>
            <w:shd w:val="clear" w:color="auto" w:fill="EEF3FB"/>
          </w:tcPr>
          <w:p>
            <w:r>
              <w:rPr>
                <w:rFonts w:ascii="Calibri" w:hAnsi="Calibri"/>
                <w:color w:val="1A1A2E"/>
                <w:sz w:val="20"/>
              </w:rPr>
              <w:t>User's ElevenLabs voice library (cloned + premade)</w:t>
            </w:r>
          </w:p>
        </w:tc>
        <w:tc>
          <w:tcPr>
            <w:tcW w:type="dxa" w:w="1152"/>
            <w:shd w:val="clear" w:color="auto" w:fill="EEF3FB"/>
          </w:tcPr>
          <w:p>
            <w:r>
              <w:rPr>
                <w:rFonts w:ascii="Calibri" w:hAnsi="Calibri"/>
                <w:color w:val="1A1A2E"/>
                <w:sz w:val="20"/>
              </w:rPr>
              <w:t>mp3_44100, pcm_16000</w:t>
            </w:r>
          </w:p>
        </w:tc>
        <w:tc>
          <w:tcPr>
            <w:tcW w:type="dxa" w:w="2160"/>
            <w:shd w:val="clear" w:color="auto" w:fill="EEF3FB"/>
          </w:tcPr>
          <w:p>
            <w:r>
              <w:rPr>
                <w:rFonts w:ascii="Calibri" w:hAnsi="Calibri"/>
                <w:color w:val="1A1A2E"/>
                <w:sz w:val="20"/>
              </w:rPr>
              <w:t>Stability, similarity_boost, style parameters</w:t>
            </w:r>
          </w:p>
        </w:tc>
      </w:tr>
      <w:tr>
        <w:tc>
          <w:tcPr>
            <w:tcW w:type="dxa" w:w="1584"/>
            <w:shd w:val="clear" w:color="auto" w:fill="FFFFFF"/>
          </w:tcPr>
          <w:p>
            <w:r>
              <w:rPr>
                <w:rFonts w:ascii="Calibri" w:hAnsi="Calibri"/>
                <w:color w:val="1A1A2E"/>
                <w:sz w:val="20"/>
              </w:rPr>
              <w:t>Custom/Any</w:t>
            </w:r>
          </w:p>
        </w:tc>
        <w:tc>
          <w:tcPr>
            <w:tcW w:type="dxa" w:w="2160"/>
            <w:shd w:val="clear" w:color="auto" w:fill="FFFFFF"/>
          </w:tcPr>
          <w:p>
            <w:r>
              <w:rPr>
                <w:rFonts w:ascii="Calibri" w:hAnsi="Calibri"/>
                <w:color w:val="1A1A2E"/>
                <w:sz w:val="20"/>
              </w:rPr>
              <w:t>User-defined base URL</w:t>
            </w:r>
          </w:p>
        </w:tc>
        <w:tc>
          <w:tcPr>
            <w:tcW w:type="dxa" w:w="1584"/>
            <w:shd w:val="clear" w:color="auto" w:fill="FFFFFF"/>
          </w:tcPr>
          <w:p>
            <w:r>
              <w:rPr>
                <w:rFonts w:ascii="Calibri" w:hAnsi="Calibri"/>
                <w:color w:val="1A1A2E"/>
                <w:sz w:val="20"/>
              </w:rPr>
              <w:t>User-defined</w:t>
            </w:r>
          </w:p>
        </w:tc>
        <w:tc>
          <w:tcPr>
            <w:tcW w:type="dxa" w:w="2160"/>
            <w:shd w:val="clear" w:color="auto" w:fill="FFFFFF"/>
          </w:tcPr>
          <w:p>
            <w:r>
              <w:rPr>
                <w:rFonts w:ascii="Calibri" w:hAnsi="Calibri"/>
                <w:color w:val="1A1A2E"/>
                <w:sz w:val="20"/>
              </w:rPr>
              <w:t>Fetched via GET /v1/audio/voices</w:t>
            </w:r>
          </w:p>
        </w:tc>
        <w:tc>
          <w:tcPr>
            <w:tcW w:type="dxa" w:w="1152"/>
            <w:shd w:val="clear" w:color="auto" w:fill="FFFFFF"/>
          </w:tcPr>
          <w:p>
            <w:r>
              <w:rPr>
                <w:rFonts w:ascii="Calibri" w:hAnsi="Calibri"/>
                <w:color w:val="1A1A2E"/>
                <w:sz w:val="20"/>
              </w:rPr>
              <w:t>Provider-dependent</w:t>
            </w:r>
          </w:p>
        </w:tc>
        <w:tc>
          <w:tcPr>
            <w:tcW w:type="dxa" w:w="2160"/>
            <w:shd w:val="clear" w:color="auto" w:fill="FFFFFF"/>
          </w:tcPr>
          <w:p>
            <w:r>
              <w:rPr>
                <w:rFonts w:ascii="Calibri" w:hAnsi="Calibri"/>
                <w:color w:val="1A1A2E"/>
                <w:sz w:val="20"/>
              </w:rPr>
              <w:t>Must implement OpenAI TTS request/response schema</w:t>
            </w:r>
          </w:p>
        </w:tc>
      </w:tr>
    </w:tbl>
    <w:p/>
    <w:p>
      <w:pPr>
        <w:pStyle w:val="Heading2"/>
        <w:spacing w:before="240" w:after="80"/>
      </w:pPr>
      <w:r>
        <w:rPr>
          <w:rFonts w:ascii="Calibri" w:hAnsi="Calibri"/>
          <w:b/>
          <w:color w:val="257AFF"/>
          <w:sz w:val="28"/>
        </w:rPr>
        <w:t>7.1 OpenAI Integration Details</w:t>
      </w:r>
    </w:p>
    <w:p>
      <w:pPr>
        <w:pStyle w:val="ListBullet"/>
        <w:spacing w:after="60"/>
        <w:ind w:left="432"/>
      </w:pPr>
      <w:r>
        <w:rPr>
          <w:rFonts w:ascii="Calibri" w:hAnsi="Calibri"/>
          <w:color w:val="1A1A2E"/>
          <w:sz w:val="22"/>
        </w:rPr>
        <w:t>Endpoint: POST /v1/audio/speech with { model, input, voice, response_format, speed }.</w:t>
      </w:r>
    </w:p>
    <w:p>
      <w:pPr>
        <w:pStyle w:val="ListBullet"/>
        <w:spacing w:after="60"/>
        <w:ind w:left="432"/>
      </w:pPr>
      <w:r>
        <w:rPr>
          <w:rFonts w:ascii="Calibri" w:hAnsi="Calibri"/>
          <w:color w:val="1A1A2E"/>
          <w:sz w:val="22"/>
        </w:rPr>
        <w:t>Use response_format: 'opus' for best compression (streaming-friendly).</w:t>
      </w:r>
    </w:p>
    <w:p>
      <w:pPr>
        <w:pStyle w:val="ListBullet"/>
        <w:spacing w:after="60"/>
        <w:ind w:left="432"/>
      </w:pPr>
      <w:r>
        <w:rPr>
          <w:rFonts w:ascii="Calibri" w:hAnsi="Calibri"/>
          <w:color w:val="1A1A2E"/>
          <w:sz w:val="22"/>
        </w:rPr>
        <w:t>Streaming: Read the response body as a ReadableStream; decode with Web Audio API incrementally for near-zero latency.</w:t>
      </w:r>
    </w:p>
    <w:p>
      <w:pPr>
        <w:pStyle w:val="ListBullet"/>
        <w:spacing w:after="60"/>
        <w:ind w:left="432"/>
      </w:pPr>
      <w:r>
        <w:rPr>
          <w:rFonts w:ascii="Calibri" w:hAnsi="Calibri"/>
          <w:color w:val="1A1A2E"/>
          <w:sz w:val="22"/>
        </w:rPr>
        <w:t>Error handling: 429 (rate limit) → exponential back-off with user notification; 401 → prompt to re-enter key.</w:t>
      </w:r>
    </w:p>
    <w:p>
      <w:pPr>
        <w:pStyle w:val="Heading2"/>
        <w:spacing w:before="240" w:after="80"/>
      </w:pPr>
      <w:r>
        <w:rPr>
          <w:rFonts w:ascii="Calibri" w:hAnsi="Calibri"/>
          <w:b/>
          <w:color w:val="257AFF"/>
          <w:sz w:val="28"/>
        </w:rPr>
        <w:t>7.2 ElevenLabs Integration Details</w:t>
      </w:r>
    </w:p>
    <w:p>
      <w:pPr>
        <w:pStyle w:val="ListBullet"/>
        <w:spacing w:after="60"/>
        <w:ind w:left="432"/>
      </w:pPr>
      <w:r>
        <w:rPr>
          <w:rFonts w:ascii="Calibri" w:hAnsi="Calibri"/>
          <w:color w:val="1A1A2E"/>
          <w:sz w:val="22"/>
        </w:rPr>
        <w:t>Endpoint: POST /v1/text-to-speech/{voice_id}/stream with { text, model_id, voice_settings }.</w:t>
      </w:r>
    </w:p>
    <w:p>
      <w:pPr>
        <w:pStyle w:val="ListBullet"/>
        <w:spacing w:after="60"/>
        <w:ind w:left="432"/>
      </w:pPr>
      <w:r>
        <w:rPr>
          <w:rFonts w:ascii="Calibri" w:hAnsi="Calibri"/>
          <w:color w:val="1A1A2E"/>
          <w:sz w:val="22"/>
        </w:rPr>
        <w:t>Voice list: GET /v1/voices — returns shared + user's custom cloned voices.</w:t>
      </w:r>
    </w:p>
    <w:p>
      <w:pPr>
        <w:pStyle w:val="ListBullet"/>
        <w:spacing w:after="60"/>
        <w:ind w:left="432"/>
      </w:pPr>
      <w:r>
        <w:rPr>
          <w:rFonts w:ascii="Calibri" w:hAnsi="Calibri"/>
          <w:color w:val="1A1A2E"/>
          <w:sz w:val="22"/>
        </w:rPr>
        <w:t>Streaming: Server-Sent Events (SSE) stream; each event contains a base64-encoded audio chunk.</w:t>
      </w:r>
    </w:p>
    <w:p>
      <w:pPr>
        <w:pStyle w:val="ListBullet"/>
        <w:spacing w:after="60"/>
        <w:ind w:left="432"/>
      </w:pPr>
      <w:r>
        <w:rPr>
          <w:rFonts w:ascii="Calibri" w:hAnsi="Calibri"/>
          <w:color w:val="1A1A2E"/>
          <w:sz w:val="22"/>
        </w:rPr>
        <w:t>Expose voice_settings (stability 0–1, similarity_boost 0–1, style 0–1) in the Advanced voice panel.</w:t>
      </w:r>
    </w:p>
    <w:p>
      <w:pPr>
        <w:pStyle w:val="Heading2"/>
        <w:spacing w:before="240" w:after="80"/>
      </w:pPr>
      <w:r>
        <w:rPr>
          <w:rFonts w:ascii="Calibri" w:hAnsi="Calibri"/>
          <w:b/>
          <w:color w:val="257AFF"/>
          <w:sz w:val="28"/>
        </w:rPr>
        <w:t>7.3 Groq Integration Details</w:t>
      </w:r>
    </w:p>
    <w:p>
      <w:pPr>
        <w:pStyle w:val="ListBullet"/>
        <w:spacing w:after="60"/>
        <w:ind w:left="432"/>
      </w:pPr>
      <w:r>
        <w:rPr>
          <w:rFonts w:ascii="Calibri" w:hAnsi="Calibri"/>
          <w:color w:val="1A1A2E"/>
          <w:sz w:val="22"/>
        </w:rPr>
        <w:t>Groq's TTS API is OpenAI-compatible; the OpenAI adapter is reused with base URL overridden to api.groq.com.</w:t>
      </w:r>
    </w:p>
    <w:p>
      <w:pPr>
        <w:pStyle w:val="ListBullet"/>
        <w:spacing w:after="60"/>
        <w:ind w:left="432"/>
      </w:pPr>
      <w:r>
        <w:rPr>
          <w:rFonts w:ascii="Calibri" w:hAnsi="Calibri"/>
          <w:color w:val="1A1A2E"/>
          <w:sz w:val="22"/>
        </w:rPr>
        <w:t>Primary advantage: extremely low time-to-first-byte (~150–250 ms) suitable for real-time feel.</w:t>
      </w:r>
    </w:p>
    <w:p>
      <w:pPr>
        <w:pStyle w:val="ListBullet"/>
        <w:spacing w:after="60"/>
        <w:ind w:left="432"/>
      </w:pPr>
      <w:r>
        <w:rPr>
          <w:rFonts w:ascii="Calibri" w:hAnsi="Calibri"/>
          <w:color w:val="1A1A2E"/>
          <w:sz w:val="22"/>
        </w:rPr>
        <w:t>Model: playai-tts (default) or distil-whisper for lower cost.</w:t>
      </w:r>
    </w:p>
    <w:p/>
    <w:p>
      <w:pPr>
        <w:pStyle w:val="Heading1"/>
        <w:spacing w:before="360" w:after="120"/>
      </w:pPr>
      <w:r>
        <w:rPr>
          <w:rFonts w:ascii="Calibri" w:hAnsi="Calibri"/>
          <w:b/>
          <w:color w:val="23446E"/>
          <w:sz w:val="36"/>
        </w:rPr>
        <w:t>8. Security &amp; Privacy</w:t>
      </w:r>
    </w:p>
    <w:tbl>
      <w:tblPr>
        <w:tblStyle w:val="TableGrid"/>
        <w:tblW w:type="auto" w:w="0"/>
        <w:tblLook w:firstColumn="1" w:firstRow="1" w:lastColumn="0" w:lastRow="0" w:noHBand="0" w:noVBand="1" w:val="04A0"/>
      </w:tblPr>
      <w:tblGrid>
        <w:gridCol w:w="4680"/>
        <w:gridCol w:w="4680"/>
      </w:tblGrid>
      <w:tr>
        <w:tc>
          <w:tcPr>
            <w:tcW w:type="dxa" w:w="2592"/>
            <w:shd w:val="clear" w:color="auto" w:fill="23446E"/>
          </w:tcPr>
          <w:p>
            <w:pPr>
              <w:jc w:val="center"/>
            </w:pPr>
            <w:r>
              <w:rPr>
                <w:rFonts w:ascii="Calibri" w:hAnsi="Calibri"/>
                <w:b/>
                <w:color w:val="FFFFFF"/>
                <w:sz w:val="20"/>
              </w:rPr>
              <w:t>Area</w:t>
            </w:r>
          </w:p>
        </w:tc>
        <w:tc>
          <w:tcPr>
            <w:tcW w:type="dxa" w:w="6768"/>
            <w:shd w:val="clear" w:color="auto" w:fill="23446E"/>
          </w:tcPr>
          <w:p>
            <w:pPr>
              <w:jc w:val="center"/>
            </w:pPr>
            <w:r>
              <w:rPr>
                <w:rFonts w:ascii="Calibri" w:hAnsi="Calibri"/>
                <w:b/>
                <w:color w:val="FFFFFF"/>
                <w:sz w:val="20"/>
              </w:rPr>
              <w:t>Policy</w:t>
            </w:r>
          </w:p>
        </w:tc>
      </w:tr>
      <w:tr>
        <w:tc>
          <w:tcPr>
            <w:tcW w:type="dxa" w:w="2592"/>
            <w:shd w:val="clear" w:color="auto" w:fill="EEF3FB"/>
          </w:tcPr>
          <w:p>
            <w:r>
              <w:rPr>
                <w:rFonts w:ascii="Calibri" w:hAnsi="Calibri"/>
                <w:b/>
                <w:color w:val="1A1A2E"/>
                <w:sz w:val="20"/>
              </w:rPr>
              <w:t>API Key Storage</w:t>
            </w:r>
            <w:r>
              <w:rPr>
                <w:rFonts w:ascii="Calibri" w:hAnsi="Calibri"/>
                <w:color w:val="1A1A2E"/>
                <w:sz w:val="20"/>
              </w:rPr>
            </w:r>
          </w:p>
        </w:tc>
        <w:tc>
          <w:tcPr>
            <w:tcW w:type="dxa" w:w="6768"/>
            <w:shd w:val="clear" w:color="auto" w:fill="EEF3FB"/>
          </w:tcPr>
          <w:p>
            <w:r>
              <w:rPr>
                <w:rFonts w:ascii="Calibri" w:hAnsi="Calibri"/>
                <w:color w:val="1A1A2E"/>
                <w:sz w:val="20"/>
              </w:rPr>
              <w:t>All keys stored only in chrome.storage.local (device-local, not synced). Keys are never sent to any Immersive Reader server — there is none.</w:t>
            </w:r>
          </w:p>
        </w:tc>
      </w:tr>
      <w:tr>
        <w:tc>
          <w:tcPr>
            <w:tcW w:type="dxa" w:w="2592"/>
            <w:shd w:val="clear" w:color="auto" w:fill="FFFFFF"/>
          </w:tcPr>
          <w:p>
            <w:r>
              <w:rPr>
                <w:rFonts w:ascii="Calibri" w:hAnsi="Calibri"/>
                <w:b/>
                <w:color w:val="1A1A2E"/>
                <w:sz w:val="20"/>
              </w:rPr>
              <w:t>DOM Isolation</w:t>
            </w:r>
            <w:r>
              <w:rPr>
                <w:rFonts w:ascii="Calibri" w:hAnsi="Calibri"/>
                <w:color w:val="1A1A2E"/>
                <w:sz w:val="20"/>
              </w:rPr>
            </w:r>
          </w:p>
        </w:tc>
        <w:tc>
          <w:tcPr>
            <w:tcW w:type="dxa" w:w="6768"/>
            <w:shd w:val="clear" w:color="auto" w:fill="FFFFFF"/>
          </w:tcPr>
          <w:p>
            <w:r>
              <w:rPr>
                <w:rFonts w:ascii="Calibri" w:hAnsi="Calibri"/>
                <w:color w:val="1A1A2E"/>
                <w:sz w:val="20"/>
              </w:rPr>
              <w:t>Content scripts run in an isolated world; injected UI cannot be read by the page's own JavaScript.</w:t>
            </w:r>
          </w:p>
        </w:tc>
      </w:tr>
      <w:tr>
        <w:tc>
          <w:tcPr>
            <w:tcW w:type="dxa" w:w="2592"/>
            <w:shd w:val="clear" w:color="auto" w:fill="EEF3FB"/>
          </w:tcPr>
          <w:p>
            <w:r>
              <w:rPr>
                <w:rFonts w:ascii="Calibri" w:hAnsi="Calibri"/>
                <w:b/>
                <w:color w:val="1A1A2E"/>
                <w:sz w:val="20"/>
              </w:rPr>
              <w:t>CSP</w:t>
            </w:r>
            <w:r>
              <w:rPr>
                <w:rFonts w:ascii="Calibri" w:hAnsi="Calibri"/>
                <w:color w:val="1A1A2E"/>
                <w:sz w:val="20"/>
              </w:rPr>
            </w:r>
          </w:p>
        </w:tc>
        <w:tc>
          <w:tcPr>
            <w:tcW w:type="dxa" w:w="6768"/>
            <w:shd w:val="clear" w:color="auto" w:fill="EEF3FB"/>
          </w:tcPr>
          <w:p>
            <w:r>
              <w:rPr>
                <w:rFonts w:ascii="Calibri" w:hAnsi="Calibri"/>
                <w:color w:val="1A1A2E"/>
                <w:sz w:val="20"/>
              </w:rPr>
              <w:t>The extension declares a strict Content-Security-Policy in manifest.json: no eval(), no inline scripts except in the content script shadow DOM.</w:t>
            </w:r>
          </w:p>
        </w:tc>
      </w:tr>
      <w:tr>
        <w:tc>
          <w:tcPr>
            <w:tcW w:type="dxa" w:w="2592"/>
            <w:shd w:val="clear" w:color="auto" w:fill="FFFFFF"/>
          </w:tcPr>
          <w:p>
            <w:r>
              <w:rPr>
                <w:rFonts w:ascii="Calibri" w:hAnsi="Calibri"/>
                <w:b/>
                <w:color w:val="1A1A2E"/>
                <w:sz w:val="20"/>
              </w:rPr>
              <w:t>HTTPS Only</w:t>
            </w:r>
            <w:r>
              <w:rPr>
                <w:rFonts w:ascii="Calibri" w:hAnsi="Calibri"/>
                <w:color w:val="1A1A2E"/>
                <w:sz w:val="20"/>
              </w:rPr>
            </w:r>
          </w:p>
        </w:tc>
        <w:tc>
          <w:tcPr>
            <w:tcW w:type="dxa" w:w="6768"/>
            <w:shd w:val="clear" w:color="auto" w:fill="FFFFFF"/>
          </w:tcPr>
          <w:p>
            <w:r>
              <w:rPr>
                <w:rFonts w:ascii="Calibri" w:hAnsi="Calibri"/>
                <w:color w:val="1A1A2E"/>
                <w:sz w:val="20"/>
              </w:rPr>
              <w:t>All provider API requests are made over HTTPS. A TLS verification override is available for local/self-signed endpoints (disabled by default).</w:t>
            </w:r>
          </w:p>
        </w:tc>
      </w:tr>
      <w:tr>
        <w:tc>
          <w:tcPr>
            <w:tcW w:type="dxa" w:w="2592"/>
            <w:shd w:val="clear" w:color="auto" w:fill="EEF3FB"/>
          </w:tcPr>
          <w:p>
            <w:r>
              <w:rPr>
                <w:rFonts w:ascii="Calibri" w:hAnsi="Calibri"/>
                <w:b/>
                <w:color w:val="1A1A2E"/>
                <w:sz w:val="20"/>
              </w:rPr>
              <w:t>No Telemetry</w:t>
            </w:r>
            <w:r>
              <w:rPr>
                <w:rFonts w:ascii="Calibri" w:hAnsi="Calibri"/>
                <w:color w:val="1A1A2E"/>
                <w:sz w:val="20"/>
              </w:rPr>
            </w:r>
          </w:p>
        </w:tc>
        <w:tc>
          <w:tcPr>
            <w:tcW w:type="dxa" w:w="6768"/>
            <w:shd w:val="clear" w:color="auto" w:fill="EEF3FB"/>
          </w:tcPr>
          <w:p>
            <w:r>
              <w:rPr>
                <w:rFonts w:ascii="Calibri" w:hAnsi="Calibri"/>
                <w:color w:val="1A1A2E"/>
                <w:sz w:val="20"/>
              </w:rPr>
              <w:t>Zero analytics, crash reporting, or usage telemetry collected by default. An opt-in anonymous crash reporter (Sentry) may be offered in v1.1.</w:t>
            </w:r>
          </w:p>
        </w:tc>
      </w:tr>
      <w:tr>
        <w:tc>
          <w:tcPr>
            <w:tcW w:type="dxa" w:w="2592"/>
            <w:shd w:val="clear" w:color="auto" w:fill="FFFFFF"/>
          </w:tcPr>
          <w:p>
            <w:r>
              <w:rPr>
                <w:rFonts w:ascii="Calibri" w:hAnsi="Calibri"/>
                <w:b/>
                <w:color w:val="1A1A2E"/>
                <w:sz w:val="20"/>
              </w:rPr>
              <w:t>Permissions</w:t>
            </w:r>
            <w:r>
              <w:rPr>
                <w:rFonts w:ascii="Calibri" w:hAnsi="Calibri"/>
                <w:color w:val="1A1A2E"/>
                <w:sz w:val="20"/>
              </w:rPr>
            </w:r>
          </w:p>
        </w:tc>
        <w:tc>
          <w:tcPr>
            <w:tcW w:type="dxa" w:w="6768"/>
            <w:shd w:val="clear" w:color="auto" w:fill="FFFFFF"/>
          </w:tcPr>
          <w:p>
            <w:r>
              <w:rPr>
                <w:rFonts w:ascii="Calibri" w:hAnsi="Calibri"/>
                <w:color w:val="1A1A2E"/>
                <w:sz w:val="20"/>
              </w:rPr>
              <w:t>Minimum required permissions: storage, activeTab, scripting, offscreen. No 'tabs' or 'history' permissions requested.</w:t>
            </w:r>
          </w:p>
        </w:tc>
      </w:tr>
      <w:tr>
        <w:tc>
          <w:tcPr>
            <w:tcW w:type="dxa" w:w="2592"/>
            <w:shd w:val="clear" w:color="auto" w:fill="EEF3FB"/>
          </w:tcPr>
          <w:p>
            <w:r>
              <w:rPr>
                <w:rFonts w:ascii="Calibri" w:hAnsi="Calibri"/>
                <w:b/>
                <w:color w:val="1A1A2E"/>
                <w:sz w:val="20"/>
              </w:rPr>
              <w:t>Key Masking in DOM</w:t>
            </w:r>
            <w:r>
              <w:rPr>
                <w:rFonts w:ascii="Calibri" w:hAnsi="Calibri"/>
                <w:color w:val="1A1A2E"/>
                <w:sz w:val="20"/>
              </w:rPr>
            </w:r>
          </w:p>
        </w:tc>
        <w:tc>
          <w:tcPr>
            <w:tcW w:type="dxa" w:w="6768"/>
            <w:shd w:val="clear" w:color="auto" w:fill="EEF3FB"/>
          </w:tcPr>
          <w:p>
            <w:r>
              <w:rPr>
                <w:rFonts w:ascii="Calibri" w:hAnsi="Calibri"/>
                <w:color w:val="1A1A2E"/>
                <w:sz w:val="20"/>
              </w:rPr>
              <w:t>API keys are never rendered in full in any DOM element. The settings page shows only the last 4 characters.</w:t>
            </w:r>
          </w:p>
        </w:tc>
      </w:tr>
      <w:tr>
        <w:tc>
          <w:tcPr>
            <w:tcW w:type="dxa" w:w="2592"/>
            <w:shd w:val="clear" w:color="auto" w:fill="FFFFFF"/>
          </w:tcPr>
          <w:p>
            <w:r>
              <w:rPr>
                <w:rFonts w:ascii="Calibri" w:hAnsi="Calibri"/>
                <w:b/>
                <w:color w:val="1A1A2E"/>
                <w:sz w:val="20"/>
              </w:rPr>
              <w:t>Open Source Audit</w:t>
            </w:r>
            <w:r>
              <w:rPr>
                <w:rFonts w:ascii="Calibri" w:hAnsi="Calibri"/>
                <w:color w:val="1A1A2E"/>
                <w:sz w:val="20"/>
              </w:rPr>
            </w:r>
          </w:p>
        </w:tc>
        <w:tc>
          <w:tcPr>
            <w:tcW w:type="dxa" w:w="6768"/>
            <w:shd w:val="clear" w:color="auto" w:fill="FFFFFF"/>
          </w:tcPr>
          <w:p>
            <w:r>
              <w:rPr>
                <w:rFonts w:ascii="Calibri" w:hAnsi="Calibri"/>
                <w:color w:val="1A1A2E"/>
                <w:sz w:val="20"/>
              </w:rPr>
              <w:t>MIT license; full source on GitHub. Community security audits encouraged; responsible disclosure policy in SECURITY.md.</w:t>
            </w:r>
          </w:p>
        </w:tc>
      </w:tr>
    </w:tbl>
    <w:p/>
    <w:p>
      <w:pPr>
        <w:pStyle w:val="Heading1"/>
        <w:spacing w:before="360" w:after="120"/>
      </w:pPr>
      <w:r>
        <w:rPr>
          <w:rFonts w:ascii="Calibri" w:hAnsi="Calibri"/>
          <w:b/>
          <w:color w:val="23446E"/>
          <w:sz w:val="36"/>
        </w:rPr>
        <w:t>9. Open-Source Considerations</w:t>
      </w:r>
    </w:p>
    <w:p>
      <w:pPr>
        <w:pStyle w:val="ListBullet"/>
        <w:spacing w:after="60"/>
        <w:ind w:left="432"/>
      </w:pPr>
      <w:r>
        <w:rPr>
          <w:rFonts w:ascii="Calibri" w:hAnsi="Calibri"/>
          <w:b/>
          <w:color w:val="1A1A2E"/>
          <w:sz w:val="22"/>
        </w:rPr>
        <w:t xml:space="preserve">License: </w:t>
      </w:r>
      <w:r>
        <w:rPr>
          <w:rFonts w:ascii="Calibri" w:hAnsi="Calibri"/>
          <w:color w:val="1A1A2E"/>
          <w:sz w:val="22"/>
        </w:rPr>
        <w:t>License: MIT — permissive, business-friendly, maximum adoption.</w:t>
      </w:r>
    </w:p>
    <w:p>
      <w:pPr>
        <w:pStyle w:val="ListBullet"/>
        <w:spacing w:after="60"/>
        <w:ind w:left="432"/>
      </w:pPr>
      <w:r>
        <w:rPr>
          <w:rFonts w:ascii="Calibri" w:hAnsi="Calibri"/>
          <w:b/>
          <w:color w:val="1A1A2E"/>
          <w:sz w:val="22"/>
        </w:rPr>
        <w:t xml:space="preserve">Repository Structure: </w:t>
      </w:r>
      <w:r>
        <w:rPr>
          <w:rFonts w:ascii="Calibri" w:hAnsi="Calibri"/>
          <w:color w:val="1A1A2E"/>
          <w:sz w:val="22"/>
        </w:rPr>
        <w:t>Monorepo structure: /extension (Chrome extension), /docs (GitHub Pages site), /examples (provider adapter examples).</w:t>
      </w:r>
    </w:p>
    <w:p>
      <w:pPr>
        <w:pStyle w:val="ListBullet"/>
        <w:spacing w:after="60"/>
        <w:ind w:left="432"/>
      </w:pPr>
      <w:r>
        <w:rPr>
          <w:rFonts w:ascii="Calibri" w:hAnsi="Calibri"/>
          <w:b/>
          <w:color w:val="1A1A2E"/>
          <w:sz w:val="22"/>
        </w:rPr>
        <w:t xml:space="preserve">Contribution Guide: </w:t>
      </w:r>
      <w:r>
        <w:rPr>
          <w:rFonts w:ascii="Calibri" w:hAnsi="Calibri"/>
          <w:color w:val="1A1A2E"/>
          <w:sz w:val="22"/>
        </w:rPr>
        <w:t>CONTRIBUTING.md: step-by-step guide for adding a new provider adapter (&lt; 100 lines of TypeScript).</w:t>
      </w:r>
    </w:p>
    <w:p>
      <w:pPr>
        <w:pStyle w:val="ListBullet"/>
        <w:spacing w:after="60"/>
        <w:ind w:left="432"/>
      </w:pPr>
      <w:r>
        <w:rPr>
          <w:rFonts w:ascii="Calibri" w:hAnsi="Calibri"/>
          <w:b/>
          <w:color w:val="1A1A2E"/>
          <w:sz w:val="22"/>
        </w:rPr>
        <w:t xml:space="preserve">Plugin Architecture: </w:t>
      </w:r>
      <w:r>
        <w:rPr>
          <w:rFonts w:ascii="Calibri" w:hAnsi="Calibri"/>
          <w:color w:val="1A1A2E"/>
          <w:sz w:val="22"/>
        </w:rPr>
        <w:t>Provider adapters ship as separate NPM packages (e.g. @immersive-reader/provider-elevenlabs) to keep the core bundle small.</w:t>
      </w:r>
    </w:p>
    <w:p>
      <w:pPr>
        <w:pStyle w:val="ListBullet"/>
        <w:spacing w:after="60"/>
        <w:ind w:left="432"/>
      </w:pPr>
      <w:r>
        <w:rPr>
          <w:rFonts w:ascii="Calibri" w:hAnsi="Calibri"/>
          <w:b/>
          <w:color w:val="1A1A2E"/>
          <w:sz w:val="22"/>
        </w:rPr>
        <w:t xml:space="preserve">CI/CD: </w:t>
      </w:r>
      <w:r>
        <w:rPr>
          <w:rFonts w:ascii="Calibri" w:hAnsi="Calibri"/>
          <w:color w:val="1A1A2E"/>
          <w:sz w:val="22"/>
        </w:rPr>
        <w:t>Automated CI: GitHub Actions runs ESLint, TypeScript compile-check, and unit tests on every PR.</w:t>
      </w:r>
    </w:p>
    <w:p>
      <w:pPr>
        <w:pStyle w:val="ListBullet"/>
        <w:spacing w:after="60"/>
        <w:ind w:left="432"/>
      </w:pPr>
      <w:r>
        <w:rPr>
          <w:rFonts w:ascii="Calibri" w:hAnsi="Calibri"/>
          <w:b/>
          <w:color w:val="1A1A2E"/>
          <w:sz w:val="22"/>
        </w:rPr>
        <w:t xml:space="preserve">Distribution: </w:t>
      </w:r>
      <w:r>
        <w:rPr>
          <w:rFonts w:ascii="Calibri" w:hAnsi="Calibri"/>
          <w:color w:val="1A1A2E"/>
          <w:sz w:val="22"/>
        </w:rPr>
        <w:t>Chrome Web Store listing links directly to the GitHub repo; release builds are reproducible.</w:t>
      </w:r>
    </w:p>
    <w:p>
      <w:pPr>
        <w:pStyle w:val="ListBullet"/>
        <w:spacing w:after="60"/>
        <w:ind w:left="432"/>
      </w:pPr>
      <w:r>
        <w:rPr>
          <w:rFonts w:ascii="Calibri" w:hAnsi="Calibri"/>
          <w:b/>
          <w:color w:val="1A1A2E"/>
          <w:sz w:val="22"/>
        </w:rPr>
        <w:t xml:space="preserve">Community Providers: </w:t>
      </w:r>
      <w:r>
        <w:rPr>
          <w:rFonts w:ascii="Calibri" w:hAnsi="Calibri"/>
          <w:color w:val="1A1A2E"/>
          <w:sz w:val="22"/>
        </w:rPr>
        <w:t>Community providers accepted via PR with passing tests; listed in a PROVIDERS.md registry.</w:t>
      </w:r>
    </w:p>
    <w:p/>
    <w:p>
      <w:pPr>
        <w:pStyle w:val="Heading1"/>
        <w:spacing w:before="360" w:after="120"/>
      </w:pPr>
      <w:r>
        <w:rPr>
          <w:rFonts w:ascii="Calibri" w:hAnsi="Calibri"/>
          <w:b/>
          <w:color w:val="23446E"/>
          <w:sz w:val="36"/>
        </w:rPr>
        <w:t>10. Success Metrics (KPIs)</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23446E"/>
          </w:tcPr>
          <w:p>
            <w:pPr>
              <w:jc w:val="center"/>
            </w:pPr>
            <w:r>
              <w:rPr>
                <w:rFonts w:ascii="Calibri" w:hAnsi="Calibri"/>
                <w:b/>
                <w:color w:val="FFFFFF"/>
                <w:sz w:val="20"/>
              </w:rPr>
              <w:t>Metric</w:t>
            </w:r>
          </w:p>
        </w:tc>
        <w:tc>
          <w:tcPr>
            <w:tcW w:type="dxa" w:w="1440"/>
            <w:shd w:val="clear" w:color="auto" w:fill="23446E"/>
          </w:tcPr>
          <w:p>
            <w:pPr>
              <w:jc w:val="center"/>
            </w:pPr>
            <w:r>
              <w:rPr>
                <w:rFonts w:ascii="Calibri" w:hAnsi="Calibri"/>
                <w:b/>
                <w:color w:val="FFFFFF"/>
                <w:sz w:val="20"/>
              </w:rPr>
              <w:t>Target</w:t>
            </w:r>
          </w:p>
        </w:tc>
        <w:tc>
          <w:tcPr>
            <w:tcW w:type="dxa" w:w="1440"/>
            <w:shd w:val="clear" w:color="auto" w:fill="23446E"/>
          </w:tcPr>
          <w:p>
            <w:pPr>
              <w:jc w:val="center"/>
            </w:pPr>
            <w:r>
              <w:rPr>
                <w:rFonts w:ascii="Calibri" w:hAnsi="Calibri"/>
                <w:b/>
                <w:color w:val="FFFFFF"/>
                <w:sz w:val="20"/>
              </w:rPr>
              <w:t>Minimum</w:t>
            </w:r>
          </w:p>
        </w:tc>
        <w:tc>
          <w:tcPr>
            <w:tcW w:type="dxa" w:w="3600"/>
            <w:shd w:val="clear" w:color="auto" w:fill="23446E"/>
          </w:tcPr>
          <w:p>
            <w:pPr>
              <w:jc w:val="center"/>
            </w:pPr>
            <w:r>
              <w:rPr>
                <w:rFonts w:ascii="Calibri" w:hAnsi="Calibri"/>
                <w:b/>
                <w:color w:val="FFFFFF"/>
                <w:sz w:val="20"/>
              </w:rPr>
              <w:t>Notes</w:t>
            </w:r>
          </w:p>
        </w:tc>
      </w:tr>
      <w:tr>
        <w:tc>
          <w:tcPr>
            <w:tcW w:type="dxa" w:w="2880"/>
            <w:shd w:val="clear" w:color="auto" w:fill="EEF3FB"/>
          </w:tcPr>
          <w:p>
            <w:r>
              <w:rPr>
                <w:rFonts w:ascii="Calibri" w:hAnsi="Calibri"/>
                <w:color w:val="1A1A2E"/>
                <w:sz w:val="20"/>
              </w:rPr>
              <w:t>Time to First Audio</w:t>
            </w:r>
          </w:p>
        </w:tc>
        <w:tc>
          <w:tcPr>
            <w:tcW w:type="dxa" w:w="1440"/>
            <w:shd w:val="clear" w:color="auto" w:fill="EEF3FB"/>
          </w:tcPr>
          <w:p>
            <w:r>
              <w:rPr>
                <w:rFonts w:ascii="Calibri" w:hAnsi="Calibri"/>
                <w:color w:val="1A1A2E"/>
                <w:sz w:val="20"/>
              </w:rPr>
              <w:t>&lt; 400 ms</w:t>
            </w:r>
          </w:p>
        </w:tc>
        <w:tc>
          <w:tcPr>
            <w:tcW w:type="dxa" w:w="1440"/>
            <w:shd w:val="clear" w:color="auto" w:fill="EEF3FB"/>
          </w:tcPr>
          <w:p>
            <w:r>
              <w:rPr>
                <w:rFonts w:ascii="Calibri" w:hAnsi="Calibri"/>
                <w:color w:val="1A1A2E"/>
                <w:sz w:val="20"/>
              </w:rPr>
              <w:t>&lt; 600 ms</w:t>
            </w:r>
          </w:p>
        </w:tc>
        <w:tc>
          <w:tcPr>
            <w:tcW w:type="dxa" w:w="3600"/>
            <w:shd w:val="clear" w:color="auto" w:fill="EEF3FB"/>
          </w:tcPr>
          <w:p>
            <w:r>
              <w:rPr>
                <w:rFonts w:ascii="Calibri" w:hAnsi="Calibri"/>
                <w:color w:val="1A1A2E"/>
                <w:sz w:val="20"/>
              </w:rPr>
              <w:t>Measured from Play button press to first audible sample.</w:t>
            </w:r>
          </w:p>
        </w:tc>
      </w:tr>
      <w:tr>
        <w:tc>
          <w:tcPr>
            <w:tcW w:type="dxa" w:w="2880"/>
            <w:shd w:val="clear" w:color="auto" w:fill="FFFFFF"/>
          </w:tcPr>
          <w:p>
            <w:r>
              <w:rPr>
                <w:rFonts w:ascii="Calibri" w:hAnsi="Calibri"/>
                <w:color w:val="1A1A2E"/>
                <w:sz w:val="20"/>
              </w:rPr>
              <w:t>Extraction Accuracy</w:t>
            </w:r>
          </w:p>
        </w:tc>
        <w:tc>
          <w:tcPr>
            <w:tcW w:type="dxa" w:w="1440"/>
            <w:shd w:val="clear" w:color="auto" w:fill="FFFFFF"/>
          </w:tcPr>
          <w:p>
            <w:r>
              <w:rPr>
                <w:rFonts w:ascii="Calibri" w:hAnsi="Calibri"/>
                <w:color w:val="1A1A2E"/>
                <w:sz w:val="20"/>
              </w:rPr>
              <w:t>≥ 95 %</w:t>
            </w:r>
          </w:p>
        </w:tc>
        <w:tc>
          <w:tcPr>
            <w:tcW w:type="dxa" w:w="1440"/>
            <w:shd w:val="clear" w:color="auto" w:fill="FFFFFF"/>
          </w:tcPr>
          <w:p>
            <w:r>
              <w:rPr>
                <w:rFonts w:ascii="Calibri" w:hAnsi="Calibri"/>
                <w:color w:val="1A1A2E"/>
                <w:sz w:val="20"/>
              </w:rPr>
              <w:t>≥ 90 %</w:t>
            </w:r>
          </w:p>
        </w:tc>
        <w:tc>
          <w:tcPr>
            <w:tcW w:type="dxa" w:w="3600"/>
            <w:shd w:val="clear" w:color="auto" w:fill="FFFFFF"/>
          </w:tcPr>
          <w:p>
            <w:r>
              <w:rPr>
                <w:rFonts w:ascii="Calibri" w:hAnsi="Calibri"/>
                <w:color w:val="1A1A2E"/>
                <w:sz w:val="20"/>
              </w:rPr>
              <w:t>% of Alexa Top 100 news/article pages correctly extracted without header/footer noise.</w:t>
            </w:r>
          </w:p>
        </w:tc>
      </w:tr>
      <w:tr>
        <w:tc>
          <w:tcPr>
            <w:tcW w:type="dxa" w:w="2880"/>
            <w:shd w:val="clear" w:color="auto" w:fill="EEF3FB"/>
          </w:tcPr>
          <w:p>
            <w:r>
              <w:rPr>
                <w:rFonts w:ascii="Calibri" w:hAnsi="Calibri"/>
                <w:color w:val="1A1A2E"/>
                <w:sz w:val="20"/>
              </w:rPr>
              <w:t>Key Validation Success</w:t>
            </w:r>
          </w:p>
        </w:tc>
        <w:tc>
          <w:tcPr>
            <w:tcW w:type="dxa" w:w="1440"/>
            <w:shd w:val="clear" w:color="auto" w:fill="EEF3FB"/>
          </w:tcPr>
          <w:p>
            <w:r>
              <w:rPr>
                <w:rFonts w:ascii="Calibri" w:hAnsi="Calibri"/>
                <w:color w:val="1A1A2E"/>
                <w:sz w:val="20"/>
              </w:rPr>
              <w:t>&lt; 2 s</w:t>
            </w:r>
          </w:p>
        </w:tc>
        <w:tc>
          <w:tcPr>
            <w:tcW w:type="dxa" w:w="1440"/>
            <w:shd w:val="clear" w:color="auto" w:fill="EEF3FB"/>
          </w:tcPr>
          <w:p>
            <w:r>
              <w:rPr>
                <w:rFonts w:ascii="Calibri" w:hAnsi="Calibri"/>
                <w:color w:val="1A1A2E"/>
                <w:sz w:val="20"/>
              </w:rPr>
              <w:t>&lt; 4 s</w:t>
            </w:r>
          </w:p>
        </w:tc>
        <w:tc>
          <w:tcPr>
            <w:tcW w:type="dxa" w:w="3600"/>
            <w:shd w:val="clear" w:color="auto" w:fill="EEF3FB"/>
          </w:tcPr>
          <w:p>
            <w:r>
              <w:rPr>
                <w:rFonts w:ascii="Calibri" w:hAnsi="Calibri"/>
                <w:color w:val="1A1A2E"/>
                <w:sz w:val="20"/>
              </w:rPr>
              <w:t>Time to validate an API key on the settings page.</w:t>
            </w:r>
          </w:p>
        </w:tc>
      </w:tr>
      <w:tr>
        <w:tc>
          <w:tcPr>
            <w:tcW w:type="dxa" w:w="2880"/>
            <w:shd w:val="clear" w:color="auto" w:fill="FFFFFF"/>
          </w:tcPr>
          <w:p>
            <w:r>
              <w:rPr>
                <w:rFonts w:ascii="Calibri" w:hAnsi="Calibri"/>
                <w:color w:val="1A1A2E"/>
                <w:sz w:val="20"/>
              </w:rPr>
              <w:t>GitHub Stars (3-month)</w:t>
            </w:r>
          </w:p>
        </w:tc>
        <w:tc>
          <w:tcPr>
            <w:tcW w:type="dxa" w:w="1440"/>
            <w:shd w:val="clear" w:color="auto" w:fill="FFFFFF"/>
          </w:tcPr>
          <w:p>
            <w:r>
              <w:rPr>
                <w:rFonts w:ascii="Calibri" w:hAnsi="Calibri"/>
                <w:color w:val="1A1A2E"/>
                <w:sz w:val="20"/>
              </w:rPr>
              <w:t>500 +</w:t>
            </w:r>
          </w:p>
        </w:tc>
        <w:tc>
          <w:tcPr>
            <w:tcW w:type="dxa" w:w="1440"/>
            <w:shd w:val="clear" w:color="auto" w:fill="FFFFFF"/>
          </w:tcPr>
          <w:p>
            <w:r>
              <w:rPr>
                <w:rFonts w:ascii="Calibri" w:hAnsi="Calibri"/>
                <w:color w:val="1A1A2E"/>
                <w:sz w:val="20"/>
              </w:rPr>
              <w:t>200 +</w:t>
            </w:r>
          </w:p>
        </w:tc>
        <w:tc>
          <w:tcPr>
            <w:tcW w:type="dxa" w:w="3600"/>
            <w:shd w:val="clear" w:color="auto" w:fill="FFFFFF"/>
          </w:tcPr>
          <w:p>
            <w:r>
              <w:rPr>
                <w:rFonts w:ascii="Calibri" w:hAnsi="Calibri"/>
                <w:color w:val="1A1A2E"/>
                <w:sz w:val="20"/>
              </w:rPr>
              <w:t>Proxy for developer community interest.</w:t>
            </w:r>
          </w:p>
        </w:tc>
      </w:tr>
      <w:tr>
        <w:tc>
          <w:tcPr>
            <w:tcW w:type="dxa" w:w="2880"/>
            <w:shd w:val="clear" w:color="auto" w:fill="EEF3FB"/>
          </w:tcPr>
          <w:p>
            <w:r>
              <w:rPr>
                <w:rFonts w:ascii="Calibri" w:hAnsi="Calibri"/>
                <w:color w:val="1A1A2E"/>
                <w:sz w:val="20"/>
              </w:rPr>
              <w:t>Chrome Store Rating</w:t>
            </w:r>
          </w:p>
        </w:tc>
        <w:tc>
          <w:tcPr>
            <w:tcW w:type="dxa" w:w="1440"/>
            <w:shd w:val="clear" w:color="auto" w:fill="EEF3FB"/>
          </w:tcPr>
          <w:p>
            <w:r>
              <w:rPr>
                <w:rFonts w:ascii="Calibri" w:hAnsi="Calibri"/>
                <w:color w:val="1A1A2E"/>
                <w:sz w:val="20"/>
              </w:rPr>
              <w:t>4.5 ★</w:t>
            </w:r>
          </w:p>
        </w:tc>
        <w:tc>
          <w:tcPr>
            <w:tcW w:type="dxa" w:w="1440"/>
            <w:shd w:val="clear" w:color="auto" w:fill="EEF3FB"/>
          </w:tcPr>
          <w:p>
            <w:r>
              <w:rPr>
                <w:rFonts w:ascii="Calibri" w:hAnsi="Calibri"/>
                <w:color w:val="1A1A2E"/>
                <w:sz w:val="20"/>
              </w:rPr>
              <w:t>4.0 ★</w:t>
            </w:r>
          </w:p>
        </w:tc>
        <w:tc>
          <w:tcPr>
            <w:tcW w:type="dxa" w:w="3600"/>
            <w:shd w:val="clear" w:color="auto" w:fill="EEF3FB"/>
          </w:tcPr>
          <w:p>
            <w:r>
              <w:rPr>
                <w:rFonts w:ascii="Calibri" w:hAnsi="Calibri"/>
                <w:color w:val="1A1A2E"/>
                <w:sz w:val="20"/>
              </w:rPr>
              <w:t>Average user rating within 60 days of launch.</w:t>
            </w:r>
          </w:p>
        </w:tc>
      </w:tr>
      <w:tr>
        <w:tc>
          <w:tcPr>
            <w:tcW w:type="dxa" w:w="2880"/>
            <w:shd w:val="clear" w:color="auto" w:fill="FFFFFF"/>
          </w:tcPr>
          <w:p>
            <w:r>
              <w:rPr>
                <w:rFonts w:ascii="Calibri" w:hAnsi="Calibri"/>
                <w:color w:val="1A1A2E"/>
                <w:sz w:val="20"/>
              </w:rPr>
              <w:t>Weekly Active Users</w:t>
            </w:r>
          </w:p>
        </w:tc>
        <w:tc>
          <w:tcPr>
            <w:tcW w:type="dxa" w:w="1440"/>
            <w:shd w:val="clear" w:color="auto" w:fill="FFFFFF"/>
          </w:tcPr>
          <w:p>
            <w:r>
              <w:rPr>
                <w:rFonts w:ascii="Calibri" w:hAnsi="Calibri"/>
                <w:color w:val="1A1A2E"/>
                <w:sz w:val="20"/>
              </w:rPr>
              <w:t>1,000 +</w:t>
            </w:r>
          </w:p>
        </w:tc>
        <w:tc>
          <w:tcPr>
            <w:tcW w:type="dxa" w:w="1440"/>
            <w:shd w:val="clear" w:color="auto" w:fill="FFFFFF"/>
          </w:tcPr>
          <w:p>
            <w:r>
              <w:rPr>
                <w:rFonts w:ascii="Calibri" w:hAnsi="Calibri"/>
                <w:color w:val="1A1A2E"/>
                <w:sz w:val="20"/>
              </w:rPr>
              <w:t>300 +</w:t>
            </w:r>
          </w:p>
        </w:tc>
        <w:tc>
          <w:tcPr>
            <w:tcW w:type="dxa" w:w="3600"/>
            <w:shd w:val="clear" w:color="auto" w:fill="FFFFFF"/>
          </w:tcPr>
          <w:p>
            <w:r>
              <w:rPr>
                <w:rFonts w:ascii="Calibri" w:hAnsi="Calibri"/>
                <w:color w:val="1A1A2E"/>
                <w:sz w:val="20"/>
              </w:rPr>
              <w:t>90-day post-launch (measured via opt-in analytics only).</w:t>
            </w:r>
          </w:p>
        </w:tc>
      </w:tr>
      <w:tr>
        <w:tc>
          <w:tcPr>
            <w:tcW w:type="dxa" w:w="2880"/>
            <w:shd w:val="clear" w:color="auto" w:fill="EEF3FB"/>
          </w:tcPr>
          <w:p>
            <w:r>
              <w:rPr>
                <w:rFonts w:ascii="Calibri" w:hAnsi="Calibri"/>
                <w:color w:val="1A1A2E"/>
                <w:sz w:val="20"/>
              </w:rPr>
              <w:t>Provider PR Time</w:t>
            </w:r>
          </w:p>
        </w:tc>
        <w:tc>
          <w:tcPr>
            <w:tcW w:type="dxa" w:w="1440"/>
            <w:shd w:val="clear" w:color="auto" w:fill="EEF3FB"/>
          </w:tcPr>
          <w:p>
            <w:r>
              <w:rPr>
                <w:rFonts w:ascii="Calibri" w:hAnsi="Calibri"/>
                <w:color w:val="1A1A2E"/>
                <w:sz w:val="20"/>
              </w:rPr>
              <w:t>&lt; 4 h</w:t>
            </w:r>
          </w:p>
        </w:tc>
        <w:tc>
          <w:tcPr>
            <w:tcW w:type="dxa" w:w="1440"/>
            <w:shd w:val="clear" w:color="auto" w:fill="EEF3FB"/>
          </w:tcPr>
          <w:p>
            <w:r>
              <w:rPr>
                <w:rFonts w:ascii="Calibri" w:hAnsi="Calibri"/>
                <w:color w:val="1A1A2E"/>
                <w:sz w:val="20"/>
              </w:rPr>
              <w:t>&lt; 8 h</w:t>
            </w:r>
          </w:p>
        </w:tc>
        <w:tc>
          <w:tcPr>
            <w:tcW w:type="dxa" w:w="3600"/>
            <w:shd w:val="clear" w:color="auto" w:fill="EEF3FB"/>
          </w:tcPr>
          <w:p>
            <w:r>
              <w:rPr>
                <w:rFonts w:ascii="Calibri" w:hAnsi="Calibri"/>
                <w:color w:val="1A1A2E"/>
                <w:sz w:val="20"/>
              </w:rPr>
              <w:t>Time for a community contributor to add a new provider adapter from template.</w:t>
            </w:r>
          </w:p>
        </w:tc>
      </w:tr>
      <w:tr>
        <w:tc>
          <w:tcPr>
            <w:tcW w:type="dxa" w:w="2880"/>
            <w:shd w:val="clear" w:color="auto" w:fill="FFFFFF"/>
          </w:tcPr>
          <w:p>
            <w:r>
              <w:rPr>
                <w:rFonts w:ascii="Calibri" w:hAnsi="Calibri"/>
                <w:color w:val="1A1A2E"/>
                <w:sz w:val="20"/>
              </w:rPr>
              <w:t>Accessibility Score</w:t>
            </w:r>
          </w:p>
        </w:tc>
        <w:tc>
          <w:tcPr>
            <w:tcW w:type="dxa" w:w="1440"/>
            <w:shd w:val="clear" w:color="auto" w:fill="FFFFFF"/>
          </w:tcPr>
          <w:p>
            <w:r>
              <w:rPr>
                <w:rFonts w:ascii="Calibri" w:hAnsi="Calibri"/>
                <w:color w:val="1A1A2E"/>
                <w:sz w:val="20"/>
              </w:rPr>
              <w:t>95+ (Axe)</w:t>
            </w:r>
          </w:p>
        </w:tc>
        <w:tc>
          <w:tcPr>
            <w:tcW w:type="dxa" w:w="1440"/>
            <w:shd w:val="clear" w:color="auto" w:fill="FFFFFF"/>
          </w:tcPr>
          <w:p>
            <w:r>
              <w:rPr>
                <w:rFonts w:ascii="Calibri" w:hAnsi="Calibri"/>
                <w:color w:val="1A1A2E"/>
                <w:sz w:val="20"/>
              </w:rPr>
              <w:t>90+ (Axe)</w:t>
            </w:r>
          </w:p>
        </w:tc>
        <w:tc>
          <w:tcPr>
            <w:tcW w:type="dxa" w:w="3600"/>
            <w:shd w:val="clear" w:color="auto" w:fill="FFFFFF"/>
          </w:tcPr>
          <w:p>
            <w:r>
              <w:rPr>
                <w:rFonts w:ascii="Calibri" w:hAnsi="Calibri"/>
                <w:color w:val="1A1A2E"/>
                <w:sz w:val="20"/>
              </w:rPr>
              <w:t>Automated a11y audit score for all extension UI surfaces.</w:t>
            </w:r>
          </w:p>
        </w:tc>
      </w:tr>
    </w:tbl>
    <w:p/>
    <w:p>
      <w:pPr>
        <w:pStyle w:val="Heading1"/>
        <w:spacing w:before="360" w:after="120"/>
      </w:pPr>
      <w:r>
        <w:rPr>
          <w:rFonts w:ascii="Calibri" w:hAnsi="Calibri"/>
          <w:b/>
          <w:color w:val="23446E"/>
          <w:sz w:val="36"/>
        </w:rPr>
        <w:t>11. Phased Roadmap</w:t>
      </w:r>
    </w:p>
    <w:p>
      <w:pPr>
        <w:pStyle w:val="Heading3"/>
        <w:spacing w:before="160" w:after="40"/>
      </w:pPr>
      <w:r>
        <w:rPr>
          <w:rFonts w:ascii="Calibri" w:hAnsi="Calibri"/>
          <w:b/>
          <w:color w:val="23446E"/>
          <w:sz w:val="24"/>
        </w:rPr>
        <w:t>Phase 1 — Foundation (v1.0, Q2 2026)  [8 weeks]</w:t>
      </w:r>
    </w:p>
    <w:p>
      <w:pPr>
        <w:pStyle w:val="ListBullet"/>
        <w:spacing w:after="60"/>
        <w:ind w:left="432"/>
      </w:pPr>
      <w:r>
        <w:rPr>
          <w:rFonts w:ascii="Calibri" w:hAnsi="Calibri"/>
          <w:color w:val="1A1A2E"/>
          <w:sz w:val="22"/>
        </w:rPr>
        <w:t>Core TTS playback engine with OpenAI and ElevenLabs adapters.</w:t>
      </w:r>
    </w:p>
    <w:p>
      <w:pPr>
        <w:pStyle w:val="ListBullet"/>
        <w:spacing w:after="60"/>
        <w:ind w:left="432"/>
      </w:pPr>
      <w:r>
        <w:rPr>
          <w:rFonts w:ascii="Calibri" w:hAnsi="Calibri"/>
          <w:color w:val="1A1A2E"/>
          <w:sz w:val="22"/>
        </w:rPr>
        <w:t>Groq adapter (OpenAI-compatible re-use).</w:t>
      </w:r>
    </w:p>
    <w:p>
      <w:pPr>
        <w:pStyle w:val="ListBullet"/>
        <w:spacing w:after="60"/>
        <w:ind w:left="432"/>
      </w:pPr>
      <w:r>
        <w:rPr>
          <w:rFonts w:ascii="Calibri" w:hAnsi="Calibri"/>
          <w:color w:val="1A1A2E"/>
          <w:sz w:val="22"/>
        </w:rPr>
        <w:t>Floating toolbar with Play/Pause, speed control, word/sentence highlighting.</w:t>
      </w:r>
    </w:p>
    <w:p>
      <w:pPr>
        <w:pStyle w:val="ListBullet"/>
        <w:spacing w:after="60"/>
        <w:ind w:left="432"/>
      </w:pPr>
      <w:r>
        <w:rPr>
          <w:rFonts w:ascii="Calibri" w:hAnsi="Calibri"/>
          <w:color w:val="1A1A2E"/>
          <w:sz w:val="22"/>
        </w:rPr>
        <w:t>Basic Readability.js content extraction.</w:t>
      </w:r>
    </w:p>
    <w:p>
      <w:pPr>
        <w:pStyle w:val="ListBullet"/>
        <w:spacing w:after="60"/>
        <w:ind w:left="432"/>
      </w:pPr>
      <w:r>
        <w:rPr>
          <w:rFonts w:ascii="Calibri" w:hAnsi="Calibri"/>
          <w:color w:val="1A1A2E"/>
          <w:sz w:val="22"/>
        </w:rPr>
        <w:t>Popup UI with provider switcher.</w:t>
      </w:r>
    </w:p>
    <w:p>
      <w:pPr>
        <w:pStyle w:val="ListBullet"/>
        <w:spacing w:after="60"/>
        <w:ind w:left="432"/>
      </w:pPr>
      <w:r>
        <w:rPr>
          <w:rFonts w:ascii="Calibri" w:hAnsi="Calibri"/>
          <w:color w:val="1A1A2E"/>
          <w:sz w:val="22"/>
        </w:rPr>
        <w:t>Settings page: provider CRUD, voice selection, highlight colors.</w:t>
      </w:r>
    </w:p>
    <w:p>
      <w:pPr>
        <w:pStyle w:val="ListBullet"/>
        <w:spacing w:after="60"/>
        <w:ind w:left="432"/>
      </w:pPr>
      <w:r>
        <w:rPr>
          <w:rFonts w:ascii="Calibri" w:hAnsi="Calibri"/>
          <w:color w:val="1A1A2E"/>
          <w:sz w:val="22"/>
        </w:rPr>
        <w:t>Chrome Web Store submission.</w:t>
      </w:r>
    </w:p>
    <w:p/>
    <w:p>
      <w:pPr>
        <w:pStyle w:val="Heading3"/>
        <w:spacing w:before="160" w:after="40"/>
      </w:pPr>
      <w:r>
        <w:rPr>
          <w:rFonts w:ascii="Calibri" w:hAnsi="Calibri"/>
          <w:b/>
          <w:color w:val="23446E"/>
          <w:sz w:val="24"/>
        </w:rPr>
        <w:t>Phase 2 — Polish &amp; Queue (v1.1, Q3 2026)  [6 weeks]</w:t>
      </w:r>
    </w:p>
    <w:p>
      <w:pPr>
        <w:pStyle w:val="ListBullet"/>
        <w:spacing w:after="60"/>
        <w:ind w:left="432"/>
      </w:pPr>
      <w:r>
        <w:rPr>
          <w:rFonts w:ascii="Calibri" w:hAnsi="Calibri"/>
          <w:color w:val="1A1A2E"/>
          <w:sz w:val="22"/>
        </w:rPr>
        <w:t>Reading queue and cross-session position persistence.</w:t>
      </w:r>
    </w:p>
    <w:p>
      <w:pPr>
        <w:pStyle w:val="ListBullet"/>
        <w:spacing w:after="60"/>
        <w:ind w:left="432"/>
      </w:pPr>
      <w:r>
        <w:rPr>
          <w:rFonts w:ascii="Calibri" w:hAnsi="Calibri"/>
          <w:color w:val="1A1A2E"/>
          <w:sz w:val="22"/>
        </w:rPr>
        <w:t>PDF support via pdf.js integration.</w:t>
      </w:r>
    </w:p>
    <w:p>
      <w:pPr>
        <w:pStyle w:val="ListBullet"/>
        <w:spacing w:after="60"/>
        <w:ind w:left="432"/>
      </w:pPr>
      <w:r>
        <w:rPr>
          <w:rFonts w:ascii="Calibri" w:hAnsi="Calibri"/>
          <w:color w:val="1A1A2E"/>
          <w:sz w:val="22"/>
        </w:rPr>
        <w:t>Background audio via Offscreen Document API.</w:t>
      </w:r>
    </w:p>
    <w:p>
      <w:pPr>
        <w:pStyle w:val="ListBullet"/>
        <w:spacing w:after="60"/>
        <w:ind w:left="432"/>
      </w:pPr>
      <w:r>
        <w:rPr>
          <w:rFonts w:ascii="Calibri" w:hAnsi="Calibri"/>
          <w:color w:val="1A1A2E"/>
          <w:sz w:val="22"/>
        </w:rPr>
        <w:t>Per-site voice/provider preferences.</w:t>
      </w:r>
    </w:p>
    <w:p>
      <w:pPr>
        <w:pStyle w:val="ListBullet"/>
        <w:spacing w:after="60"/>
        <w:ind w:left="432"/>
      </w:pPr>
      <w:r>
        <w:rPr>
          <w:rFonts w:ascii="Calibri" w:hAnsi="Calibri"/>
          <w:color w:val="1A1A2E"/>
          <w:sz w:val="22"/>
        </w:rPr>
        <w:t>Onboarding flow redesign based on user feedback.</w:t>
      </w:r>
    </w:p>
    <w:p>
      <w:pPr>
        <w:pStyle w:val="ListBullet"/>
        <w:spacing w:after="60"/>
        <w:ind w:left="432"/>
      </w:pPr>
      <w:r>
        <w:rPr>
          <w:rFonts w:ascii="Calibri" w:hAnsi="Calibri"/>
          <w:color w:val="1A1A2E"/>
          <w:sz w:val="22"/>
        </w:rPr>
        <w:t>Opt-in anonymous telemetry (Sentry crash reporting).</w:t>
      </w:r>
    </w:p>
    <w:p/>
    <w:p>
      <w:pPr>
        <w:pStyle w:val="Heading3"/>
        <w:spacing w:before="160" w:after="40"/>
      </w:pPr>
      <w:r>
        <w:rPr>
          <w:rFonts w:ascii="Calibri" w:hAnsi="Calibri"/>
          <w:b/>
          <w:color w:val="23446E"/>
          <w:sz w:val="24"/>
        </w:rPr>
        <w:t>Phase 3 — Power Features (v1.2, Q4 2026)  [8 weeks]</w:t>
      </w:r>
    </w:p>
    <w:p>
      <w:pPr>
        <w:pStyle w:val="ListBullet"/>
        <w:spacing w:after="60"/>
        <w:ind w:left="432"/>
      </w:pPr>
      <w:r>
        <w:rPr>
          <w:rFonts w:ascii="Calibri" w:hAnsi="Calibri"/>
          <w:color w:val="1A1A2E"/>
          <w:sz w:val="22"/>
        </w:rPr>
        <w:t>Sleep timer and scheduled reading.</w:t>
      </w:r>
    </w:p>
    <w:p>
      <w:pPr>
        <w:pStyle w:val="ListBullet"/>
        <w:spacing w:after="60"/>
        <w:ind w:left="432"/>
      </w:pPr>
      <w:r>
        <w:rPr>
          <w:rFonts w:ascii="Calibri" w:hAnsi="Calibri"/>
          <w:color w:val="1A1A2E"/>
          <w:sz w:val="22"/>
        </w:rPr>
        <w:t>Dyslexia-friendly font overlay (OpenDyslexic, Lexie Readable).</w:t>
      </w:r>
    </w:p>
    <w:p>
      <w:pPr>
        <w:pStyle w:val="ListBullet"/>
        <w:spacing w:after="60"/>
        <w:ind w:left="432"/>
      </w:pPr>
      <w:r>
        <w:rPr>
          <w:rFonts w:ascii="Calibri" w:hAnsi="Calibri"/>
          <w:color w:val="1A1A2E"/>
          <w:sz w:val="22"/>
        </w:rPr>
        <w:t>Advanced ElevenLabs voice parameters panel.</w:t>
      </w:r>
    </w:p>
    <w:p>
      <w:pPr>
        <w:pStyle w:val="ListBullet"/>
        <w:spacing w:after="60"/>
        <w:ind w:left="432"/>
      </w:pPr>
      <w:r>
        <w:rPr>
          <w:rFonts w:ascii="Calibri" w:hAnsi="Calibri"/>
          <w:color w:val="1A1A2E"/>
          <w:sz w:val="22"/>
        </w:rPr>
        <w:t>Export/import settings (keys redacted).</w:t>
      </w:r>
    </w:p>
    <w:p>
      <w:pPr>
        <w:pStyle w:val="ListBullet"/>
        <w:spacing w:after="60"/>
        <w:ind w:left="432"/>
      </w:pPr>
      <w:r>
        <w:rPr>
          <w:rFonts w:ascii="Calibri" w:hAnsi="Calibri"/>
          <w:color w:val="1A1A2E"/>
          <w:sz w:val="22"/>
        </w:rPr>
        <w:t>Custom CSS selector per domain.</w:t>
      </w:r>
    </w:p>
    <w:p>
      <w:pPr>
        <w:pStyle w:val="ListBullet"/>
        <w:spacing w:after="60"/>
        <w:ind w:left="432"/>
      </w:pPr>
      <w:r>
        <w:rPr>
          <w:rFonts w:ascii="Calibri" w:hAnsi="Calibri"/>
          <w:color w:val="1A1A2E"/>
          <w:sz w:val="22"/>
        </w:rPr>
        <w:t>Firefox extension port (Manifest V3 compatible).</w:t>
      </w:r>
    </w:p>
    <w:p/>
    <w:p>
      <w:pPr>
        <w:pStyle w:val="Heading3"/>
        <w:spacing w:before="160" w:after="40"/>
      </w:pPr>
      <w:r>
        <w:rPr>
          <w:rFonts w:ascii="Calibri" w:hAnsi="Calibri"/>
          <w:b/>
          <w:color w:val="23446E"/>
          <w:sz w:val="24"/>
        </w:rPr>
        <w:t>Phase 4 — Ecosystem (v2.0, Q1 2027)  [TBD]</w:t>
      </w:r>
    </w:p>
    <w:p>
      <w:pPr>
        <w:pStyle w:val="ListBullet"/>
        <w:spacing w:after="60"/>
        <w:ind w:left="432"/>
      </w:pPr>
      <w:r>
        <w:rPr>
          <w:rFonts w:ascii="Calibri" w:hAnsi="Calibri"/>
          <w:color w:val="1A1A2E"/>
          <w:sz w:val="22"/>
        </w:rPr>
        <w:t>Provider marketplace: community-submitted adapters via npm.</w:t>
      </w:r>
    </w:p>
    <w:p>
      <w:pPr>
        <w:pStyle w:val="ListBullet"/>
        <w:spacing w:after="60"/>
        <w:ind w:left="432"/>
      </w:pPr>
      <w:r>
        <w:rPr>
          <w:rFonts w:ascii="Calibri" w:hAnsi="Calibri"/>
          <w:color w:val="1A1A2E"/>
          <w:sz w:val="22"/>
        </w:rPr>
        <w:t>AI-assisted content cleanup (remove ads/boilerplate) via optional LLM call.</w:t>
      </w:r>
    </w:p>
    <w:p>
      <w:pPr>
        <w:pStyle w:val="ListBullet"/>
        <w:spacing w:after="60"/>
        <w:ind w:left="432"/>
      </w:pPr>
      <w:r>
        <w:rPr>
          <w:rFonts w:ascii="Calibri" w:hAnsi="Calibri"/>
          <w:color w:val="1A1A2E"/>
          <w:sz w:val="22"/>
        </w:rPr>
        <w:t>Summarize-then-speak mode for long articles.</w:t>
      </w:r>
    </w:p>
    <w:p>
      <w:pPr>
        <w:pStyle w:val="ListBullet"/>
        <w:spacing w:after="60"/>
        <w:ind w:left="432"/>
      </w:pPr>
      <w:r>
        <w:rPr>
          <w:rFonts w:ascii="Calibri" w:hAnsi="Calibri"/>
          <w:color w:val="1A1A2E"/>
          <w:sz w:val="22"/>
        </w:rPr>
        <w:t>Mobile browser support (Kiwi Browser / Firefox for Android).</w:t>
      </w:r>
    </w:p>
    <w:p>
      <w:pPr>
        <w:pStyle w:val="ListBullet"/>
        <w:spacing w:after="60"/>
        <w:ind w:left="432"/>
      </w:pPr>
      <w:r>
        <w:rPr>
          <w:rFonts w:ascii="Calibri" w:hAnsi="Calibri"/>
          <w:color w:val="1A1A2E"/>
          <w:sz w:val="22"/>
        </w:rPr>
        <w:t>Localization: UI translated to 10+ languages.</w:t>
      </w:r>
    </w:p>
    <w:p/>
    <w:p>
      <w:pPr>
        <w:pStyle w:val="Heading1"/>
        <w:spacing w:before="360" w:after="120"/>
      </w:pPr>
      <w:r>
        <w:rPr>
          <w:rFonts w:ascii="Calibri" w:hAnsi="Calibri"/>
          <w:b/>
          <w:color w:val="23446E"/>
          <w:sz w:val="36"/>
        </w:rPr>
        <w:t>12. Out of Scope (v1.0)</w:t>
      </w:r>
    </w:p>
    <w:p>
      <w:pPr>
        <w:pStyle w:val="ListBullet"/>
        <w:spacing w:after="60"/>
        <w:ind w:left="432"/>
      </w:pPr>
      <w:r>
        <w:rPr>
          <w:rFonts w:ascii="Calibri" w:hAnsi="Calibri"/>
          <w:color w:val="1A1A2E"/>
          <w:sz w:val="22"/>
        </w:rPr>
        <w:t>Cloud sync or cross-device reading position.</w:t>
      </w:r>
    </w:p>
    <w:p>
      <w:pPr>
        <w:pStyle w:val="ListBullet"/>
        <w:spacing w:after="60"/>
        <w:ind w:left="432"/>
      </w:pPr>
      <w:r>
        <w:rPr>
          <w:rFonts w:ascii="Calibri" w:hAnsi="Calibri"/>
          <w:color w:val="1A1A2E"/>
          <w:sz w:val="22"/>
        </w:rPr>
        <w:t>Mobile apps (iOS / Android).</w:t>
      </w:r>
    </w:p>
    <w:p>
      <w:pPr>
        <w:pStyle w:val="ListBullet"/>
        <w:spacing w:after="60"/>
        <w:ind w:left="432"/>
      </w:pPr>
      <w:r>
        <w:rPr>
          <w:rFonts w:ascii="Calibri" w:hAnsi="Calibri"/>
          <w:color w:val="1A1A2E"/>
          <w:sz w:val="22"/>
        </w:rPr>
        <w:t>Built-in voices (all audio from provider APIs only).</w:t>
      </w:r>
    </w:p>
    <w:p>
      <w:pPr>
        <w:pStyle w:val="ListBullet"/>
        <w:spacing w:after="60"/>
        <w:ind w:left="432"/>
      </w:pPr>
      <w:r>
        <w:rPr>
          <w:rFonts w:ascii="Calibri" w:hAnsi="Calibri"/>
          <w:color w:val="1A1A2E"/>
          <w:sz w:val="22"/>
        </w:rPr>
        <w:t>AI summarization, translation, or content rewriting.</w:t>
      </w:r>
    </w:p>
    <w:p>
      <w:pPr>
        <w:pStyle w:val="ListBullet"/>
        <w:spacing w:after="60"/>
        <w:ind w:left="432"/>
      </w:pPr>
      <w:r>
        <w:rPr>
          <w:rFonts w:ascii="Calibri" w:hAnsi="Calibri"/>
          <w:color w:val="1A1A2E"/>
          <w:sz w:val="22"/>
        </w:rPr>
        <w:t>Social features (shared playlists, public annotations).</w:t>
      </w:r>
    </w:p>
    <w:p>
      <w:pPr>
        <w:pStyle w:val="ListBullet"/>
        <w:spacing w:after="60"/>
        <w:ind w:left="432"/>
      </w:pPr>
      <w:r>
        <w:rPr>
          <w:rFonts w:ascii="Calibri" w:hAnsi="Calibri"/>
          <w:color w:val="1A1A2E"/>
          <w:sz w:val="22"/>
        </w:rPr>
        <w:t>Offline TTS (local model inference inside the extension).</w:t>
      </w:r>
    </w:p>
    <w:p>
      <w:pPr>
        <w:pStyle w:val="ListBullet"/>
        <w:spacing w:after="60"/>
        <w:ind w:left="432"/>
      </w:pPr>
      <w:r>
        <w:rPr>
          <w:rFonts w:ascii="Calibri" w:hAnsi="Calibri"/>
          <w:color w:val="1A1A2E"/>
          <w:sz w:val="22"/>
        </w:rPr>
        <w:t>Subscription or monetization layer of any kind.</w:t>
      </w:r>
    </w:p>
    <w:p>
      <w:pPr>
        <w:pStyle w:val="ListBullet"/>
        <w:spacing w:after="60"/>
        <w:ind w:left="432"/>
      </w:pPr>
      <w:r>
        <w:rPr>
          <w:rFonts w:ascii="Calibri" w:hAnsi="Calibri"/>
          <w:color w:val="1A1A2E"/>
          <w:sz w:val="22"/>
        </w:rPr>
        <w:t>Support for Edge, Safari, or other non-Chromium browsers.</w:t>
      </w:r>
    </w:p>
    <w:p/>
    <w:p>
      <w:pPr>
        <w:pBdr>
          <w:bottom w:val="single" w:sz="8" w:space="1" w:color="23446E"/>
        </w:pBdr>
        <w:spacing w:before="40" w:after="40"/>
      </w:pPr>
    </w:p>
    <w:p>
      <w:pPr>
        <w:jc w:val="center"/>
      </w:pPr>
      <w:r>
        <w:rPr>
          <w:rFonts w:ascii="Calibri" w:hAnsi="Calibri"/>
          <w:color w:val="6B7B93"/>
          <w:sz w:val="18"/>
        </w:rPr>
        <w:t>Immersive Reader · Product Requirements Document v1.0 · Prepared March 27, 2026 · Open-source (MIT License) · github.com/your-org/immersive-reader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