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100" w:line="280" w:lineRule="auto"/>
      </w:pPr>
      <w:r>
        <w:t xml:space="preserve">Interior design site survey checklist</w:t>
      </w:r>
    </w:p>
    <w:p>
      <w:pPr>
        <w:spacing w:after="100"/>
      </w:pPr>
      <w:r>
        <w:t xml:space="preserve">Blank editable template</w:t>
      </w:r>
    </w:p>
    <w:p>
      <w:pPr>
        <w:spacing w:after="100"/>
      </w:pPr>
      <w:r>
        <w:t xml:space="preserve">OpenLintel • Educational planning resource • September 26, 2026</w:t>
      </w:r>
    </w:p>
    <w:p>
      <w:pPr>
        <w:spacing w:after="100"/>
      </w:pPr>
      <w:r>
        <w:t xml:space="preserve">Illustrative teaching extension of The Window Room; not a client record, supplier quote, site survey, or construction-ready document. Pending professional review.</w:t>
      </w:r>
    </w:p>
    <w:p>
      <w:pPr>
        <w:pStyle w:val="Heading1"/>
        <w:keepNext/>
        <w:spacing w:after="100"/>
      </w:pPr>
      <w:r>
        <w:t xml:space="preserve">How to use</w:t>
      </w:r>
    </w:p>
    <w:p>
      <w:pPr>
        <w:spacing w:after="100"/>
      </w:pPr>
      <w:r>
        <w:t xml:space="preserve">Prepare the sheet before a visit and follow site access and safety arrangements. Record visible conditions without opening concealed assemblies or diagnosing services. Use suitable professionals for specialist surveys and any safety or compliance assessment. Label each source as measured, provided, observed, or unresolved; preserve access limitations with the record.</w:t>
      </w:r>
    </w:p>
    <w:p>
      <w:pPr>
        <w:pStyle w:val="ListParagraph"/>
        <w:numPr>
          <w:ilvl w:val="0"/>
          <w:numId w:val="1"/>
        </w:numPr>
        <w:spacing w:after="100"/>
      </w:pPr>
      <w:r>
        <w:t xml:space="preserve">Prepare a room reference and rough sketch before the visit.</w:t>
      </w:r>
    </w:p>
    <w:p>
      <w:pPr>
        <w:pStyle w:val="ListParagraph"/>
        <w:numPr>
          <w:ilvl w:val="0"/>
          <w:numId w:val="1"/>
        </w:numPr>
        <w:spacing w:after="100"/>
      </w:pPr>
      <w:r>
        <w:t xml:space="preserve">Record dimensions and photo references as you work, including inaccessible areas.</w:t>
      </w:r>
    </w:p>
    <w:p>
      <w:pPr>
        <w:pStyle w:val="ListParagraph"/>
        <w:numPr>
          <w:ilvl w:val="0"/>
          <w:numId w:val="1"/>
        </w:numPr>
        <w:spacing w:after="100"/>
      </w:pPr>
      <w:r>
        <w:t xml:space="preserve">Check completeness and list discrepancies before leaving; arrange any necessary specialist follow-up.</w:t>
      </w:r>
    </w:p>
    <w:p>
      <w:pPr>
        <w:pStyle w:val="Heading1"/>
        <w:keepNext/>
        <w:spacing w:after="100"/>
      </w:pPr>
      <w:r>
        <w:t xml:space="preserve">Review before use</w:t>
      </w:r>
    </w:p>
    <w:p>
      <w:pPr>
        <w:pStyle w:val="ListParagraph"/>
        <w:numPr>
          <w:ilvl w:val="0"/>
          <w:numId w:val="1"/>
        </w:numPr>
        <w:spacing w:after="100"/>
      </w:pPr>
      <w:r>
        <w:t xml:space="preserve">Do not treat a photo as a scaled measurement.</w:t>
      </w:r>
    </w:p>
    <w:p>
      <w:pPr>
        <w:pStyle w:val="ListParagraph"/>
        <w:numPr>
          <w:ilvl w:val="0"/>
          <w:numId w:val="1"/>
        </w:numPr>
        <w:spacing w:after="100"/>
      </w:pPr>
      <w:r>
        <w:t xml:space="preserve">Do not assume concealed services from visible fittings.</w:t>
      </w:r>
    </w:p>
    <w:p>
      <w:pPr>
        <w:pStyle w:val="ListParagraph"/>
        <w:numPr>
          <w:ilvl w:val="0"/>
          <w:numId w:val="1"/>
        </w:numPr>
        <w:spacing w:after="100"/>
      </w:pPr>
      <w:r>
        <w:t xml:space="preserve">Do not omit access limitations from the resulting record.</w:t>
      </w:r>
    </w:p>
    <w:p>
      <w:pPr>
        <w:spacing w:after="100"/>
      </w:pPr>
      <w:r>
        <w:t xml:space="preserve">Replace illustrative information with verified project records. No approval, legal agreement, or construction readiness is represented. Keep completed client documents in your own secure system.</w:t>
      </w:r>
    </w:p>
    <w:p>
      <w:pPr>
        <w:pStyle w:val="Heading1"/>
        <w:keepNext/>
        <w:pageBreakBefore/>
        <w:spacing w:after="100"/>
      </w:pPr>
      <w:r>
        <w:t xml:space="preserve">Your project</w:t>
      </w:r>
    </w:p>
    <w:p>
      <w:pPr>
        <w:pStyle w:val="Heading2"/>
        <w:keepNext/>
        <w:spacing w:after="100"/>
      </w:pPr>
      <w:r>
        <w:t xml:space="preserve">Visit and room reference</w:t>
      </w:r>
    </w:p>
    <w:p>
      <w:pPr>
        <w:keepNext/>
        <w:spacing w:after="100"/>
      </w:pPr>
      <w:r>
        <w:t xml:space="preserve">Record date, surveyor, access limitations, instruments, and room identifier.</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Room geometry</w:t>
      </w:r>
    </w:p>
    <w:p>
      <w:pPr>
        <w:keepNext/>
        <w:spacing w:after="100"/>
      </w:pPr>
      <w:r>
        <w:t xml:space="preserve">Record each wall run, overall checks, diagonals where practical, and measurement units. Mark missing measurements.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Openings</w:t>
      </w:r>
    </w:p>
    <w:p>
      <w:pPr>
        <w:keepNext/>
        <w:spacing w:after="100"/>
      </w:pPr>
      <w:r>
        <w:t xml:space="preserve">Locate each opening relative to an identified corner and record relevant sizes, heights, and swing or operation.</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Existing finishes and retained objects</w:t>
      </w:r>
    </w:p>
    <w:p>
      <w:pPr>
        <w:keepNext/>
        <w:spacing w:after="100"/>
      </w:pPr>
      <w:r>
        <w:t xml:space="preserve">Photograph condition and record dimensions of objects that must remain.</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Visible services and obstructions</w:t>
      </w:r>
    </w:p>
    <w:p>
      <w:pPr>
        <w:keepNext/>
        <w:spacing w:after="100"/>
      </w:pPr>
      <w:r>
        <w:t xml:space="preserve">Locate visible devices and access panels without claiming concealed routes or suitability.</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Photograph register</w:t>
      </w:r>
    </w:p>
    <w:p>
      <w:pPr>
        <w:keepNext/>
        <w:spacing w:after="100"/>
      </w:pPr>
      <w:r>
        <w:t xml:space="preserve">Give each image a reference, room, direction, and note. Obtain permission before photographing occupied spaces.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Checks and discrepancies</w:t>
      </w:r>
    </w:p>
    <w:p>
      <w:pPr>
        <w:keepNext/>
        <w:spacing w:after="100"/>
      </w:pPr>
      <w:r>
        <w:t xml:space="preserve">Record differences between provided plans and observations without silently averaging conflicting measurements.</w:t>
      </w:r>
    </w:p>
    <w:p>
      <w:pPr>
        <w:spacing w:after="100"/>
      </w:pPr>
      <w:r>
        <w:t xml:space="preserve">[Enter your project information here. Leave unknowns explicit.]</w:t>
      </w:r>
    </w:p>
    <w:p>
      <w:pPr>
        <w:spacing w:after="100"/>
      </w:pPr>
      <w:r>
        <w:t xml:space="preserve"> </w:t>
      </w:r>
    </w:p>
    <w:p>
      <w:pPr>
        <w:pStyle w:val="Heading2"/>
        <w:keepNext/>
        <w:spacing w:after="100"/>
      </w:pPr>
      <w:r>
        <w:t xml:space="preserve">Follow-up actions</w:t>
      </w:r>
    </w:p>
    <w:p>
      <w:pPr>
        <w:keepNext/>
        <w:spacing w:after="100"/>
      </w:pPr>
      <w:r>
        <w:t xml:space="preserve">Record missing information, its owner, and when it must be resolved.</w:t>
      </w:r>
    </w:p>
    <w:p>
      <w:pPr>
        <w:spacing w:after="100"/>
      </w:pPr>
      <w:r>
        <w:t xml:space="preserve">[Enter your project information here. Leave unknowns explicit.]</w:t>
      </w:r>
    </w:p>
    <w:sectPr>
      <w:footerReference w:type="default" r:id="rId6"/>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OpenLintel • Planning resource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722"/>
        <w:sz w:val="22"/>
        <w:szCs w:val="22"/>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before="220" w:after="140"/>
    </w:pPr>
    <w:rPr>
      <w:rFonts w:ascii="Calibri" w:cs="Calibri" w:eastAsia="Calibri" w:hAnsi="Calibri"/>
      <w:color w:val="914F38"/>
      <w:sz w:val="30"/>
      <w:szCs w:val="30"/>
    </w:rPr>
  </w:style>
  <w:style w:type="paragraph" w:styleId="Heading2">
    <w:name w:val="Heading 2"/>
    <w:basedOn w:val="Normal"/>
    <w:next w:val="Normal"/>
    <w:qFormat/>
    <w:pPr>
      <w:keepNext/>
      <w:spacing w:before="140" w:after="100"/>
    </w:pPr>
    <w:rPr>
      <w:rFonts w:ascii="Calibri" w:cs="Calibri" w:eastAsia="Calibri" w:hAnsi="Calibri"/>
      <w:b/>
      <w:bCs/>
      <w:color w:val="252722"/>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Interior design site survey checklist</dc:title>
  <dc:creator>OpenLintel</dc:creator>
  <dc:description>An editable interior design site-survey checklist for dimensions, openings, visible conditions, photo references, and follow-up information.</dc:description>
  <cp:lastModifiedBy>Un-named</cp:lastModifiedBy>
  <cp:revision>1</cp:revision>
  <dcterms:created xsi:type="dcterms:W3CDTF">2026-09-14T00:00:00.000Z</dcterms:created>
  <dcterms:modified xsi:type="dcterms:W3CDTF">2026-09-26T00:00:00.000Z</dcterms:modified>
</cp:coreProperties>
</file>

<file path=docProps/custom.xml><?xml version="1.0" encoding="utf-8"?>
<Properties xmlns="http://schemas.openxmlformats.org/officeDocument/2006/custom-properties" xmlns:vt="http://schemas.openxmlformats.org/officeDocument/2006/docPropsVTypes"/>
</file>