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eiryo" w:cs="Meiryo" w:eastAsia="Meiryo" w:hAnsi="Meiryo"/>
          <w:b/>
          <w:bCs/>
          <w:color w:val="00335C"/>
          <w:sz w:val="36"/>
          <w:szCs w:val="36"/>
        </w:rPr>
        <w:t xml:space="preserve">Plan A 特定商取引法表記・個人情報ドラフト</w:t>
      </w:r>
    </w:p>
    <w:p>
      <w:pPr>
        <w:spacing w:after="200"/>
      </w:pPr>
      <w:r>
        <w:rPr>
          <w:rFonts w:ascii="Meiryo" w:cs="Meiryo" w:eastAsia="Meiryo" w:hAnsi="Meiryo"/>
          <w:color w:val="555555"/>
          <w:sz w:val="20"/>
          <w:szCs w:val="20"/>
        </w:rPr>
        <w:t xml:space="preserve">Plan A LP 脚注リンク先ページの下書き(第1章 特定商取引法に基づく表記 / 第2章 個人情報の取り扱い) ／ 作成日 2026-10-02 ／ 守り部・専門家レビュー前のたたき台</w:t>
      </w:r>
    </w:p>
    <w:tbl>
      <w:tblPr>
        <w:tblW w:type="dxa" w:w="9638"/>
        <w:tblBorders>
          <w:top w:val="single" w:color="B9502F" w:sz="12"/>
          <w:left w:val="single" w:color="B9502F" w:sz="12"/>
          <w:bottom w:val="single" w:color="B9502F" w:sz="12"/>
          <w:right w:val="single" w:color="B9502F" w:sz="12"/>
          <w:insideH w:val="single" w:color="B9502F" w:sz="12"/>
          <w:insideV w:val="single" w:color="B9502F" w:sz="12"/>
        </w:tblBorders>
      </w:tblPr>
      <w:tblGrid>
        <w:gridCol w:w="9638"/>
      </w:tblGrid>
      <w:tr>
        <w:tc>
          <w:tcPr>
            <w:tcW w:type="dxa" w:w="9638"/>
            <w:shd w:fill="FFF4EC" w:color="auto" w:val="clear"/>
            <w:tcMar>
              <w:top w:type="dxa" w:w="120"/>
              <w:left w:type="dxa" w:w="160"/>
              <w:bottom w:type="dxa" w:w="120"/>
              <w:right w:type="dxa" w:w="160"/>
            </w:tcMar>
          </w:tcPr>
          <w:p>
            <w:pPr>
              <w:spacing w:after="60" w:line="300"/>
            </w:pPr>
            <w:r>
              <w:rPr>
                <w:rFonts w:ascii="Meiryo" w:cs="Meiryo" w:eastAsia="Meiryo" w:hAnsi="Meiryo"/>
                <w:b/>
                <w:bCs/>
                <w:sz w:val="20"/>
                <w:szCs w:val="20"/>
              </w:rPr>
              <w:t xml:space="preserve">本書はAIが作成したたたき台です。法的助言ではありません。守り部と専門家の確認を経てから使用してください。</w:t>
            </w:r>
          </w:p>
        </w:tc>
      </w:tr>
    </w:tbl>
    <w:p>
      <w:pPr>
        <w:spacing w:after="120" w:line="320"/>
      </w:pPr>
      <w:r>
        <w:rPr>
          <w:rFonts w:ascii="Meiryo" w:cs="Meiryo" w:eastAsia="Meiryo" w:hAnsi="Meiryo"/>
          <w:sz w:val="21"/>
          <w:szCs w:val="21"/>
        </w:rPr>
        <w:t xml:space="preserve"/>
      </w:r>
    </w:p>
    <w:p>
      <w:pPr>
        <w:pStyle w:val="Heading1"/>
        <w:spacing w:after="160" w:before="360"/>
      </w:pPr>
      <w:r>
        <w:t xml:space="preserve">0. 守り部・専門家への確認メモ(本文の前に読む)</w:t>
      </w:r>
    </w:p>
    <w:p>
      <w:pPr>
        <w:spacing w:after="120" w:line="320"/>
      </w:pPr>
      <w:r>
        <w:rPr>
          <w:rFonts w:ascii="Meiryo" w:cs="Meiryo" w:eastAsia="Meiryo" w:hAnsi="Meiryo"/>
          <w:sz w:val="21"/>
          <w:szCs w:val="21"/>
        </w:rPr>
        <w:t xml:space="preserve">この2章は、Plan A LP(site/go/plan-a/index.html)の脚注「特定商取引法に基づく表記【要作成】」「個人情報の取り扱い【要作成】」のリンク先ページの下書きです。守り部と専門家(行政書士・弁護士)が確定させたあと、HTML化して脚注のリンク先にします(公開前チェックリストv2 #10)。</w:t>
      </w:r>
    </w:p>
    <w:p>
      <w:pPr>
        <w:pStyle w:val="Heading2"/>
        <w:spacing w:after="120" w:before="280"/>
      </w:pPr>
      <w:r>
        <w:t xml:space="preserve">0-1 なぜ「事業者向けサービス」でも特定商取引法表記を置くのか</w:t>
      </w:r>
    </w:p>
    <w:tbl>
      <w:tblPr>
        <w:tblW w:type="dxa" w:w="9638"/>
        <w:tblBorders>
          <w:top w:val="single" w:color="00335C" w:sz="12"/>
          <w:left w:val="single" w:color="00335C" w:sz="12"/>
          <w:bottom w:val="single" w:color="00335C" w:sz="12"/>
          <w:right w:val="single" w:color="00335C" w:sz="12"/>
          <w:insideH w:val="single" w:color="00335C" w:sz="12"/>
          <w:insideV w:val="single" w:color="00335C" w:sz="12"/>
        </w:tblBorders>
      </w:tblPr>
      <w:tblGrid>
        <w:gridCol w:w="9638"/>
      </w:tblGrid>
      <w:tr>
        <w:tc>
          <w:tcPr>
            <w:tcW w:type="dxa" w:w="9638"/>
            <w:shd w:fill="EEF3F8" w:color="auto" w:val="clear"/>
            <w:tcMar>
              <w:top w:type="dxa" w:w="120"/>
              <w:left w:type="dxa" w:w="160"/>
              <w:bottom w:type="dxa" w:w="120"/>
              <w:right w:type="dxa" w:w="160"/>
            </w:tcMar>
          </w:tcPr>
          <w:p>
            <w:pPr>
              <w:spacing w:after="60" w:line="300"/>
            </w:pPr>
            <w:r>
              <w:rPr>
                <w:rFonts w:ascii="Meiryo" w:cs="Meiryo" w:eastAsia="Meiryo" w:hAnsi="Meiryo"/>
                <w:b/>
                <w:bCs/>
                <w:sz w:val="20"/>
                <w:szCs w:val="20"/>
              </w:rPr>
              <w:t xml:space="preserve">2024年11月19日の通達(特定商取引法の適用除外の考え方)</w:t>
            </w:r>
          </w:p>
          <w:p>
            <w:pPr>
              <w:spacing w:after="60" w:line="300"/>
            </w:pPr>
            <w:r>
              <w:rPr>
                <w:rFonts w:ascii="Meiryo" w:cs="Meiryo" w:eastAsia="Meiryo" w:hAnsi="Meiryo"/>
                <w:sz w:val="20"/>
                <w:szCs w:val="20"/>
              </w:rPr>
              <w:t xml:space="preserve">特定商取引法は「営業のために若しくは営業として」締結する契約を適用除外としていますが(法26条1項1号)、消費者庁の説明では、事業者名義の契約であっても自動的に除外されるわけではなく、契約の目的・用途・申込者の習熟度などから実質的に判断するとされています。出所: https://www.no-trouble.caa.go.jp/qa/exclusion.html【守り部が原文を実機で開いて照合】</w:t>
            </w:r>
          </w:p>
          <w:p>
            <w:pPr>
              <w:spacing w:after="60" w:line="300"/>
            </w:pPr>
            <w:r>
              <w:rPr>
                <w:rFonts w:ascii="Meiryo" w:cs="Meiryo" w:eastAsia="Meiryo" w:hAnsi="Meiryo"/>
                <w:sz w:val="20"/>
                <w:szCs w:val="20"/>
              </w:rPr>
              <w:t xml:space="preserve">Plan Aの読者は、個人農家・小規模な食品製造・工芸の作り手で、副業や初めての海外販路という方が多いと見込まれます。海外販路の代行サービスの申込みが「営業のため」と一律には言い切れないため、通信販売の広告表示事項(法11条)に沿った表記と、1万円の返金・解約条件を置く方針です(構成設計書v2 付録B-6)。</w:t>
            </w:r>
          </w:p>
        </w:tc>
      </w:tr>
    </w:tbl>
    <w:p>
      <w:pPr>
        <w:spacing w:after="120" w:line="320"/>
      </w:pPr>
      <w:r>
        <w:rPr>
          <w:rFonts w:ascii="Meiryo" w:cs="Meiryo" w:eastAsia="Meiryo" w:hAnsi="Meiryo"/>
          <w:sz w:val="21"/>
          <w:szCs w:val="21"/>
        </w:rPr>
        <w:t xml:space="preserve"/>
      </w:r>
    </w:p>
    <w:p>
      <w:pPr>
        <w:pStyle w:val="Heading2"/>
        <w:spacing w:after="120" w:before="280"/>
      </w:pPr>
      <w:r>
        <w:t xml:space="preserve">0-2 専門家に判断してもらいたい論点</w:t>
      </w:r>
    </w:p>
    <w:tbl>
      <w:tblPr>
        <w:tblW w:type="dxa" w:w="9638"/>
        <w:tblBorders>
          <w:top w:val="single" w:color="999999" w:sz="4"/>
          <w:left w:val="single" w:color="999999" w:sz="4"/>
          <w:bottom w:val="single" w:color="999999" w:sz="4"/>
          <w:right w:val="single" w:color="999999" w:sz="4"/>
          <w:insideH w:val="single" w:color="BBBBBB" w:sz="4"/>
          <w:insideV w:val="single" w:color="BBBBBB" w:sz="4"/>
        </w:tblBorders>
      </w:tblPr>
      <w:tblGrid>
        <w:gridCol w:w="700"/>
        <w:gridCol w:w="2900"/>
        <w:gridCol w:w="6038"/>
      </w:tblGrid>
      <w:tr>
        <w:trPr>
          <w:tblHeader/>
        </w:trPr>
        <w:tc>
          <w:tcPr>
            <w:tcW w:type="dxa" w:w="7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w:t>
            </w:r>
          </w:p>
        </w:tc>
        <w:tc>
          <w:tcPr>
            <w:tcW w:type="dxa" w:w="29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論点</w:t>
            </w:r>
          </w:p>
        </w:tc>
        <w:tc>
          <w:tcPr>
            <w:tcW w:type="dxa" w:w="6038"/>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確認したいこと・この下書きでの仮置き</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A</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通信販売該当性と表示事項の範囲</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LINEで申込みを受け、初期費用1万円を振込で受ける流れは「通信販売(役務)」として表示事項(販売価格・支払時期と方法・役務の提供時期・解約条件・事業者名・住所・電話番号)を網羅する前提で作成。出所: https://www.no-trouble.caa.go.jp/what/mailorder/rule.html【要確認】</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B</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電話番号の表示</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表示省略の特例(請求により遅滞なく開示する運用)を使えるのは一定の条件下に限られる理解。事業者(株式会社GLOW)の電話番号を載せるのが原則。載せる番号【要確認】</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C</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申込みの最終確認画面</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インターネット通販の「最終確認画面」の表示義務(法12条の6)は、LINEのメッセージで申込みを受ける場合にどう満たすか(例: 申込み前に費用・解約条件をまとめたメッセージを送り、「申し込みます」と返信してもらう)。運用設計【要確認】</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D</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クーリング・オフの記載</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通信販売にはクーリング・オフ制度がないため、その旨を書くか、書かずに返金・解約条件だけ書くか【要確認】</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E</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表記の一致</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販売価格・3%・取引保護手数料4%(上限100米ドル)の負担者・返金条件は、LP本文・販売許諾書ひな形・この表記で一字一句そろえる(景表法の有利誤認の防止)</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F</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個人情報保護法上の整理</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LINE公式アカウントで受け取る情報は「個人情報」として利用目的の公表・安全管理・委託先監督が必要。顧客管理システムへの登録(株式会社GLOWの営業管理の仕組み)を「利用目的」に含めるか、紹介(士業・提携先)を同意制にするか【要確認】</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G</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商品写真に写る第三者</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LINEで受け取る商品写真に人物が写る場合、送信者本人以外の同意の確認方法【要確認】</w:t>
            </w:r>
          </w:p>
        </w:tc>
      </w:tr>
      <w:tr>
        <w:tc>
          <w:tcPr>
            <w:tcW w:type="dxa" w:w="700"/>
            <w:tcMar>
              <w:top w:type="dxa" w:w="60"/>
              <w:left w:type="dxa" w:w="100"/>
              <w:bottom w:type="dxa" w:w="60"/>
              <w:right w:type="dxa" w:w="100"/>
            </w:tcMar>
            <w:vAlign w:val="top"/>
          </w:tcPr>
          <w:p>
            <w:pPr>
              <w:spacing w:after="40" w:line="280"/>
            </w:pPr>
            <w:r>
              <w:rPr>
                <w:rFonts w:ascii="Meiryo" w:cs="Meiryo" w:eastAsia="Meiryo" w:hAnsi="Meiryo"/>
                <w:sz w:val="19"/>
                <w:szCs w:val="19"/>
              </w:rPr>
              <w:t xml:space="preserve">H</w:t>
            </w:r>
          </w:p>
        </w:tc>
        <w:tc>
          <w:tcPr>
            <w:tcW w:type="dxa" w:w="2900"/>
            <w:tcMar>
              <w:top w:type="dxa" w:w="60"/>
              <w:left w:type="dxa" w:w="100"/>
              <w:bottom w:type="dxa" w:w="60"/>
              <w:right w:type="dxa" w:w="100"/>
            </w:tcMar>
            <w:vAlign w:val="top"/>
          </w:tcPr>
          <w:p>
            <w:pPr>
              <w:spacing w:after="40" w:line="280"/>
            </w:pPr>
            <w:r>
              <w:rPr>
                <w:rFonts w:ascii="Meiryo" w:cs="Meiryo" w:eastAsia="Meiryo" w:hAnsi="Meiryo"/>
                <w:sz w:val="19"/>
                <w:szCs w:val="19"/>
              </w:rPr>
              <w:t xml:space="preserve">Cookie・アクセス解析</w:t>
            </w:r>
          </w:p>
        </w:tc>
        <w:tc>
          <w:tcPr>
            <w:tcW w:type="dxa" w:w="6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LPで計測(plan_a_view / plan_a_cta_click 等)を行う。GA4等の解析ツールを使う場合は、その旨と送信先を2章に追記する【要確認: 使用ツール名】</w:t>
            </w:r>
          </w:p>
        </w:tc>
      </w:tr>
    </w:tbl>
    <w:p>
      <w:pPr>
        <w:spacing w:after="120" w:line="320"/>
      </w:pPr>
      <w:r>
        <w:rPr>
          <w:rFonts w:ascii="Meiryo" w:cs="Meiryo" w:eastAsia="Meiryo" w:hAnsi="Meiryo"/>
          <w:sz w:val="21"/>
          <w:szCs w:val="21"/>
        </w:rPr>
        <w:t xml:space="preserve"/>
      </w:r>
    </w:p>
    <w:tbl>
      <w:tblPr>
        <w:tblW w:type="dxa" w:w="9638"/>
        <w:tblBorders>
          <w:top w:val="single" w:color="00335C" w:sz="12"/>
          <w:left w:val="single" w:color="00335C" w:sz="12"/>
          <w:bottom w:val="single" w:color="00335C" w:sz="12"/>
          <w:right w:val="single" w:color="00335C" w:sz="12"/>
          <w:insideH w:val="single" w:color="00335C" w:sz="12"/>
          <w:insideV w:val="single" w:color="00335C" w:sz="12"/>
        </w:tblBorders>
      </w:tblPr>
      <w:tblGrid>
        <w:gridCol w:w="9638"/>
      </w:tblGrid>
      <w:tr>
        <w:tc>
          <w:tcPr>
            <w:tcW w:type="dxa" w:w="9638"/>
            <w:shd w:fill="EEF3F8" w:color="auto" w:val="clear"/>
            <w:tcMar>
              <w:top w:type="dxa" w:w="120"/>
              <w:left w:type="dxa" w:w="160"/>
              <w:bottom w:type="dxa" w:w="120"/>
              <w:right w:type="dxa" w:w="160"/>
            </w:tcMar>
          </w:tcPr>
          <w:p>
            <w:pPr>
              <w:spacing w:after="60" w:line="300"/>
            </w:pPr>
            <w:r>
              <w:rPr>
                <w:rFonts w:ascii="Meiryo" w:cs="Meiryo" w:eastAsia="Meiryo" w:hAnsi="Meiryo"/>
                <w:b/>
                <w:bCs/>
                <w:sz w:val="20"/>
                <w:szCs w:val="20"/>
              </w:rPr>
              <w:t xml:space="preserve">凡例</w:t>
            </w:r>
          </w:p>
          <w:p>
            <w:pPr>
              <w:spacing w:after="60" w:line="300"/>
            </w:pPr>
            <w:r>
              <w:rPr>
                <w:rFonts w:ascii="Meiryo" w:cs="Meiryo" w:eastAsia="Meiryo" w:hAnsi="Meiryo"/>
                <w:sz w:val="20"/>
                <w:szCs w:val="20"/>
              </w:rPr>
              <w:t xml:space="preserve">【要決裁】= 小柳さんの決裁で決まる条件　【要確認】= 守り部・専門家が事実を確認して埋める　【　】= 記入欄。会社情報(代表者・所在地・電話・メール)はAIが推測で埋めないため空欄にしています。</w:t>
            </w:r>
          </w:p>
        </w:tc>
      </w:tr>
    </w:tbl>
    <w:p>
      <w:r>
        <w:br w:type="page"/>
      </w:r>
    </w:p>
    <w:p>
      <w:pPr>
        <w:pStyle w:val="Heading1"/>
        <w:spacing w:after="160" w:before="360"/>
      </w:pPr>
      <w:r>
        <w:t xml:space="preserve">第1章 特定商取引法に基づく表記(下書き)</w:t>
      </w:r>
    </w:p>
    <w:p>
      <w:pPr>
        <w:spacing w:after="120" w:line="320"/>
      </w:pPr>
      <w:r>
        <w:rPr>
          <w:rFonts w:ascii="Meiryo" w:cs="Meiryo" w:eastAsia="Meiryo" w:hAnsi="Meiryo"/>
          <w:b/>
          <w:bCs/>
          <w:sz w:val="21"/>
          <w:szCs w:val="21"/>
        </w:rPr>
        <w:t xml:space="preserve">掲載先: </w:t>
      </w:r>
      <w:r>
        <w:rPr>
          <w:rFonts w:ascii="Meiryo" w:cs="Meiryo" w:eastAsia="Meiryo" w:hAnsi="Meiryo"/>
          <w:sz w:val="21"/>
          <w:szCs w:val="21"/>
        </w:rPr>
        <w:t xml:space="preserve">/go/plan-a/ の脚注リンク先ページ(例: /go/plan-a/tokushoho/【要確認: パス】)。本表記は「Plan A(海外販路の代行サービス)」に関するものです。</w:t>
      </w:r>
    </w:p>
    <w:p>
      <w:pPr>
        <w:spacing w:after="120" w:line="320"/>
      </w:pPr>
      <w:r>
        <w:rPr>
          <w:rFonts w:ascii="Meiryo" w:cs="Meiryo" w:eastAsia="Meiryo" w:hAnsi="Meiryo"/>
          <w:sz w:val="21"/>
          <w:szCs w:val="21"/>
        </w:rPr>
        <w:t xml:space="preserve"/>
      </w:r>
    </w:p>
    <w:tbl>
      <w:tblPr>
        <w:tblW w:type="dxa" w:w="9638"/>
        <w:tblBorders>
          <w:top w:val="single" w:color="999999" w:sz="4"/>
          <w:left w:val="single" w:color="999999" w:sz="4"/>
          <w:bottom w:val="single" w:color="999999" w:sz="4"/>
          <w:right w:val="single" w:color="999999" w:sz="4"/>
          <w:insideH w:val="single" w:color="BBBBBB" w:sz="4"/>
          <w:insideV w:val="single" w:color="BBBBBB" w:sz="4"/>
        </w:tblBorders>
      </w:tblPr>
      <w:tblGrid>
        <w:gridCol w:w="2600"/>
        <w:gridCol w:w="7038"/>
      </w:tblGrid>
      <w:tr>
        <w:trPr>
          <w:tblHeader/>
        </w:trPr>
        <w:tc>
          <w:tcPr>
            <w:tcW w:type="dxa" w:w="26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項目</w:t>
            </w:r>
          </w:p>
        </w:tc>
        <w:tc>
          <w:tcPr>
            <w:tcW w:type="dxa" w:w="7038"/>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記載内容</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販売業者(事業者名)</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株式会社GLOW</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運営責任者(代表者)</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所在地</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【要確認】(登記上の本店所在地。番地まで)</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電話番号</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【要確認】(受付時間: 【要確認】。表示省略の特例を使うかは専門家確認)</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メールアドレス</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お問い合わせ窓口</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LINE公式アカウント(【要決裁: Plan A専用 / 沖縄企業のミカタ公式を共用】)または上記メール</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サービスの内容</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Alibaba.com上の株式会社GLOWの店に、お客様(生産者)の商品を掲載し、翻訳・買い手とのやりとり・見積り・契約書類・通関手配・代金回収・日本円での送金を代行するサービス(以下「本サービス」)。お客様からの販売許諾書に基づいて行います。</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販売価格(サービスの対価)</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(1) 初期費用: 10,000円【要決裁: 税込/税別】。商品ページの作成・翻訳、写真の調整・掲載作業、初回の価格設定の相談に充てます。</w:t>
            </w:r>
          </w:p>
          <w:p>
            <w:pPr>
              <w:spacing w:after="40" w:line="280"/>
            </w:pPr>
            <w:r>
              <w:rPr>
                <w:rFonts w:ascii="Meiryo" w:cs="Meiryo" w:eastAsia="Meiryo" w:hAnsi="Meiryo"/>
                <w:sz w:val="19"/>
                <w:szCs w:val="19"/>
              </w:rPr>
              <w:t xml:space="preserve">(2) 成約手数料: 成約した売上(買い手が支払った商品代金。送料・税・取引保護手数料を除く)の3%【要決裁: 税込/税別】。成約がない限りかかりません。</w:t>
            </w:r>
          </w:p>
          <w:p>
            <w:pPr>
              <w:spacing w:after="40" w:line="280"/>
            </w:pPr>
            <w:r>
              <w:rPr>
                <w:rFonts w:ascii="Meiryo" w:cs="Meiryo" w:eastAsia="Meiryo" w:hAnsi="Meiryo"/>
                <w:sz w:val="19"/>
                <w:szCs w:val="19"/>
              </w:rPr>
              <w:t xml:space="preserve">(3) 相談・見積りの段階では費用はかかりません。</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販売価格以外に必要な費用</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・国際輸送費・国内輸送費・梱包資材・関税・諸税・検疫・衛生証明・原産地証明等の実費。商品ごとに事前に見積りを提示し、同意いただいた範囲のみご負担いただきます。</w:t>
            </w:r>
          </w:p>
          <w:p>
            <w:pPr>
              <w:spacing w:after="40" w:line="280"/>
            </w:pPr>
            <w:r>
              <w:rPr>
                <w:rFonts w:ascii="Meiryo" w:cs="Meiryo" w:eastAsia="Meiryo" w:hAnsi="Meiryo"/>
                <w:sz w:val="19"/>
                <w:szCs w:val="19"/>
              </w:rPr>
              <w:t xml:space="preserve">・Alibaba.comの取引保護サービス(Trade Assurance)の手数料(支払額の4%・上限100米ドル。出所: Alibaba.com活用マニュアル ta-09、◯年◯月時点【要確認】)。負担者: 【要決裁: お客様 / 当社 / 折半】</w:t>
            </w:r>
          </w:p>
          <w:p>
            <w:pPr>
              <w:spacing w:after="40" w:line="280"/>
            </w:pPr>
            <w:r>
              <w:rPr>
                <w:rFonts w:ascii="Meiryo" w:cs="Meiryo" w:eastAsia="Meiryo" w:hAnsi="Meiryo"/>
                <w:sz w:val="19"/>
                <w:szCs w:val="19"/>
              </w:rPr>
              <w:t xml:space="preserve">・振込手数料: 【要決裁】</w:t>
            </w:r>
          </w:p>
          <w:p>
            <w:pPr>
              <w:spacing w:after="40" w:line="280"/>
            </w:pPr>
            <w:r>
              <w:rPr>
                <w:rFonts w:ascii="Meiryo" w:cs="Meiryo" w:eastAsia="Meiryo" w:hAnsi="Meiryo"/>
                <w:sz w:val="19"/>
                <w:szCs w:val="19"/>
              </w:rPr>
              <w:t xml:space="preserve">・LINE・インターネットの通信費はお客様のご負担です。</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支払時期</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(1) 初期費用: 掲載内容をご確認いただき、「進める」とお決めいただいた後、【　】日以内にお支払いください。</w:t>
            </w:r>
          </w:p>
          <w:p>
            <w:pPr>
              <w:spacing w:after="40" w:line="280"/>
            </w:pPr>
            <w:r>
              <w:rPr>
                <w:rFonts w:ascii="Meiryo" w:cs="Meiryo" w:eastAsia="Meiryo" w:hAnsi="Meiryo"/>
                <w:sz w:val="19"/>
                <w:szCs w:val="19"/>
              </w:rPr>
              <w:t xml:space="preserve">(2) 成約手数料・実費: 当社が買い手から代金を受領した後、お客様へ送金する際に差し引く方法で精算します【要確認】。</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支払方法</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銀行振込【要確認: 他の方法(クレジット・請求書払い等)を設けるか】</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役務(サービス)の提供時期</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初期費用の入金確認後、【　】営業日以内に商品ページの作成に着手し、お客様の内容確認を経てAlibaba.com上に掲載します。</w:t>
            </w:r>
          </w:p>
          <w:p>
            <w:pPr>
              <w:spacing w:after="40" w:line="280"/>
            </w:pPr>
            <w:r>
              <w:rPr>
                <w:rFonts w:ascii="Meiryo" w:cs="Meiryo" w:eastAsia="Meiryo" w:hAnsi="Meiryo"/>
                <w:sz w:val="19"/>
                <w:szCs w:val="19"/>
              </w:rPr>
              <w:t xml:space="preserve">掲載までの標準的な日数: 【要確認】(商品数・写真の状態・審査の状況により前後します)。</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返金・解約(返品特約に相当)</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・掲載の停止・サービスの解約は、いつでもLINEまたはメールでお申し出いただけます。お申し出から【要決裁: ◯営業日】以内に掲載を停止します。</w:t>
            </w:r>
          </w:p>
          <w:p>
            <w:pPr>
              <w:spacing w:after="40" w:line="280"/>
            </w:pPr>
            <w:r>
              <w:rPr>
                <w:rFonts w:ascii="Meiryo" w:cs="Meiryo" w:eastAsia="Meiryo" w:hAnsi="Meiryo"/>
                <w:sz w:val="19"/>
                <w:szCs w:val="19"/>
              </w:rPr>
              <w:t xml:space="preserve">・初期費用の返金条件: 【要決裁】(例: 掲載作業の着手前の解約は全額返金。着手後は作業実費として返金しない 等)</w:t>
            </w:r>
          </w:p>
          <w:p>
            <w:pPr>
              <w:spacing w:after="40" w:line="280"/>
            </w:pPr>
            <w:r>
              <w:rPr>
                <w:rFonts w:ascii="Meiryo" w:cs="Meiryo" w:eastAsia="Meiryo" w:hAnsi="Meiryo"/>
                <w:sz w:val="19"/>
                <w:szCs w:val="19"/>
              </w:rPr>
              <w:t xml:space="preserve">・既に成立した取引は、完了まで双方が履行します。成約手数料は完了した取引についてのみ発生します。</w:t>
            </w:r>
          </w:p>
          <w:p>
            <w:pPr>
              <w:spacing w:after="40" w:line="280"/>
            </w:pPr>
            <w:r>
              <w:rPr>
                <w:rFonts w:ascii="Meiryo" w:cs="Meiryo" w:eastAsia="Meiryo" w:hAnsi="Meiryo"/>
                <w:sz w:val="19"/>
                <w:szCs w:val="19"/>
              </w:rPr>
              <w:t xml:space="preserve">・サービスの性質上、提供済みの作業(翻訳・掲載等)の返品はできません。</w:t>
            </w:r>
          </w:p>
          <w:p>
            <w:pPr>
              <w:spacing w:after="40" w:line="280"/>
            </w:pPr>
            <w:r>
              <w:rPr>
                <w:rFonts w:ascii="Meiryo" w:cs="Meiryo" w:eastAsia="Meiryo" w:hAnsi="Meiryo"/>
                <w:sz w:val="19"/>
                <w:szCs w:val="19"/>
              </w:rPr>
              <w:t xml:space="preserve">【要確認: クーリング・オフ制度の適用がない旨の記載の要否】</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申込みの有効期限</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【要確認】(例: 見積り提示から30日)</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成果について</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本サービスは販路の提供と業務の代行であり、売上・受注数・成約を保証するものではありません。品目・仕向国によっては輸出できない、または追加の手続きが必要な場合があります。</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動作環境</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該当なし(ソフトウェア・デジタルコンテンツの提供は行いません。連絡にLINEを使用します)</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表記の制定日・改定日</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制定日: 【　】 / 最終改定日: 【　】</w:t>
            </w:r>
          </w:p>
        </w:tc>
      </w:tr>
    </w:tbl>
    <w:p>
      <w:pPr>
        <w:spacing w:after="120" w:line="320"/>
      </w:pPr>
      <w:r>
        <w:rPr>
          <w:rFonts w:ascii="Meiryo" w:cs="Meiryo" w:eastAsia="Meiryo" w:hAnsi="Meiryo"/>
          <w:sz w:val="21"/>
          <w:szCs w:val="21"/>
        </w:rPr>
        <w:t xml:space="preserve"/>
      </w:r>
    </w:p>
    <w:p>
      <w:pPr>
        <w:pStyle w:val="Heading3"/>
        <w:spacing w:after="80" w:before="200"/>
      </w:pPr>
      <w:r>
        <w:t xml:space="preserve">LP本文との整合チェック(守り部)</w:t>
      </w:r>
    </w:p>
    <w:p>
      <w:pPr>
        <w:pStyle w:val="ListParagraph"/>
        <w:numPr>
          <w:ilvl w:val="0"/>
          <w:numId w:val="2"/>
        </w:numPr>
        <w:spacing w:after="60" w:line="300"/>
      </w:pPr>
      <w:r>
        <w:rPr>
          <w:rFonts w:ascii="Meiryo" w:cs="Meiryo" w:eastAsia="Meiryo" w:hAnsi="Meiryo"/>
          <w:sz w:val="21"/>
          <w:szCs w:val="21"/>
        </w:rPr>
        <w:t xml:space="preserve">☐ 初期費用の税込/税別表記が、LP・販売許諾書ひな形・本表記で同一</w:t>
      </w:r>
    </w:p>
    <w:p>
      <w:pPr>
        <w:pStyle w:val="ListParagraph"/>
        <w:numPr>
          <w:ilvl w:val="0"/>
          <w:numId w:val="2"/>
        </w:numPr>
        <w:spacing w:after="60" w:line="300"/>
      </w:pPr>
      <w:r>
        <w:rPr>
          <w:rFonts w:ascii="Meiryo" w:cs="Meiryo" w:eastAsia="Meiryo" w:hAnsi="Meiryo"/>
          <w:sz w:val="21"/>
          <w:szCs w:val="21"/>
        </w:rPr>
        <w:t xml:space="preserve">☐ 「売れたときだけ3%」の母数(成約売上の定義)が3文書で同一</w:t>
      </w:r>
    </w:p>
    <w:p>
      <w:pPr>
        <w:pStyle w:val="ListParagraph"/>
        <w:numPr>
          <w:ilvl w:val="0"/>
          <w:numId w:val="2"/>
        </w:numPr>
        <w:spacing w:after="60" w:line="300"/>
      </w:pPr>
      <w:r>
        <w:rPr>
          <w:rFonts w:ascii="Meiryo" w:cs="Meiryo" w:eastAsia="Meiryo" w:hAnsi="Meiryo"/>
          <w:sz w:val="21"/>
          <w:szCs w:val="21"/>
        </w:rPr>
        <w:t xml:space="preserve">☐ 取引保護手数料4%の負担者が3文書で同一(未決裁なら3文書とも【要決裁】のまま公開しない)</w:t>
      </w:r>
    </w:p>
    <w:p>
      <w:pPr>
        <w:pStyle w:val="ListParagraph"/>
        <w:numPr>
          <w:ilvl w:val="0"/>
          <w:numId w:val="2"/>
        </w:numPr>
        <w:spacing w:after="60" w:line="300"/>
      </w:pPr>
      <w:r>
        <w:rPr>
          <w:rFonts w:ascii="Meiryo" w:cs="Meiryo" w:eastAsia="Meiryo" w:hAnsi="Meiryo"/>
          <w:sz w:val="21"/>
          <w:szCs w:val="21"/>
        </w:rPr>
        <w:t xml:space="preserve">☐ 返金条件がLPのFAQ「売れなかったらどうなりますか」「やめたいとき」と同一</w:t>
      </w:r>
    </w:p>
    <w:p>
      <w:pPr>
        <w:pStyle w:val="ListParagraph"/>
        <w:numPr>
          <w:ilvl w:val="0"/>
          <w:numId w:val="2"/>
        </w:numPr>
        <w:spacing w:after="60" w:line="300"/>
      </w:pPr>
      <w:r>
        <w:rPr>
          <w:rFonts w:ascii="Meiryo" w:cs="Meiryo" w:eastAsia="Meiryo" w:hAnsi="Meiryo"/>
          <w:sz w:val="21"/>
          <w:szCs w:val="21"/>
        </w:rPr>
        <w:t xml:space="preserve">☐ 所在地・代表者がLPの「運営」段と同一</w:t>
      </w:r>
    </w:p>
    <w:p>
      <w:r>
        <w:br w:type="page"/>
      </w:r>
    </w:p>
    <w:p>
      <w:pPr>
        <w:pStyle w:val="Heading1"/>
        <w:spacing w:after="160" w:before="360"/>
      </w:pPr>
      <w:r>
        <w:t xml:space="preserve">第2章 個人情報の取り扱い(下書き)</w:t>
      </w:r>
    </w:p>
    <w:p>
      <w:pPr>
        <w:spacing w:after="120" w:line="320"/>
      </w:pPr>
      <w:r>
        <w:rPr>
          <w:rFonts w:ascii="Meiryo" w:cs="Meiryo" w:eastAsia="Meiryo" w:hAnsi="Meiryo"/>
          <w:b/>
          <w:bCs/>
          <w:sz w:val="21"/>
          <w:szCs w:val="21"/>
        </w:rPr>
        <w:t xml:space="preserve">掲載先: </w:t>
      </w:r>
      <w:r>
        <w:rPr>
          <w:rFonts w:ascii="Meiryo" w:cs="Meiryo" w:eastAsia="Meiryo" w:hAnsi="Meiryo"/>
          <w:sz w:val="21"/>
          <w:szCs w:val="21"/>
        </w:rPr>
        <w:t xml:space="preserve">/go/plan-a/ の脚注リンク先ページ(例: /go/plan-a/privacy/【要確認: パス】)。株式会社GLOWの個人情報保護方針が別にある場合は、そちらを親とし、本ページはPlan Aに関する補足として位置づけます【要確認: 既存方針の有無】。</w:t>
      </w:r>
    </w:p>
    <w:p>
      <w:pPr>
        <w:spacing w:after="120" w:line="320"/>
      </w:pPr>
      <w:r>
        <w:rPr>
          <w:rFonts w:ascii="Meiryo" w:cs="Meiryo" w:eastAsia="Meiryo" w:hAnsi="Meiryo"/>
          <w:sz w:val="21"/>
          <w:szCs w:val="21"/>
        </w:rPr>
        <w:t xml:space="preserve"/>
      </w:r>
    </w:p>
    <w:p>
      <w:pPr>
        <w:pStyle w:val="Heading2"/>
        <w:spacing w:after="120" w:before="280"/>
      </w:pPr>
      <w:r>
        <w:t xml:space="preserve">2-1 いちばん大事なこと(先に書く)</w:t>
      </w:r>
    </w:p>
    <w:p>
      <w:pPr>
        <w:pStyle w:val="ListParagraph"/>
        <w:numPr>
          <w:ilvl w:val="0"/>
          <w:numId w:val="2"/>
        </w:numPr>
        <w:spacing w:after="60" w:line="300"/>
      </w:pPr>
      <w:r>
        <w:rPr>
          <w:rFonts w:ascii="Meiryo" w:cs="Meiryo" w:eastAsia="Meiryo" w:hAnsi="Meiryo"/>
          <w:sz w:val="21"/>
          <w:szCs w:val="21"/>
        </w:rPr>
        <w:t xml:space="preserve">Plan AのLP(ページ)を読むだけでは、お名前・連絡先はいただきません。</w:t>
      </w:r>
    </w:p>
    <w:p>
      <w:pPr>
        <w:pStyle w:val="ListParagraph"/>
        <w:numPr>
          <w:ilvl w:val="0"/>
          <w:numId w:val="2"/>
        </w:numPr>
        <w:spacing w:after="60" w:line="300"/>
      </w:pPr>
      <w:r>
        <w:rPr>
          <w:rFonts w:ascii="Meiryo" w:cs="Meiryo" w:eastAsia="Meiryo" w:hAnsi="Meiryo"/>
          <w:sz w:val="21"/>
          <w:szCs w:val="21"/>
        </w:rPr>
        <w:t xml:space="preserve">ご相談はLINEで受け付けます。LINEで「海外」と送っていただいた時点から、当社はLINE上の情報を受け取ります。</w:t>
      </w:r>
    </w:p>
    <w:p>
      <w:pPr>
        <w:pStyle w:val="ListParagraph"/>
        <w:numPr>
          <w:ilvl w:val="0"/>
          <w:numId w:val="2"/>
        </w:numPr>
        <w:spacing w:after="60" w:line="300"/>
      </w:pPr>
      <w:r>
        <w:rPr>
          <w:rFonts w:ascii="Meiryo" w:cs="Meiryo" w:eastAsia="Meiryo" w:hAnsi="Meiryo"/>
          <w:sz w:val="21"/>
          <w:szCs w:val="21"/>
        </w:rPr>
        <w:t xml:space="preserve">いただいた情報は、Plan Aのご相談・説明会のご案内・掲載と取引の進行・精算のためだけに使います。ご本人の同意なく第三者に渡しません。</w:t>
      </w:r>
    </w:p>
    <w:p>
      <w:pPr>
        <w:pStyle w:val="Heading2"/>
        <w:spacing w:after="120" w:before="280"/>
      </w:pPr>
      <w:r>
        <w:t xml:space="preserve">2-2 事業者</w:t>
      </w:r>
    </w:p>
    <w:tbl>
      <w:tblPr>
        <w:tblW w:type="dxa" w:w="9638"/>
        <w:tblBorders>
          <w:top w:val="single" w:color="999999" w:sz="4"/>
          <w:left w:val="single" w:color="999999" w:sz="4"/>
          <w:bottom w:val="single" w:color="999999" w:sz="4"/>
          <w:right w:val="single" w:color="999999" w:sz="4"/>
          <w:insideH w:val="single" w:color="BBBBBB" w:sz="4"/>
          <w:insideV w:val="single" w:color="BBBBBB" w:sz="4"/>
        </w:tblBorders>
      </w:tblPr>
      <w:tblGrid>
        <w:gridCol w:w="2600"/>
        <w:gridCol w:w="7038"/>
      </w:tblGrid>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事業者名</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株式会社GLOW</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代表者</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所在地</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【要確認】</w:t>
            </w:r>
          </w:p>
        </w:tc>
      </w:tr>
      <w:tr>
        <w:tc>
          <w:tcPr>
            <w:tcW w:type="dxa" w:w="2600"/>
            <w:shd w:fill="F5F7FA" w:color="auto" w:val="clear"/>
            <w:tcMar>
              <w:top w:type="dxa" w:w="60"/>
              <w:left w:type="dxa" w:w="100"/>
              <w:bottom w:type="dxa" w:w="60"/>
              <w:right w:type="dxa" w:w="100"/>
            </w:tcMar>
            <w:vAlign w:val="top"/>
          </w:tcPr>
          <w:p>
            <w:pPr>
              <w:spacing w:after="40" w:line="280"/>
            </w:pPr>
            <w:r>
              <w:rPr>
                <w:rFonts w:ascii="Meiryo" w:cs="Meiryo" w:eastAsia="Meiryo" w:hAnsi="Meiryo"/>
                <w:sz w:val="19"/>
                <w:szCs w:val="19"/>
              </w:rPr>
              <w:t xml:space="preserve">個人情報に関するお問い合わせ窓口</w:t>
            </w:r>
          </w:p>
        </w:tc>
        <w:tc>
          <w:tcPr>
            <w:tcW w:type="dxa" w:w="7038"/>
            <w:tcMar>
              <w:top w:type="dxa" w:w="60"/>
              <w:left w:type="dxa" w:w="100"/>
              <w:bottom w:type="dxa" w:w="60"/>
              <w:right w:type="dxa" w:w="100"/>
            </w:tcMar>
            <w:vAlign w:val="top"/>
          </w:tcPr>
          <w:p>
            <w:pPr>
              <w:spacing w:after="40" w:line="280"/>
            </w:pPr>
            <w:r>
              <w:rPr>
                <w:rFonts w:ascii="Meiryo" w:cs="Meiryo" w:eastAsia="Meiryo" w:hAnsi="Meiryo"/>
                <w:sz w:val="19"/>
                <w:szCs w:val="19"/>
              </w:rPr>
              <w:t xml:space="preserve">LINE公式アカウント(【要決裁: Plan A専用 / ミカタ公式共用】)または メール【要確認】</w:t>
            </w:r>
          </w:p>
        </w:tc>
      </w:tr>
    </w:tbl>
    <w:p>
      <w:pPr>
        <w:spacing w:after="120" w:line="320"/>
      </w:pPr>
      <w:r>
        <w:rPr>
          <w:rFonts w:ascii="Meiryo" w:cs="Meiryo" w:eastAsia="Meiryo" w:hAnsi="Meiryo"/>
          <w:sz w:val="21"/>
          <w:szCs w:val="21"/>
        </w:rPr>
        <w:t xml:space="preserve"/>
      </w:r>
    </w:p>
    <w:p>
      <w:pPr>
        <w:pStyle w:val="Heading2"/>
        <w:spacing w:after="120" w:before="280"/>
      </w:pPr>
      <w:r>
        <w:t xml:space="preserve">2-3 受け取る情報の種類</w:t>
      </w:r>
    </w:p>
    <w:tbl>
      <w:tblPr>
        <w:tblW w:type="dxa" w:w="9638"/>
        <w:tblBorders>
          <w:top w:val="single" w:color="999999" w:sz="4"/>
          <w:left w:val="single" w:color="999999" w:sz="4"/>
          <w:bottom w:val="single" w:color="999999" w:sz="4"/>
          <w:right w:val="single" w:color="999999" w:sz="4"/>
          <w:insideH w:val="single" w:color="BBBBBB" w:sz="4"/>
          <w:insideV w:val="single" w:color="BBBBBB" w:sz="4"/>
        </w:tblBorders>
      </w:tblPr>
      <w:tblGrid>
        <w:gridCol w:w="2200"/>
        <w:gridCol w:w="3800"/>
        <w:gridCol w:w="3638"/>
      </w:tblGrid>
      <w:tr>
        <w:trPr>
          <w:tblHeader/>
        </w:trPr>
        <w:tc>
          <w:tcPr>
            <w:tcW w:type="dxa" w:w="22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経路</w:t>
            </w:r>
          </w:p>
        </w:tc>
        <w:tc>
          <w:tcPr>
            <w:tcW w:type="dxa" w:w="3800"/>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受け取る情報</w:t>
            </w:r>
          </w:p>
        </w:tc>
        <w:tc>
          <w:tcPr>
            <w:tcW w:type="dxa" w:w="3638"/>
            <w:shd w:fill="E8EEF4" w:color="auto" w:val="clear"/>
            <w:tcMar>
              <w:top w:type="dxa" w:w="60"/>
              <w:left w:type="dxa" w:w="100"/>
              <w:bottom w:type="dxa" w:w="60"/>
              <w:right w:type="dxa" w:w="100"/>
            </w:tcMar>
            <w:vAlign w:val="top"/>
          </w:tcPr>
          <w:p>
            <w:pPr>
              <w:spacing w:after="40" w:line="280"/>
            </w:pPr>
            <w:r>
              <w:rPr>
                <w:rFonts w:ascii="Meiryo" w:cs="Meiryo" w:eastAsia="Meiryo" w:hAnsi="Meiryo"/>
                <w:b/>
                <w:bCs/>
                <w:sz w:val="19"/>
                <w:szCs w:val="19"/>
              </w:rPr>
              <w:t xml:space="preserve">受け取るタイミング</w:t>
            </w:r>
          </w:p>
        </w:tc>
      </w:tr>
      <w:tr>
        <w:tc>
          <w:tcPr>
            <w:tcW w:type="dxa" w:w="2200"/>
            <w:tcMar>
              <w:top w:type="dxa" w:w="60"/>
              <w:left w:type="dxa" w:w="100"/>
              <w:bottom w:type="dxa" w:w="60"/>
              <w:right w:type="dxa" w:w="100"/>
            </w:tcMar>
            <w:vAlign w:val="top"/>
          </w:tcPr>
          <w:p>
            <w:pPr>
              <w:spacing w:after="40" w:line="280"/>
            </w:pPr>
            <w:r>
              <w:rPr>
                <w:rFonts w:ascii="Meiryo" w:cs="Meiryo" w:eastAsia="Meiryo" w:hAnsi="Meiryo"/>
                <w:sz w:val="19"/>
                <w:szCs w:val="19"/>
              </w:rPr>
              <w:t xml:space="preserve">LINE公式アカウント</w:t>
            </w:r>
          </w:p>
        </w:tc>
        <w:tc>
          <w:tcPr>
            <w:tcW w:type="dxa" w:w="3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LINEの識別子(ユーザーID)・表示名・プロフィール画像、送信いただいたメッセージ本文、商品の写真・説明・希望価格</w:t>
            </w:r>
          </w:p>
        </w:tc>
        <w:tc>
          <w:tcPr>
            <w:tcW w:type="dxa" w:w="3638"/>
            <w:tcMar>
              <w:top w:type="dxa" w:w="60"/>
              <w:left w:type="dxa" w:w="100"/>
              <w:bottom w:type="dxa" w:w="60"/>
              <w:right w:type="dxa" w:w="100"/>
            </w:tcMar>
            <w:vAlign w:val="top"/>
          </w:tcPr>
          <w:p>
            <w:pPr>
              <w:spacing w:after="40" w:line="280"/>
            </w:pPr>
            <w:r>
              <w:rPr>
                <w:rFonts w:ascii="Meiryo" w:cs="Meiryo" w:eastAsia="Meiryo" w:hAnsi="Meiryo"/>
                <w:sz w:val="19"/>
                <w:szCs w:val="19"/>
              </w:rPr>
              <w:t xml:space="preserve">友だち追加・メッセージ送信時</w:t>
            </w:r>
          </w:p>
        </w:tc>
      </w:tr>
      <w:tr>
        <w:tc>
          <w:tcPr>
            <w:tcW w:type="dxa" w:w="22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説明会・ご相談の中で</w:t>
            </w:r>
          </w:p>
        </w:tc>
        <w:tc>
          <w:tcPr>
            <w:tcW w:type="dxa" w:w="3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事業者名(屋号)・ご担当者名・所在地・電話番号・メールアドレス・取扱商品・輸出のご経験【要確認: 項目】</w:t>
            </w:r>
          </w:p>
        </w:tc>
        <w:tc>
          <w:tcPr>
            <w:tcW w:type="dxa" w:w="3638"/>
            <w:tcMar>
              <w:top w:type="dxa" w:w="60"/>
              <w:left w:type="dxa" w:w="100"/>
              <w:bottom w:type="dxa" w:w="60"/>
              <w:right w:type="dxa" w:w="100"/>
            </w:tcMar>
            <w:vAlign w:val="top"/>
          </w:tcPr>
          <w:p>
            <w:pPr>
              <w:spacing w:after="40" w:line="280"/>
            </w:pPr>
            <w:r>
              <w:rPr>
                <w:rFonts w:ascii="Meiryo" w:cs="Meiryo" w:eastAsia="Meiryo" w:hAnsi="Meiryo"/>
                <w:sz w:val="19"/>
                <w:szCs w:val="19"/>
              </w:rPr>
              <w:t xml:space="preserve">ご相談を進めると当社が決めた後にお伺いします。LP閲覧やLINE登録だけでは伺いません</w:t>
            </w:r>
          </w:p>
        </w:tc>
      </w:tr>
      <w:tr>
        <w:tc>
          <w:tcPr>
            <w:tcW w:type="dxa" w:w="22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販売許諾書の締結・精算</w:t>
            </w:r>
          </w:p>
        </w:tc>
        <w:tc>
          <w:tcPr>
            <w:tcW w:type="dxa" w:w="3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代表者名・住所・連絡先・振込先口座・適格請求書発行事業者登録番号</w:t>
            </w:r>
          </w:p>
        </w:tc>
        <w:tc>
          <w:tcPr>
            <w:tcW w:type="dxa" w:w="3638"/>
            <w:tcMar>
              <w:top w:type="dxa" w:w="60"/>
              <w:left w:type="dxa" w:w="100"/>
              <w:bottom w:type="dxa" w:w="60"/>
              <w:right w:type="dxa" w:w="100"/>
            </w:tcMar>
            <w:vAlign w:val="top"/>
          </w:tcPr>
          <w:p>
            <w:pPr>
              <w:spacing w:after="40" w:line="280"/>
            </w:pPr>
            <w:r>
              <w:rPr>
                <w:rFonts w:ascii="Meiryo" w:cs="Meiryo" w:eastAsia="Meiryo" w:hAnsi="Meiryo"/>
                <w:sz w:val="19"/>
                <w:szCs w:val="19"/>
              </w:rPr>
              <w:t xml:space="preserve">販売許諾書の締結時・精算時</w:t>
            </w:r>
          </w:p>
        </w:tc>
      </w:tr>
      <w:tr>
        <w:tc>
          <w:tcPr>
            <w:tcW w:type="dxa" w:w="2200"/>
            <w:tcMar>
              <w:top w:type="dxa" w:w="60"/>
              <w:left w:type="dxa" w:w="100"/>
              <w:bottom w:type="dxa" w:w="60"/>
              <w:right w:type="dxa" w:w="100"/>
            </w:tcMar>
            <w:vAlign w:val="top"/>
          </w:tcPr>
          <w:p>
            <w:pPr>
              <w:spacing w:after="40" w:line="280"/>
            </w:pPr>
            <w:r>
              <w:rPr>
                <w:rFonts w:ascii="Meiryo" w:cs="Meiryo" w:eastAsia="Meiryo" w:hAnsi="Meiryo"/>
                <w:sz w:val="19"/>
                <w:szCs w:val="19"/>
              </w:rPr>
              <w:t xml:space="preserve">Alibaba.com上の取引</w:t>
            </w:r>
          </w:p>
        </w:tc>
        <w:tc>
          <w:tcPr>
            <w:tcW w:type="dxa" w:w="3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買い手(海外事業者)の名称・担当者・連絡先・取引内容</w:t>
            </w:r>
          </w:p>
        </w:tc>
        <w:tc>
          <w:tcPr>
            <w:tcW w:type="dxa" w:w="3638"/>
            <w:tcMar>
              <w:top w:type="dxa" w:w="60"/>
              <w:left w:type="dxa" w:w="100"/>
              <w:bottom w:type="dxa" w:w="60"/>
              <w:right w:type="dxa" w:w="100"/>
            </w:tcMar>
            <w:vAlign w:val="top"/>
          </w:tcPr>
          <w:p>
            <w:pPr>
              <w:spacing w:after="40" w:line="280"/>
            </w:pPr>
            <w:r>
              <w:rPr>
                <w:rFonts w:ascii="Meiryo" w:cs="Meiryo" w:eastAsia="Meiryo" w:hAnsi="Meiryo"/>
                <w:sz w:val="19"/>
                <w:szCs w:val="19"/>
              </w:rPr>
              <w:t xml:space="preserve">当社が買い手と取引する際に当社が受領(お客様の情報を買い手に渡す範囲は販売許諾書で指定)</w:t>
            </w:r>
          </w:p>
        </w:tc>
      </w:tr>
      <w:tr>
        <w:tc>
          <w:tcPr>
            <w:tcW w:type="dxa" w:w="2200"/>
            <w:tcMar>
              <w:top w:type="dxa" w:w="60"/>
              <w:left w:type="dxa" w:w="100"/>
              <w:bottom w:type="dxa" w:w="60"/>
              <w:right w:type="dxa" w:w="100"/>
            </w:tcMar>
            <w:vAlign w:val="top"/>
          </w:tcPr>
          <w:p>
            <w:pPr>
              <w:spacing w:after="40" w:line="280"/>
            </w:pPr>
            <w:r>
              <w:rPr>
                <w:rFonts w:ascii="Meiryo" w:cs="Meiryo" w:eastAsia="Meiryo" w:hAnsi="Meiryo"/>
                <w:sz w:val="19"/>
                <w:szCs w:val="19"/>
              </w:rPr>
              <w:t xml:space="preserve">LPのアクセス解析</w:t>
            </w:r>
          </w:p>
        </w:tc>
        <w:tc>
          <w:tcPr>
            <w:tcW w:type="dxa" w:w="3800"/>
            <w:tcMar>
              <w:top w:type="dxa" w:w="60"/>
              <w:left w:type="dxa" w:w="100"/>
              <w:bottom w:type="dxa" w:w="60"/>
              <w:right w:type="dxa" w:w="100"/>
            </w:tcMar>
            <w:vAlign w:val="top"/>
          </w:tcPr>
          <w:p>
            <w:pPr>
              <w:spacing w:after="40" w:line="280"/>
            </w:pPr>
            <w:r>
              <w:rPr>
                <w:rFonts w:ascii="Meiryo" w:cs="Meiryo" w:eastAsia="Meiryo" w:hAnsi="Meiryo"/>
                <w:sz w:val="19"/>
                <w:szCs w:val="19"/>
              </w:rPr>
              <w:t xml:space="preserve">ページの閲覧状況の匿名統計(個人は特定しません)【要確認: 使用ツール名と送信先を明記】</w:t>
            </w:r>
          </w:p>
        </w:tc>
        <w:tc>
          <w:tcPr>
            <w:tcW w:type="dxa" w:w="3638"/>
            <w:tcMar>
              <w:top w:type="dxa" w:w="60"/>
              <w:left w:type="dxa" w:w="100"/>
              <w:bottom w:type="dxa" w:w="60"/>
              <w:right w:type="dxa" w:w="100"/>
            </w:tcMar>
            <w:vAlign w:val="top"/>
          </w:tcPr>
          <w:p>
            <w:pPr>
              <w:spacing w:after="40" w:line="280"/>
            </w:pPr>
            <w:r>
              <w:rPr>
                <w:rFonts w:ascii="Meiryo" w:cs="Meiryo" w:eastAsia="Meiryo" w:hAnsi="Meiryo"/>
                <w:sz w:val="19"/>
                <w:szCs w:val="19"/>
              </w:rPr>
              <w:t xml:space="preserve">LP閲覧時</w:t>
            </w:r>
          </w:p>
        </w:tc>
      </w:tr>
    </w:tbl>
    <w:p>
      <w:pPr>
        <w:spacing w:after="120" w:line="320"/>
      </w:pPr>
      <w:r>
        <w:rPr>
          <w:rFonts w:ascii="Meiryo" w:cs="Meiryo" w:eastAsia="Meiryo" w:hAnsi="Meiryo"/>
          <w:sz w:val="21"/>
          <w:szCs w:val="21"/>
        </w:rPr>
        <w:t xml:space="preserve"/>
      </w:r>
    </w:p>
    <w:p>
      <w:pPr>
        <w:spacing w:after="120" w:line="320"/>
      </w:pPr>
      <w:r>
        <w:rPr>
          <w:rFonts w:ascii="Meiryo" w:cs="Meiryo" w:eastAsia="Meiryo" w:hAnsi="Meiryo"/>
          <w:sz w:val="21"/>
          <w:szCs w:val="21"/>
        </w:rPr>
        <w:t xml:space="preserve">受け取らない情報: マイナンバー、病歴などの要配慮個人情報、クレジットカード番号。商品写真に人物が写っている場合は、ご本人の同意を得たうえでお送りください。</w:t>
      </w:r>
    </w:p>
    <w:p>
      <w:pPr>
        <w:pStyle w:val="Heading2"/>
        <w:spacing w:after="120" w:before="280"/>
      </w:pPr>
      <w:r>
        <w:t xml:space="preserve">2-4 利用目的</w:t>
      </w:r>
    </w:p>
    <w:p>
      <w:pPr>
        <w:spacing w:after="80" w:line="320"/>
        <w:ind w:left="420" w:hanging="420"/>
      </w:pPr>
      <w:r>
        <w:rPr>
          <w:rFonts w:ascii="Meiryo" w:cs="Meiryo" w:eastAsia="Meiryo" w:hAnsi="Meiryo"/>
          <w:sz w:val="21"/>
          <w:szCs w:val="21"/>
        </w:rPr>
        <w:t xml:space="preserve">(1)　</w:t>
      </w:r>
      <w:r>
        <w:rPr>
          <w:rFonts w:ascii="Meiryo" w:cs="Meiryo" w:eastAsia="Meiryo" w:hAnsi="Meiryo"/>
          <w:sz w:val="21"/>
          <w:szCs w:val="21"/>
        </w:rPr>
        <w:t xml:space="preserve">Plan Aに関するご相談への返答、資料の送付、説明会のご案内(LINE配信)</w:t>
      </w:r>
    </w:p>
    <w:p>
      <w:pPr>
        <w:spacing w:after="80" w:line="320"/>
        <w:ind w:left="420" w:hanging="420"/>
      </w:pPr>
      <w:r>
        <w:rPr>
          <w:rFonts w:ascii="Meiryo" w:cs="Meiryo" w:eastAsia="Meiryo" w:hAnsi="Meiryo"/>
          <w:sz w:val="21"/>
          <w:szCs w:val="21"/>
        </w:rPr>
        <w:t xml:space="preserve">(2)　</w:t>
      </w:r>
      <w:r>
        <w:rPr>
          <w:rFonts w:ascii="Meiryo" w:cs="Meiryo" w:eastAsia="Meiryo" w:hAnsi="Meiryo"/>
          <w:sz w:val="21"/>
          <w:szCs w:val="21"/>
        </w:rPr>
        <w:t xml:space="preserve">販売許諾書の締結、Alibaba.com上の店舗への商品掲載、買い手とのやりとりの取り次ぎ、見積り、通関・輸送の手配、代金の精算・送金</w:t>
      </w:r>
    </w:p>
    <w:p>
      <w:pPr>
        <w:spacing w:after="80" w:line="320"/>
        <w:ind w:left="420" w:hanging="420"/>
      </w:pPr>
      <w:r>
        <w:rPr>
          <w:rFonts w:ascii="Meiryo" w:cs="Meiryo" w:eastAsia="Meiryo" w:hAnsi="Meiryo"/>
          <w:sz w:val="21"/>
          <w:szCs w:val="21"/>
        </w:rPr>
        <w:t xml:space="preserve">(3)　</w:t>
      </w:r>
      <w:r>
        <w:rPr>
          <w:rFonts w:ascii="Meiryo" w:cs="Meiryo" w:eastAsia="Meiryo" w:hAnsi="Meiryo"/>
          <w:sz w:val="21"/>
          <w:szCs w:val="21"/>
        </w:rPr>
        <w:t xml:space="preserve">法令に基づく帳簿・記録の保存(輸出関係書類・経理)</w:t>
      </w:r>
    </w:p>
    <w:p>
      <w:pPr>
        <w:spacing w:after="80" w:line="320"/>
        <w:ind w:left="420" w:hanging="420"/>
      </w:pPr>
      <w:r>
        <w:rPr>
          <w:rFonts w:ascii="Meiryo" w:cs="Meiryo" w:eastAsia="Meiryo" w:hAnsi="Meiryo"/>
          <w:sz w:val="21"/>
          <w:szCs w:val="21"/>
        </w:rPr>
        <w:t xml:space="preserve">(4)　</w:t>
      </w:r>
      <w:r>
        <w:rPr>
          <w:rFonts w:ascii="Meiryo" w:cs="Meiryo" w:eastAsia="Meiryo" w:hAnsi="Meiryo"/>
          <w:sz w:val="21"/>
          <w:szCs w:val="21"/>
        </w:rPr>
        <w:t xml:space="preserve">サービスの改善と、個人を特定できない形での集計(相談件数・品目の傾向など)</w:t>
      </w:r>
    </w:p>
    <w:p>
      <w:pPr>
        <w:spacing w:after="80" w:line="320"/>
        <w:ind w:left="420" w:hanging="420"/>
      </w:pPr>
      <w:r>
        <w:rPr>
          <w:rFonts w:ascii="Meiryo" w:cs="Meiryo" w:eastAsia="Meiryo" w:hAnsi="Meiryo"/>
          <w:sz w:val="21"/>
          <w:szCs w:val="21"/>
        </w:rPr>
        <w:t xml:space="preserve">(5)　</w:t>
      </w:r>
      <w:r>
        <w:rPr>
          <w:rFonts w:ascii="Meiryo" w:cs="Meiryo" w:eastAsia="Meiryo" w:hAnsi="Meiryo"/>
          <w:sz w:val="21"/>
          <w:szCs w:val="21"/>
        </w:rPr>
        <w:t xml:space="preserve">ご本人の明示的な同意をいただいた場合に限り、補助金・融資・専門家(行政書士・社会保険労務士等)のご紹介、株式会社GLOWおよびALLGROUPグループの他サービスのご案内【要確認: 同意の取り方。黙っていたら同意とみなす扱いはしない】</w:t>
      </w:r>
    </w:p>
    <w:p>
      <w:pPr>
        <w:pStyle w:val="Heading2"/>
        <w:spacing w:after="120" w:before="280"/>
      </w:pPr>
      <w:r>
        <w:t xml:space="preserve">2-5 保管と安全管理</w:t>
      </w:r>
    </w:p>
    <w:p>
      <w:pPr>
        <w:pStyle w:val="ListParagraph"/>
        <w:numPr>
          <w:ilvl w:val="0"/>
          <w:numId w:val="2"/>
        </w:numPr>
        <w:spacing w:after="60" w:line="300"/>
      </w:pPr>
      <w:r>
        <w:rPr>
          <w:rFonts w:ascii="Meiryo" w:cs="Meiryo" w:eastAsia="Meiryo" w:hAnsi="Meiryo"/>
          <w:sz w:val="21"/>
          <w:szCs w:val="21"/>
        </w:rPr>
        <w:t xml:space="preserve">LINE上のやりとりは、LINE公式アカウントの管理画面および当社の顧客管理の仕組み【要確認: 名称を書くか】に保管します。アクセスできる担当者を必要最小限に限定します。</w:t>
      </w:r>
    </w:p>
    <w:p>
      <w:pPr>
        <w:pStyle w:val="ListParagraph"/>
        <w:numPr>
          <w:ilvl w:val="0"/>
          <w:numId w:val="2"/>
        </w:numPr>
        <w:spacing w:after="60" w:line="300"/>
      </w:pPr>
      <w:r>
        <w:rPr>
          <w:rFonts w:ascii="Meiryo" w:cs="Meiryo" w:eastAsia="Meiryo" w:hAnsi="Meiryo"/>
          <w:sz w:val="21"/>
          <w:szCs w:val="21"/>
        </w:rPr>
        <w:t xml:space="preserve">個人情報を含むファイルは、公開されているプログラム置き場(リポジトリ)には置きません。</w:t>
      </w:r>
    </w:p>
    <w:p>
      <w:pPr>
        <w:pStyle w:val="ListParagraph"/>
        <w:numPr>
          <w:ilvl w:val="0"/>
          <w:numId w:val="2"/>
        </w:numPr>
        <w:spacing w:after="60" w:line="300"/>
      </w:pPr>
      <w:r>
        <w:rPr>
          <w:rFonts w:ascii="Meiryo" w:cs="Meiryo" w:eastAsia="Meiryo" w:hAnsi="Meiryo"/>
          <w:sz w:val="21"/>
          <w:szCs w:val="21"/>
        </w:rPr>
        <w:t xml:space="preserve">保存期間: ご相談のみで終了した方の情報は、最後のやりとりから【要決裁: ◯年】で削除します。取引があった方の情報は、法令で定める帳簿保存期間(【要確認: 7年等】)保存したのち削除します。LINEをブロック・解除された場合、当社側の紐づけは【要決裁: 90日】以内に削除します。</w:t>
      </w:r>
    </w:p>
    <w:p>
      <w:pPr>
        <w:pStyle w:val="Heading2"/>
        <w:spacing w:after="120" w:before="280"/>
      </w:pPr>
      <w:r>
        <w:t xml:space="preserve">2-6 第三者提供・業務委託</w:t>
      </w:r>
    </w:p>
    <w:p>
      <w:pPr>
        <w:pStyle w:val="ListParagraph"/>
        <w:numPr>
          <w:ilvl w:val="0"/>
          <w:numId w:val="2"/>
        </w:numPr>
        <w:spacing w:after="60" w:line="300"/>
      </w:pPr>
      <w:r>
        <w:rPr>
          <w:rFonts w:ascii="Meiryo" w:cs="Meiryo" w:eastAsia="Meiryo" w:hAnsi="Meiryo"/>
          <w:sz w:val="21"/>
          <w:szCs w:val="21"/>
        </w:rPr>
        <w:t xml:space="preserve">第三者への提供は、原則として行いません。例外は、①ご本人の明示的な同意をいただいた場合、②法令に基づく場合、③人の生命・身体・財産の保護のために必要で同意を得ることが困難な場合に限ります。</w:t>
      </w:r>
    </w:p>
    <w:p>
      <w:pPr>
        <w:pStyle w:val="ListParagraph"/>
        <w:numPr>
          <w:ilvl w:val="0"/>
          <w:numId w:val="2"/>
        </w:numPr>
        <w:spacing w:after="60" w:line="300"/>
      </w:pPr>
      <w:r>
        <w:rPr>
          <w:rFonts w:ascii="Meiryo" w:cs="Meiryo" w:eastAsia="Meiryo" w:hAnsi="Meiryo"/>
          <w:sz w:val="21"/>
          <w:szCs w:val="21"/>
        </w:rPr>
        <w:t xml:space="preserve">Alibaba.com上に掲載する商品名・ブランド名・産地・事業者名等は、販売許諾書(別紙1)でご指定いただいた範囲で公開されます。買い手(海外事業者)へのお客様情報の提供範囲も同書で定めます。</w:t>
      </w:r>
    </w:p>
    <w:p>
      <w:pPr>
        <w:pStyle w:val="ListParagraph"/>
        <w:numPr>
          <w:ilvl w:val="0"/>
          <w:numId w:val="2"/>
        </w:numPr>
        <w:spacing w:after="60" w:line="300"/>
      </w:pPr>
      <w:r>
        <w:rPr>
          <w:rFonts w:ascii="Meiryo" w:cs="Meiryo" w:eastAsia="Meiryo" w:hAnsi="Meiryo"/>
          <w:sz w:val="21"/>
          <w:szCs w:val="21"/>
        </w:rPr>
        <w:t xml:space="preserve">業務の一部を次の事業者に委託し、安全管理措置を確認しています。LINE配信基盤: LINEヤフー株式会社(LINE公式アカウント) / サイトのホスティング: GitHub(GitHub Pages) / 【要確認: 配信オートメーション・アクセス解析・輸送事業者・翻訳者など、実際に使う委託先を列挙】</w:t>
      </w:r>
    </w:p>
    <w:p>
      <w:pPr>
        <w:pStyle w:val="ListParagraph"/>
        <w:numPr>
          <w:ilvl w:val="0"/>
          <w:numId w:val="2"/>
        </w:numPr>
        <w:spacing w:after="60" w:line="300"/>
      </w:pPr>
      <w:r>
        <w:rPr>
          <w:rFonts w:ascii="Meiryo" w:cs="Meiryo" w:eastAsia="Meiryo" w:hAnsi="Meiryo"/>
          <w:sz w:val="21"/>
          <w:szCs w:val="21"/>
        </w:rPr>
        <w:t xml:space="preserve">外国にある第三者への提供: Alibaba.comの運営法人(所在国【要確認】)および海外の買い手に、取引の履行に必要な範囲でお客様の商品情報・事業者情報が渡ります。この点は販売許諾書で同意をいただきます【要確認: 個人情報保護法28条の情報提供義務との整合】。</w:t>
      </w:r>
    </w:p>
    <w:p>
      <w:pPr>
        <w:pStyle w:val="Heading2"/>
        <w:spacing w:after="120" w:before="280"/>
      </w:pPr>
      <w:r>
        <w:t xml:space="preserve">2-7 Cookie・アクセス解析</w:t>
      </w:r>
    </w:p>
    <w:p>
      <w:pPr>
        <w:spacing w:after="120" w:line="320"/>
      </w:pPr>
      <w:r>
        <w:rPr>
          <w:rFonts w:ascii="Meiryo" w:cs="Meiryo" w:eastAsia="Meiryo" w:hAnsi="Meiryo"/>
          <w:sz w:val="21"/>
          <w:szCs w:val="21"/>
        </w:rPr>
        <w:t xml:space="preserve">【要確認: LPで使用する解析ツール(GA4等)の名称・送信される情報・無効化方法を記載。使用しない場合は「アクセス解析ツールは使用していません」と書く。計測イベント(ページ表示・ボタン押下)に個人情報は乗せません(plan-a-lp-discipline §3)】</w:t>
      </w:r>
    </w:p>
    <w:p>
      <w:pPr>
        <w:pStyle w:val="Heading2"/>
        <w:spacing w:after="120" w:before="280"/>
      </w:pPr>
      <w:r>
        <w:t xml:space="preserve">2-8 開示・訂正・利用停止・削除のご請求</w:t>
      </w:r>
    </w:p>
    <w:p>
      <w:pPr>
        <w:spacing w:after="120" w:line="320"/>
      </w:pPr>
      <w:r>
        <w:rPr>
          <w:rFonts w:ascii="Meiryo" w:cs="Meiryo" w:eastAsia="Meiryo" w:hAnsi="Meiryo"/>
          <w:sz w:val="21"/>
          <w:szCs w:val="21"/>
        </w:rPr>
        <w:t xml:space="preserve">ご本人からの開示・訂正・利用停止・削除・第三者提供の停止のご請求は、上記のお問い合わせ窓口(LINEまたはメール)で承り、ご本人確認のうえ【要決裁: 30日】以内に対応します。手数料: 【要決裁: 無料】。</w:t>
      </w:r>
    </w:p>
    <w:p>
      <w:pPr>
        <w:pStyle w:val="Heading2"/>
        <w:spacing w:after="120" w:before="280"/>
      </w:pPr>
      <w:r>
        <w:t xml:space="preserve">2-9 本方針の改定</w:t>
      </w:r>
    </w:p>
    <w:p>
      <w:pPr>
        <w:spacing w:after="120" w:line="320"/>
      </w:pPr>
      <w:r>
        <w:rPr>
          <w:rFonts w:ascii="Meiryo" w:cs="Meiryo" w:eastAsia="Meiryo" w:hAnsi="Meiryo"/>
          <w:sz w:val="21"/>
          <w:szCs w:val="21"/>
        </w:rPr>
        <w:t xml:space="preserve">法令やサービス内容の変更に応じて本方針を改定することがあります。重要な変更はLPおよびLINEでお知らせします。</w:t>
      </w:r>
    </w:p>
    <w:p>
      <w:pPr>
        <w:spacing w:after="120" w:line="320"/>
      </w:pPr>
      <w:r>
        <w:rPr>
          <w:rFonts w:ascii="Meiryo" w:cs="Meiryo" w:eastAsia="Meiryo" w:hAnsi="Meiryo"/>
          <w:sz w:val="21"/>
          <w:szCs w:val="21"/>
        </w:rPr>
        <w:t xml:space="preserve">制定日: 【　】 / 最終改定日: 【　】</w:t>
      </w:r>
    </w:p>
    <w:p>
      <w:pPr>
        <w:spacing w:after="120" w:line="320"/>
      </w:pPr>
      <w:r>
        <w:rPr>
          <w:rFonts w:ascii="Meiryo" w:cs="Meiryo" w:eastAsia="Meiryo" w:hAnsi="Meiryo"/>
          <w:sz w:val="21"/>
          <w:szCs w:val="21"/>
        </w:rPr>
        <w:t xml:space="preserve"/>
      </w:r>
    </w:p>
    <w:p>
      <w:pPr>
        <w:pStyle w:val="Heading3"/>
        <w:spacing w:after="80" w:before="200"/>
      </w:pPr>
      <w:r>
        <w:t xml:space="preserve">公開前チェック(守り部)</w:t>
      </w:r>
    </w:p>
    <w:p>
      <w:pPr>
        <w:pStyle w:val="ListParagraph"/>
        <w:numPr>
          <w:ilvl w:val="0"/>
          <w:numId w:val="2"/>
        </w:numPr>
        <w:spacing w:after="60" w:line="300"/>
      </w:pPr>
      <w:r>
        <w:rPr>
          <w:rFonts w:ascii="Meiryo" w:cs="Meiryo" w:eastAsia="Meiryo" w:hAnsi="Meiryo"/>
          <w:sz w:val="21"/>
          <w:szCs w:val="21"/>
        </w:rPr>
        <w:t xml:space="preserve">☐ 株式会社GLOWの既存の個人情報保護方針との整合(親子関係・用語)を確認した</w:t>
      </w:r>
    </w:p>
    <w:p>
      <w:pPr>
        <w:pStyle w:val="ListParagraph"/>
        <w:numPr>
          <w:ilvl w:val="0"/>
          <w:numId w:val="2"/>
        </w:numPr>
        <w:spacing w:after="60" w:line="300"/>
      </w:pPr>
      <w:r>
        <w:rPr>
          <w:rFonts w:ascii="Meiryo" w:cs="Meiryo" w:eastAsia="Meiryo" w:hAnsi="Meiryo"/>
          <w:sz w:val="21"/>
          <w:szCs w:val="21"/>
        </w:rPr>
        <w:t xml:space="preserve">☐ 委託先・解析ツール・保存期間の【要確認】【要決裁】を実態に合わせて埋めた(推測で埋めない)</w:t>
      </w:r>
    </w:p>
    <w:p>
      <w:pPr>
        <w:pStyle w:val="ListParagraph"/>
        <w:numPr>
          <w:ilvl w:val="0"/>
          <w:numId w:val="2"/>
        </w:numPr>
        <w:spacing w:after="60" w:line="300"/>
      </w:pPr>
      <w:r>
        <w:rPr>
          <w:rFonts w:ascii="Meiryo" w:cs="Meiryo" w:eastAsia="Meiryo" w:hAnsi="Meiryo"/>
          <w:sz w:val="21"/>
          <w:szCs w:val="21"/>
        </w:rPr>
        <w:t xml:space="preserve">☐ LINEの友だち追加時のあいさつメッセージに、本ページへのリンクを置く設計にした【要確認: LINEアカウント決裁後】</w:t>
      </w:r>
    </w:p>
    <w:p>
      <w:pPr>
        <w:pStyle w:val="ListParagraph"/>
        <w:numPr>
          <w:ilvl w:val="0"/>
          <w:numId w:val="2"/>
        </w:numPr>
        <w:spacing w:after="60" w:line="300"/>
      </w:pPr>
      <w:r>
        <w:rPr>
          <w:rFonts w:ascii="Meiryo" w:cs="Meiryo" w:eastAsia="Meiryo" w:hAnsi="Meiryo"/>
          <w:sz w:val="21"/>
          <w:szCs w:val="21"/>
        </w:rPr>
        <w:t xml:space="preserve">☐ 個人情報の収集を伴う新しい導線(フォーム等)は置いていない(CV単一ルール・議事必須)</w:t>
      </w:r>
    </w:p>
    <w:p>
      <w:pPr>
        <w:pStyle w:val="ListParagraph"/>
        <w:numPr>
          <w:ilvl w:val="0"/>
          <w:numId w:val="2"/>
        </w:numPr>
        <w:spacing w:after="60" w:line="300"/>
      </w:pPr>
      <w:r>
        <w:rPr>
          <w:rFonts w:ascii="Meiryo" w:cs="Meiryo" w:eastAsia="Meiryo" w:hAnsi="Meiryo"/>
          <w:sz w:val="21"/>
          <w:szCs w:val="21"/>
        </w:rPr>
        <w:t xml:space="preserve">☐ 専門家レビューの記録を docs/議事_YYYYMMDD_&lt;件名&gt;.md に残した</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w:cs="Meiryo" w:eastAsia="Meiryo" w:hAnsi="Meiryo"/>
        <w:color w:val="777777"/>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eiryo" w:cs="Meiryo" w:eastAsia="Meiryo" w:hAnsi="Meiryo"/>
        <w:color w:val="777777"/>
        <w:sz w:val="16"/>
        <w:szCs w:val="16"/>
      </w:rPr>
      <w:t xml:space="preserve">Plan A 特定商取引法表記・個人情報ドラフト　— たたき台(AI作成・法的助言ではない)　2026-10-02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335C" w:sz="8" w:space="4"/>
      </w:pBdr>
      <w:spacing w:after="160" w:before="360"/>
      <w:outlineLvl w:val="0"/>
    </w:pPr>
    <w:rPr>
      <w:rFonts w:ascii="Meiryo" w:cs="Meiryo" w:eastAsia="Meiryo" w:hAnsi="Meiryo"/>
      <w:b/>
      <w:bCs/>
      <w:color w:val="00335C"/>
      <w:sz w:val="30"/>
      <w:szCs w:val="30"/>
    </w:rPr>
  </w:style>
  <w:style w:type="paragraph" w:styleId="Heading2">
    <w:name w:val="Heading 2"/>
    <w:basedOn w:val="Normal"/>
    <w:next w:val="Normal"/>
    <w:qFormat/>
    <w:pPr>
      <w:spacing w:after="120" w:before="280"/>
      <w:outlineLvl w:val="1"/>
    </w:pPr>
    <w:rPr>
      <w:rFonts w:ascii="Meiryo" w:cs="Meiryo" w:eastAsia="Meiryo" w:hAnsi="Meiryo"/>
      <w:b/>
      <w:bCs/>
      <w:color w:val="00335C"/>
      <w:sz w:val="25"/>
      <w:szCs w:val="25"/>
    </w:rPr>
  </w:style>
  <w:style w:type="paragraph" w:styleId="Heading3">
    <w:name w:val="Heading 3"/>
    <w:basedOn w:val="Normal"/>
    <w:next w:val="Normal"/>
    <w:qFormat/>
    <w:pPr>
      <w:spacing w:after="80" w:before="200"/>
      <w:outlineLvl w:val="2"/>
    </w:pPr>
    <w:rPr>
      <w:rFonts w:ascii="Meiryo" w:cs="Meiryo" w:eastAsia="Meiryo" w:hAnsi="Meiryo"/>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A 特定商取引法表記・個人情報ドラフト</dc:title>
  <dc:creator>hojo-hq 守り部たたき台</dc:creator>
  <cp:lastModifiedBy>Un-named</cp:lastModifiedBy>
  <cp:revision>1</cp:revision>
  <dcterms:created xsi:type="dcterms:W3CDTF">2026-10-02T15:27:23.800Z</dcterms:created>
  <dcterms:modified xsi:type="dcterms:W3CDTF">2026-10-02T15:27:23.800Z</dcterms:modified>
</cp:coreProperties>
</file>

<file path=docProps/custom.xml><?xml version="1.0" encoding="utf-8"?>
<Properties xmlns="http://schemas.openxmlformats.org/officeDocument/2006/custom-properties" xmlns:vt="http://schemas.openxmlformats.org/officeDocument/2006/docPropsVTypes"/>
</file>