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8"/>
        </w:rPr>
        <w:t>SHIPPING INSTRUCTION (SI)</w:t>
      </w:r>
    </w:p>
    <w:p>
      <w:pPr>
        <w:jc w:val="center"/>
      </w:pPr>
      <w:r>
        <w:rPr>
          <w:i/>
          <w:sz w:val="20"/>
        </w:rPr>
        <w:t>Instructions pour émission du Bill of Lading — À transmettre au Liner / Agent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Booking Number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[MAEU…]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Shipper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[Nom complet + adresse + IFU]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Consignee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[TO ORDER OF … / ou nom exact selon L/C ou contrat]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Notify Party / First Notify Party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[Nom + adresse exacte — DOIT être identique pour l'EC]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Vessel / Voyage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[Nom navire / N° voyage]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Port of Loading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Cotonou, Benin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Port of Discharge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[Rotterdam, Netherlands]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Place of Delivery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[Rotterdam]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Container / Seal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[TCKU…] / [ABC…]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Number of Packages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[20 BAGS]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Description of Goods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1 × 20' CONTAINER SAID TO CONTAIN</w:t>
              <w:br/>
              <w:t>[20 METRIC TONS CASHEW NUTS IN BAGS]</w:t>
              <w:br/>
              <w:t>HS CODE [0801.32] — ORIGIN: BENIN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Gross Weight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[20 450 KGS]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Measurement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[approx. 28 CBM]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Freight &amp; Charges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[PREPAID]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Number of Original B/Ls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3 (THREE)</w:t>
            </w:r>
          </w:p>
        </w:tc>
      </w:tr>
      <w:tr>
        <w:tc>
          <w:tcPr>
            <w:tcW w:type="dxa" w:w="4986"/>
          </w:tcPr>
          <w:p>
            <w:r>
              <w:rPr>
                <w:rFonts w:ascii="Arial" w:hAnsi="Arial"/>
                <w:b/>
                <w:sz w:val="18"/>
              </w:rPr>
              <w:t>Place and Date of Issue</w:t>
            </w:r>
          </w:p>
        </w:tc>
        <w:tc>
          <w:tcPr>
            <w:tcW w:type="dxa" w:w="4986"/>
          </w:tcPr>
          <w:p>
            <w:r>
              <w:rPr>
                <w:rFonts w:ascii="Arial" w:hAnsi="Arial"/>
                <w:color w:val="0000FF"/>
                <w:sz w:val="18"/>
              </w:rPr>
              <w:t>Cotonou, [DATE]</w:t>
            </w:r>
          </w:p>
        </w:tc>
      </w:tr>
    </w:tbl>
    <w:p/>
    <w:p>
      <w:r>
        <w:rPr>
          <w:b/>
          <w:color w:val="C53030"/>
          <w:sz w:val="20"/>
        </w:rPr>
        <w:t>ACTION REQUISE APRÈS RÉCEPTION DU DRAFT BL :</w:t>
      </w:r>
    </w:p>
    <w:p>
      <w:r>
        <w:rPr>
          <w:sz w:val="18"/>
        </w:rPr>
        <w:t>1. Vérifier chaque champ avec la Checklist de cohérence.</w:t>
        <w:br/>
        <w:t>2. Envoyer le DBL + Facture + Packing List au client pour approbation écrite.</w:t>
        <w:br/>
        <w:t>3. Une fois « Drafts confirmés », procéder aux formalités douanières et à l'émission de l'OBL.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