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0198-BC-SHEA/NAP-2026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+229 0197019848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BS5349RB/BS5348RB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PERMIS : AD6250202016059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AD6250202016059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0144232584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