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679AC" w14:textId="77777777" w:rsidR="00B817F0" w:rsidRDefault="00B817F0">
      <w:pPr>
        <w:suppressAutoHyphens w:val="0"/>
        <w:spacing w:line="240" w:lineRule="auto"/>
        <w:jc w:val="center"/>
        <w:rPr>
          <w:rFonts w:ascii="Verdana" w:hAnsi="Verdana" w:cs="Arial"/>
          <w:b/>
          <w:sz w:val="18"/>
          <w:szCs w:val="18"/>
          <w:lang w:val="en-GB"/>
        </w:rPr>
      </w:pPr>
      <w:r>
        <w:rPr>
          <w:rFonts w:ascii="Verdana" w:hAnsi="Verdana" w:cs="Arial"/>
          <w:b/>
          <w:sz w:val="18"/>
          <w:szCs w:val="18"/>
          <w:lang w:val="en-GB"/>
        </w:rPr>
        <w:t>Appendix X</w:t>
      </w:r>
    </w:p>
    <w:p w14:paraId="1436AF07" w14:textId="77777777" w:rsidR="00B817F0" w:rsidRDefault="00B817F0">
      <w:pPr>
        <w:suppressAutoHyphens w:val="0"/>
        <w:spacing w:line="240" w:lineRule="auto"/>
        <w:jc w:val="center"/>
        <w:rPr>
          <w:rFonts w:ascii="Verdana" w:hAnsi="Verdana" w:cs="Arial"/>
          <w:b/>
          <w:sz w:val="18"/>
          <w:szCs w:val="18"/>
          <w:lang w:val="en-GB"/>
        </w:rPr>
      </w:pPr>
      <w:r>
        <w:rPr>
          <w:rFonts w:ascii="Verdana" w:hAnsi="Verdana" w:cs="Arial"/>
          <w:b/>
          <w:sz w:val="18"/>
          <w:szCs w:val="18"/>
          <w:lang w:val="en-GB"/>
        </w:rPr>
        <w:t>PROCESSOR AGREEMENT</w:t>
      </w:r>
    </w:p>
    <w:p w14:paraId="10E5569E" w14:textId="77777777" w:rsidR="00B817F0" w:rsidRDefault="00B817F0">
      <w:pPr>
        <w:spacing w:line="280" w:lineRule="auto"/>
        <w:rPr>
          <w:rFonts w:ascii="Verdana" w:hAnsi="Verdana"/>
          <w:sz w:val="18"/>
          <w:szCs w:val="18"/>
          <w:lang w:val="en-GB"/>
        </w:rPr>
      </w:pPr>
      <w:r>
        <w:rPr>
          <w:rFonts w:ascii="Verdana" w:hAnsi="Verdana"/>
          <w:sz w:val="18"/>
          <w:szCs w:val="18"/>
          <w:lang w:val="en-GB"/>
        </w:rPr>
        <w:t xml:space="preserve">accompanying the </w:t>
      </w:r>
      <w:r>
        <w:rPr>
          <w:rFonts w:ascii="Verdana" w:hAnsi="Verdana"/>
          <w:sz w:val="18"/>
          <w:szCs w:val="18"/>
          <w:highlight w:val="yellow"/>
          <w:lang w:val="en-GB"/>
        </w:rPr>
        <w:t>[………]</w:t>
      </w:r>
      <w:r>
        <w:rPr>
          <w:rFonts w:ascii="Verdana" w:hAnsi="Verdana"/>
          <w:sz w:val="18"/>
          <w:szCs w:val="18"/>
          <w:lang w:val="en-GB"/>
        </w:rPr>
        <w:t xml:space="preserve"> Agreement</w:t>
      </w:r>
    </w:p>
    <w:p w14:paraId="4938B248" w14:textId="77777777" w:rsidR="00B817F0" w:rsidRDefault="00B817F0">
      <w:pPr>
        <w:rPr>
          <w:rFonts w:ascii="Verdana" w:hAnsi="Verdana"/>
          <w:sz w:val="18"/>
          <w:szCs w:val="18"/>
          <w:lang w:val="en-GB"/>
        </w:rPr>
      </w:pPr>
    </w:p>
    <w:p w14:paraId="1F1C478E" w14:textId="77777777" w:rsidR="00B817F0" w:rsidRDefault="00B817F0">
      <w:pPr>
        <w:spacing w:line="280" w:lineRule="auto"/>
        <w:rPr>
          <w:rFonts w:ascii="Verdana" w:hAnsi="Verdana"/>
          <w:sz w:val="18"/>
          <w:szCs w:val="18"/>
          <w:lang w:val="en-GB"/>
        </w:rPr>
      </w:pPr>
      <w:r>
        <w:rPr>
          <w:rFonts w:ascii="Verdana" w:hAnsi="Verdana"/>
          <w:sz w:val="18"/>
          <w:szCs w:val="18"/>
          <w:lang w:val="en-GB"/>
        </w:rPr>
        <w:t>The Undersigned:</w:t>
      </w:r>
    </w:p>
    <w:p w14:paraId="1AF1CC6F" w14:textId="77777777" w:rsidR="00B817F0" w:rsidRDefault="00B817F0">
      <w:pPr>
        <w:pStyle w:val="Lijstalinea1"/>
        <w:numPr>
          <w:ilvl w:val="0"/>
          <w:numId w:val="42"/>
        </w:numPr>
        <w:spacing w:line="280" w:lineRule="auto"/>
        <w:ind w:left="284" w:hanging="284"/>
        <w:rPr>
          <w:rFonts w:ascii="Verdana" w:hAnsi="Verdana"/>
          <w:sz w:val="18"/>
          <w:szCs w:val="18"/>
          <w:lang w:val="en-GB"/>
        </w:rPr>
      </w:pPr>
      <w:r>
        <w:rPr>
          <w:rFonts w:ascii="Verdana" w:hAnsi="Verdana" w:cs="Arial"/>
          <w:b/>
          <w:sz w:val="18"/>
          <w:szCs w:val="18"/>
          <w:lang w:val="en-GB"/>
        </w:rPr>
        <w:t>Alliander N. V.</w:t>
      </w:r>
      <w:r>
        <w:rPr>
          <w:rFonts w:ascii="Verdana" w:hAnsi="Verdana" w:cs="Arial"/>
          <w:sz w:val="18"/>
          <w:szCs w:val="18"/>
          <w:lang w:val="en-GB"/>
        </w:rPr>
        <w:t>, a public limited liability company incorporated under Dutch law [</w:t>
      </w:r>
      <w:r w:rsidRPr="008B43AB">
        <w:rPr>
          <w:rStyle w:val="OpmaakprofielAllianderOps0185ptChar"/>
          <w:rFonts w:ascii="Verdana" w:hAnsi="Verdana" w:cs="Arial"/>
          <w:i/>
          <w:sz w:val="18"/>
          <w:szCs w:val="18"/>
          <w:lang w:val="en-US"/>
        </w:rPr>
        <w:t>naamloze vennootschap</w:t>
      </w:r>
      <w:r>
        <w:rPr>
          <w:rFonts w:ascii="Verdana" w:hAnsi="Verdana" w:cs="Arial"/>
          <w:sz w:val="18"/>
          <w:szCs w:val="18"/>
          <w:lang w:val="en-GB"/>
        </w:rPr>
        <w:t>] having its registered office and place of business at Utrechtseweg 68 in (NL</w:t>
      </w:r>
      <w:r>
        <w:rPr>
          <w:rFonts w:ascii="Verdana" w:hAnsi="Verdana" w:cs="Arial"/>
          <w:sz w:val="18"/>
          <w:szCs w:val="18"/>
          <w:lang w:val="en-GB"/>
        </w:rPr>
        <w:noBreakHyphen/>
        <w:t xml:space="preserve">6812 AH) Arnhem, The Netherlands, and registered with the Central Gelderland Chamber of Commerce under number </w:t>
      </w:r>
      <w:r w:rsidRPr="008B43AB">
        <w:rPr>
          <w:rStyle w:val="OpmaakprofielAllianderOps0185ptChar"/>
          <w:rFonts w:ascii="Verdana" w:hAnsi="Verdana" w:cs="Arial"/>
          <w:sz w:val="18"/>
          <w:szCs w:val="18"/>
          <w:lang w:val="en-US"/>
        </w:rPr>
        <w:t>34108286</w:t>
      </w:r>
      <w:r>
        <w:rPr>
          <w:rFonts w:ascii="Verdana" w:hAnsi="Verdana" w:cs="Arial"/>
          <w:sz w:val="18"/>
          <w:szCs w:val="18"/>
          <w:lang w:val="en-GB"/>
        </w:rPr>
        <w:t>, duly represented in this matter by </w:t>
      </w:r>
      <w:r w:rsidR="002728DB">
        <w:rPr>
          <w:rFonts w:ascii="Verdana" w:hAnsi="Verdana" w:cs="Arial"/>
          <w:sz w:val="18"/>
          <w:szCs w:val="18"/>
          <w:lang w:val="en-GB"/>
        </w:rPr>
        <w:t>Mr</w:t>
      </w:r>
      <w:r w:rsidR="002728DB">
        <w:rPr>
          <w:rStyle w:val="OpmaakprofielAllianderOps0185ptChar"/>
          <w:rFonts w:ascii="Verdana" w:hAnsi="Verdana" w:cs="Arial"/>
          <w:sz w:val="18"/>
          <w:szCs w:val="18"/>
          <w:lang w:val="en-US"/>
        </w:rPr>
        <w:t xml:space="preserve"> </w:t>
      </w:r>
      <w:r w:rsidR="009D65CA" w:rsidRPr="009D65CA">
        <w:rPr>
          <w:rFonts w:ascii="Verdana" w:hAnsi="Verdana" w:cs="Arial"/>
          <w:sz w:val="18"/>
          <w:szCs w:val="18"/>
          <w:lang w:val="en-US"/>
        </w:rPr>
        <w:t>R.A. Hof</w:t>
      </w:r>
      <w:r w:rsidR="00BF177C" w:rsidRPr="00BF177C">
        <w:rPr>
          <w:rStyle w:val="OpmaakprofielAllianderOps0185ptChar"/>
          <w:rFonts w:ascii="Verdana" w:hAnsi="Verdana" w:cs="Arial"/>
          <w:sz w:val="18"/>
          <w:szCs w:val="18"/>
          <w:lang w:val="en-US"/>
        </w:rPr>
        <w:t xml:space="preserve">, </w:t>
      </w:r>
      <w:r>
        <w:rPr>
          <w:rFonts w:ascii="Verdana" w:hAnsi="Verdana" w:cs="Arial"/>
          <w:sz w:val="18"/>
          <w:szCs w:val="18"/>
          <w:lang w:val="en-GB"/>
        </w:rPr>
        <w:t>[</w:t>
      </w:r>
      <w:r w:rsidR="00BF177C">
        <w:rPr>
          <w:rFonts w:ascii="Verdana" w:hAnsi="Verdana" w:cs="Arial"/>
          <w:sz w:val="18"/>
          <w:szCs w:val="18"/>
          <w:lang w:val="en-GB"/>
        </w:rPr>
        <w:t>manage</w:t>
      </w:r>
      <w:r>
        <w:rPr>
          <w:rFonts w:ascii="Verdana" w:hAnsi="Verdana" w:cs="Arial"/>
          <w:sz w:val="18"/>
          <w:szCs w:val="18"/>
          <w:lang w:val="en-GB"/>
        </w:rPr>
        <w:t>r</w:t>
      </w:r>
      <w:r w:rsidR="00462A89">
        <w:rPr>
          <w:rFonts w:ascii="Verdana" w:hAnsi="Verdana" w:cs="Arial"/>
          <w:sz w:val="18"/>
          <w:szCs w:val="18"/>
          <w:lang w:val="en-GB"/>
        </w:rPr>
        <w:t xml:space="preserve"> purchase and facilities</w:t>
      </w:r>
      <w:r>
        <w:rPr>
          <w:rFonts w:ascii="Verdana" w:hAnsi="Verdana" w:cs="Arial"/>
          <w:sz w:val="18"/>
          <w:szCs w:val="18"/>
          <w:lang w:val="en-GB"/>
        </w:rPr>
        <w:t>], hereinafter also referred to as “Controller”</w:t>
      </w:r>
      <w:r>
        <w:rPr>
          <w:rFonts w:ascii="Verdana" w:hAnsi="Verdana"/>
          <w:sz w:val="18"/>
          <w:szCs w:val="18"/>
          <w:lang w:val="en-GB"/>
        </w:rPr>
        <w:t>,</w:t>
      </w:r>
    </w:p>
    <w:p w14:paraId="493C7A7E" w14:textId="77777777" w:rsidR="00B817F0" w:rsidRDefault="00B817F0">
      <w:pPr>
        <w:tabs>
          <w:tab w:val="left" w:pos="-1440"/>
        </w:tabs>
        <w:spacing w:line="260" w:lineRule="auto"/>
        <w:ind w:left="709" w:hanging="709"/>
        <w:rPr>
          <w:rFonts w:ascii="Verdana" w:hAnsi="Verdana"/>
          <w:sz w:val="18"/>
          <w:szCs w:val="18"/>
          <w:lang w:val="en-GB"/>
        </w:rPr>
      </w:pPr>
      <w:r>
        <w:rPr>
          <w:rFonts w:ascii="Verdana" w:hAnsi="Verdana"/>
          <w:sz w:val="18"/>
          <w:szCs w:val="18"/>
          <w:lang w:val="en-GB"/>
        </w:rPr>
        <w:tab/>
        <w:t xml:space="preserve">and </w:t>
      </w:r>
    </w:p>
    <w:p w14:paraId="30340825" w14:textId="77777777" w:rsidR="00B817F0" w:rsidRDefault="00B817F0">
      <w:pPr>
        <w:tabs>
          <w:tab w:val="left" w:pos="-1440"/>
        </w:tabs>
        <w:spacing w:line="252" w:lineRule="auto"/>
        <w:ind w:left="709" w:hanging="709"/>
        <w:rPr>
          <w:rFonts w:ascii="Verdana" w:hAnsi="Verdana"/>
          <w:sz w:val="18"/>
          <w:szCs w:val="18"/>
          <w:lang w:val="en-GB"/>
        </w:rPr>
      </w:pPr>
    </w:p>
    <w:p w14:paraId="57293B26" w14:textId="77777777" w:rsidR="00B817F0" w:rsidRDefault="00B817F0">
      <w:pPr>
        <w:tabs>
          <w:tab w:val="left" w:pos="-1440"/>
        </w:tabs>
        <w:spacing w:line="259" w:lineRule="auto"/>
        <w:ind w:left="284" w:hanging="284"/>
        <w:rPr>
          <w:rFonts w:ascii="Verdana" w:hAnsi="Verdana"/>
          <w:sz w:val="18"/>
          <w:szCs w:val="18"/>
          <w:lang w:val="en-GB"/>
        </w:rPr>
      </w:pPr>
      <w:r>
        <w:rPr>
          <w:rFonts w:ascii="Verdana" w:hAnsi="Verdana"/>
          <w:sz w:val="18"/>
          <w:szCs w:val="18"/>
          <w:lang w:val="en-GB"/>
        </w:rPr>
        <w:t>2. {</w:t>
      </w:r>
      <w:r>
        <w:rPr>
          <w:rFonts w:ascii="Verdana" w:hAnsi="Verdana"/>
          <w:sz w:val="18"/>
          <w:szCs w:val="18"/>
          <w:highlight w:val="yellow"/>
          <w:lang w:val="en-GB"/>
        </w:rPr>
        <w:t>name of entity B</w:t>
      </w:r>
      <w:r>
        <w:rPr>
          <w:rFonts w:ascii="Verdana" w:hAnsi="Verdana"/>
          <w:sz w:val="18"/>
          <w:szCs w:val="18"/>
          <w:lang w:val="en-GB"/>
        </w:rPr>
        <w:t xml:space="preserve">}, having its registered office in </w:t>
      </w:r>
      <w:r>
        <w:rPr>
          <w:rFonts w:ascii="Verdana" w:hAnsi="Verdana"/>
          <w:sz w:val="18"/>
          <w:szCs w:val="18"/>
          <w:highlight w:val="yellow"/>
          <w:lang w:val="en-GB"/>
        </w:rPr>
        <w:t>{town/city</w:t>
      </w:r>
      <w:r>
        <w:rPr>
          <w:rFonts w:ascii="Verdana" w:hAnsi="Verdana"/>
          <w:sz w:val="18"/>
          <w:szCs w:val="18"/>
          <w:lang w:val="en-GB"/>
        </w:rPr>
        <w:t>} and place of business at {</w:t>
      </w:r>
      <w:r>
        <w:rPr>
          <w:rFonts w:ascii="Verdana" w:hAnsi="Verdana"/>
          <w:sz w:val="18"/>
          <w:szCs w:val="18"/>
          <w:highlight w:val="yellow"/>
          <w:lang w:val="en-GB"/>
        </w:rPr>
        <w:t>address, postcode, and town/city</w:t>
      </w:r>
      <w:r>
        <w:rPr>
          <w:rFonts w:ascii="Verdana" w:hAnsi="Verdana"/>
          <w:sz w:val="18"/>
          <w:szCs w:val="18"/>
          <w:lang w:val="en-GB"/>
        </w:rPr>
        <w:t>}, duly represented in this matter by [</w:t>
      </w:r>
      <w:r>
        <w:rPr>
          <w:rFonts w:ascii="Verdana" w:hAnsi="Verdana"/>
          <w:sz w:val="18"/>
          <w:szCs w:val="18"/>
          <w:highlight w:val="yellow"/>
          <w:lang w:val="en-GB"/>
        </w:rPr>
        <w:t>name, position</w:t>
      </w:r>
      <w:r>
        <w:rPr>
          <w:rFonts w:ascii="Verdana" w:hAnsi="Verdana"/>
          <w:sz w:val="18"/>
          <w:szCs w:val="18"/>
          <w:lang w:val="en-GB"/>
        </w:rPr>
        <w:t>], hereinafter referred to as “Processor”;</w:t>
      </w:r>
    </w:p>
    <w:p w14:paraId="63CEF420" w14:textId="77777777" w:rsidR="00B817F0" w:rsidRDefault="00B817F0">
      <w:pPr>
        <w:ind w:left="705" w:hanging="705"/>
        <w:rPr>
          <w:rFonts w:ascii="Verdana" w:hAnsi="Verdana" w:cs="Arial"/>
          <w:caps/>
          <w:sz w:val="18"/>
          <w:szCs w:val="18"/>
          <w:lang w:val="en-GB"/>
        </w:rPr>
      </w:pPr>
    </w:p>
    <w:p w14:paraId="157848DE" w14:textId="77777777" w:rsidR="00B817F0" w:rsidRDefault="00B817F0">
      <w:pPr>
        <w:spacing w:line="280" w:lineRule="auto"/>
        <w:rPr>
          <w:rFonts w:ascii="Verdana" w:hAnsi="Verdana"/>
          <w:sz w:val="18"/>
          <w:szCs w:val="18"/>
          <w:lang w:val="en-GB"/>
        </w:rPr>
      </w:pPr>
      <w:r>
        <w:rPr>
          <w:rFonts w:ascii="Verdana" w:hAnsi="Verdana"/>
          <w:sz w:val="18"/>
          <w:szCs w:val="18"/>
          <w:lang w:val="en-GB"/>
        </w:rPr>
        <w:t>Controller and Processor will also be referred to jointly hereinafter as “</w:t>
      </w:r>
      <w:r>
        <w:rPr>
          <w:rFonts w:ascii="Verdana" w:hAnsi="Verdana"/>
          <w:b/>
          <w:sz w:val="18"/>
          <w:szCs w:val="18"/>
          <w:lang w:val="en-GB"/>
        </w:rPr>
        <w:t>Parties</w:t>
      </w:r>
      <w:r>
        <w:rPr>
          <w:rFonts w:ascii="Verdana" w:hAnsi="Verdana"/>
          <w:sz w:val="18"/>
          <w:szCs w:val="18"/>
          <w:lang w:val="en-GB"/>
        </w:rPr>
        <w:t>” and separately as a “</w:t>
      </w:r>
      <w:r>
        <w:rPr>
          <w:rFonts w:ascii="Verdana" w:hAnsi="Verdana"/>
          <w:b/>
          <w:sz w:val="18"/>
          <w:szCs w:val="18"/>
          <w:lang w:val="en-GB"/>
        </w:rPr>
        <w:t>Party</w:t>
      </w:r>
      <w:r>
        <w:rPr>
          <w:rFonts w:ascii="Verdana" w:hAnsi="Verdana"/>
          <w:sz w:val="18"/>
          <w:szCs w:val="18"/>
          <w:lang w:val="en-GB"/>
        </w:rPr>
        <w:t>”;</w:t>
      </w:r>
    </w:p>
    <w:p w14:paraId="42902CF0" w14:textId="77777777" w:rsidR="00B817F0" w:rsidRDefault="00B817F0">
      <w:pPr>
        <w:ind w:left="705"/>
        <w:rPr>
          <w:rFonts w:ascii="Verdana" w:hAnsi="Verdana" w:cs="Arial"/>
          <w:caps/>
          <w:sz w:val="18"/>
          <w:szCs w:val="18"/>
          <w:lang w:val="en-GB"/>
        </w:rPr>
      </w:pPr>
    </w:p>
    <w:p w14:paraId="3018C72F" w14:textId="77777777" w:rsidR="00B817F0" w:rsidRDefault="00B817F0">
      <w:pPr>
        <w:spacing w:line="280" w:lineRule="auto"/>
        <w:rPr>
          <w:rFonts w:ascii="Verdana" w:hAnsi="Verdana"/>
          <w:sz w:val="18"/>
          <w:szCs w:val="18"/>
          <w:lang w:val="en-GB"/>
        </w:rPr>
      </w:pPr>
      <w:bookmarkStart w:id="0" w:name="bldPartij3B"/>
      <w:bookmarkStart w:id="1" w:name="bldPartij4B"/>
      <w:bookmarkStart w:id="2" w:name="bldPartij5B"/>
      <w:bookmarkEnd w:id="0"/>
      <w:bookmarkEnd w:id="1"/>
      <w:bookmarkEnd w:id="2"/>
      <w:r>
        <w:rPr>
          <w:rFonts w:ascii="Verdana" w:hAnsi="Verdana"/>
          <w:sz w:val="18"/>
          <w:szCs w:val="18"/>
          <w:lang w:val="en-GB"/>
        </w:rPr>
        <w:t>WHEREAS:</w:t>
      </w:r>
    </w:p>
    <w:p w14:paraId="419E214D" w14:textId="77777777" w:rsidR="00B817F0" w:rsidRDefault="00B817F0">
      <w:pPr>
        <w:rPr>
          <w:rFonts w:ascii="Verdana" w:hAnsi="Verdana" w:cs="Arial"/>
          <w:sz w:val="18"/>
          <w:szCs w:val="18"/>
          <w:lang w:val="en-GB"/>
        </w:rPr>
      </w:pPr>
    </w:p>
    <w:p w14:paraId="6A706EE5" w14:textId="77777777" w:rsidR="00B817F0" w:rsidRDefault="00B817F0">
      <w:pPr>
        <w:pStyle w:val="Nummering3"/>
        <w:spacing w:line="280" w:lineRule="auto"/>
        <w:rPr>
          <w:rFonts w:ascii="Verdana" w:hAnsi="Verdana" w:cs="Arial"/>
          <w:sz w:val="18"/>
          <w:szCs w:val="18"/>
          <w:lang w:val="en-GB"/>
        </w:rPr>
      </w:pPr>
      <w:r>
        <w:rPr>
          <w:rFonts w:ascii="Verdana" w:hAnsi="Verdana" w:cs="Arial"/>
          <w:sz w:val="18"/>
          <w:szCs w:val="18"/>
          <w:lang w:val="en-GB"/>
        </w:rPr>
        <w:t xml:space="preserve">Controller concluded a </w:t>
      </w:r>
      <w:r>
        <w:rPr>
          <w:rFonts w:ascii="Verdana" w:hAnsi="Verdana" w:cs="Arial"/>
          <w:sz w:val="18"/>
          <w:szCs w:val="18"/>
          <w:highlight w:val="yellow"/>
          <w:lang w:val="en-GB"/>
        </w:rPr>
        <w:t>{….. Agreement}</w:t>
      </w:r>
      <w:r>
        <w:rPr>
          <w:rFonts w:ascii="Verdana" w:hAnsi="Verdana" w:cs="Arial"/>
          <w:sz w:val="18"/>
          <w:szCs w:val="18"/>
          <w:lang w:val="en-GB"/>
        </w:rPr>
        <w:t xml:space="preserve"> with Processor on [</w:t>
      </w:r>
      <w:r>
        <w:rPr>
          <w:rFonts w:ascii="Verdana" w:hAnsi="Verdana" w:cs="Arial"/>
          <w:sz w:val="18"/>
          <w:szCs w:val="18"/>
          <w:highlight w:val="yellow"/>
          <w:lang w:val="en-GB"/>
        </w:rPr>
        <w:t>date</w:t>
      </w:r>
      <w:r>
        <w:rPr>
          <w:rFonts w:ascii="Verdana" w:hAnsi="Verdana" w:cs="Arial"/>
          <w:sz w:val="18"/>
          <w:szCs w:val="18"/>
          <w:lang w:val="en-GB"/>
        </w:rPr>
        <w:t xml:space="preserve">], hereinafter referred to as the “Agreement”. Based on said Agreement, </w:t>
      </w:r>
      <w:r>
        <w:rPr>
          <w:rFonts w:ascii="Verdana" w:hAnsi="Verdana"/>
          <w:color w:val="000000"/>
          <w:sz w:val="18"/>
          <w:szCs w:val="18"/>
          <w:lang w:val="en-GB"/>
        </w:rPr>
        <w:t xml:space="preserve">Processor will carry out </w:t>
      </w:r>
      <w:r>
        <w:rPr>
          <w:rFonts w:ascii="Verdana" w:hAnsi="Verdana"/>
          <w:color w:val="000000"/>
          <w:sz w:val="18"/>
          <w:szCs w:val="18"/>
          <w:highlight w:val="yellow"/>
          <w:lang w:val="en-GB"/>
        </w:rPr>
        <w:t>{brief description of services}</w:t>
      </w:r>
      <w:r>
        <w:rPr>
          <w:rFonts w:ascii="Verdana" w:hAnsi="Verdana" w:cs="Arial"/>
          <w:sz w:val="18"/>
          <w:szCs w:val="18"/>
          <w:lang w:val="en-GB"/>
        </w:rPr>
        <w:t xml:space="preserve">. In performing the Agreement, Processor, acting at the behest of and on the instructions of Controller, will process Personal Data; </w:t>
      </w:r>
    </w:p>
    <w:p w14:paraId="765B44EB" w14:textId="77777777" w:rsidR="00B817F0" w:rsidRDefault="00B817F0">
      <w:pPr>
        <w:pStyle w:val="Nummering3"/>
        <w:spacing w:line="280" w:lineRule="auto"/>
        <w:rPr>
          <w:rFonts w:ascii="Verdana" w:hAnsi="Verdana" w:cs="Arial"/>
          <w:sz w:val="18"/>
          <w:szCs w:val="18"/>
          <w:lang w:val="en-GB"/>
        </w:rPr>
      </w:pPr>
      <w:r>
        <w:rPr>
          <w:rFonts w:ascii="Verdana" w:hAnsi="Verdana" w:cs="Arial"/>
          <w:sz w:val="18"/>
          <w:szCs w:val="18"/>
          <w:lang w:val="en-GB"/>
        </w:rPr>
        <w:t>Parties attach importance to the careful handling of Personal Data</w:t>
      </w:r>
      <w:r>
        <w:rPr>
          <w:rFonts w:ascii="Verdana" w:hAnsi="Verdana"/>
          <w:sz w:val="18"/>
          <w:szCs w:val="18"/>
          <w:lang w:val="en-GB"/>
        </w:rPr>
        <w:t>.</w:t>
      </w:r>
      <w:r>
        <w:rPr>
          <w:rFonts w:ascii="Verdana" w:hAnsi="Verdana" w:cs="Arial"/>
          <w:sz w:val="18"/>
          <w:szCs w:val="18"/>
          <w:lang w:val="en-GB"/>
        </w:rPr>
        <w:t xml:space="preserve"> Alliander is Controller for the Processing of the Personal Data and </w:t>
      </w:r>
      <w:r>
        <w:rPr>
          <w:rFonts w:ascii="Verdana" w:hAnsi="Verdana" w:cs="Arial"/>
          <w:sz w:val="18"/>
          <w:szCs w:val="18"/>
          <w:highlight w:val="yellow"/>
          <w:lang w:val="en-GB"/>
        </w:rPr>
        <w:t xml:space="preserve">{B} </w:t>
      </w:r>
      <w:r>
        <w:rPr>
          <w:rFonts w:ascii="Verdana" w:hAnsi="Verdana" w:cs="Arial"/>
          <w:sz w:val="18"/>
          <w:szCs w:val="18"/>
          <w:lang w:val="en-GB"/>
        </w:rPr>
        <w:t xml:space="preserve">is Processor on behalf of Alliander; </w:t>
      </w:r>
    </w:p>
    <w:p w14:paraId="266FE3A2" w14:textId="77777777" w:rsidR="00B817F0" w:rsidRDefault="00B817F0">
      <w:pPr>
        <w:pStyle w:val="Nummering3"/>
        <w:spacing w:line="280" w:lineRule="auto"/>
        <w:rPr>
          <w:rFonts w:ascii="Verdana" w:hAnsi="Verdana" w:cs="Arial"/>
          <w:sz w:val="18"/>
          <w:szCs w:val="18"/>
          <w:lang w:val="en-GB"/>
        </w:rPr>
      </w:pPr>
      <w:r>
        <w:rPr>
          <w:rFonts w:ascii="Verdana" w:hAnsi="Verdana" w:cs="Arial"/>
          <w:sz w:val="18"/>
          <w:szCs w:val="18"/>
          <w:lang w:val="en-GB"/>
        </w:rPr>
        <w:t>As a processor of Personal Data, Processor provides effective guarantees that appropriate technical and organisational measures are in place to ensure that the Processing complies with the requirements of the Applicable Law and to ensure protection of the rights of Data Subjects.</w:t>
      </w:r>
    </w:p>
    <w:p w14:paraId="2D7C85DC" w14:textId="77777777" w:rsidR="00B817F0" w:rsidRDefault="00B817F0">
      <w:pPr>
        <w:pStyle w:val="Nummering3"/>
        <w:spacing w:line="280" w:lineRule="auto"/>
        <w:rPr>
          <w:rFonts w:ascii="Verdana" w:hAnsi="Verdana" w:cs="Arial"/>
          <w:sz w:val="18"/>
          <w:szCs w:val="18"/>
          <w:lang w:val="en-GB"/>
        </w:rPr>
      </w:pPr>
      <w:r>
        <w:rPr>
          <w:rFonts w:ascii="Verdana" w:hAnsi="Verdana" w:cs="Arial"/>
          <w:sz w:val="18"/>
          <w:szCs w:val="18"/>
          <w:lang w:val="en-GB"/>
        </w:rPr>
        <w:t>In the present Processor Agreement, Parties wish to record what they have agreed regarding Processing of the Personal Data by Processor at the behest of Controller in accordance with the Applicable Law;</w:t>
      </w:r>
    </w:p>
    <w:p w14:paraId="1D2811C1" w14:textId="77777777" w:rsidR="00B817F0" w:rsidRDefault="00B817F0">
      <w:pPr>
        <w:spacing w:line="280" w:lineRule="auto"/>
        <w:rPr>
          <w:rFonts w:ascii="Verdana" w:hAnsi="Verdana" w:cs="Arial"/>
          <w:sz w:val="18"/>
          <w:szCs w:val="18"/>
          <w:lang w:val="en-GB"/>
        </w:rPr>
      </w:pPr>
      <w:r>
        <w:rPr>
          <w:rFonts w:ascii="Verdana" w:hAnsi="Verdana"/>
          <w:b/>
          <w:sz w:val="18"/>
          <w:szCs w:val="18"/>
          <w:lang w:val="en-GB"/>
        </w:rPr>
        <w:t>DECLARE THAT THEY HAVE AGREED AS FOLLOWS:</w:t>
      </w:r>
      <w:r>
        <w:rPr>
          <w:rFonts w:ascii="Verdana" w:hAnsi="Verdana" w:cs="Arial"/>
          <w:sz w:val="18"/>
          <w:szCs w:val="18"/>
          <w:lang w:val="en-GB"/>
        </w:rPr>
        <w:t xml:space="preserve"> </w:t>
      </w:r>
    </w:p>
    <w:p w14:paraId="253DE1DF" w14:textId="77777777" w:rsidR="00B817F0" w:rsidRDefault="00B817F0">
      <w:pPr>
        <w:pStyle w:val="Alineanummering1"/>
        <w:spacing w:line="280" w:lineRule="auto"/>
        <w:rPr>
          <w:rFonts w:ascii="Verdana" w:hAnsi="Verdana" w:cs="Arial"/>
          <w:sz w:val="18"/>
          <w:szCs w:val="18"/>
          <w:lang w:val="en-GB"/>
        </w:rPr>
      </w:pPr>
      <w:bookmarkStart w:id="3" w:name="_Toc310505143"/>
      <w:r>
        <w:rPr>
          <w:rFonts w:ascii="Verdana" w:hAnsi="Verdana" w:cs="Arial"/>
          <w:sz w:val="18"/>
          <w:szCs w:val="18"/>
          <w:lang w:val="en-GB"/>
        </w:rPr>
        <w:t xml:space="preserve">Definitions </w:t>
      </w:r>
    </w:p>
    <w:p w14:paraId="520EE9CC" w14:textId="77777777" w:rsidR="00B817F0" w:rsidRDefault="00B817F0">
      <w:pPr>
        <w:pStyle w:val="Alineanummering2"/>
        <w:numPr>
          <w:ilvl w:val="0"/>
          <w:numId w:val="0"/>
        </w:numPr>
        <w:spacing w:line="280" w:lineRule="auto"/>
        <w:ind w:left="1021"/>
        <w:rPr>
          <w:rFonts w:ascii="Verdana" w:hAnsi="Verdana" w:cs="Arial"/>
          <w:sz w:val="18"/>
          <w:szCs w:val="18"/>
          <w:lang w:val="en-GB"/>
        </w:rPr>
      </w:pPr>
      <w:r>
        <w:rPr>
          <w:rFonts w:ascii="Verdana" w:hAnsi="Verdana" w:cs="Arial"/>
          <w:sz w:val="18"/>
          <w:szCs w:val="18"/>
          <w:lang w:val="en-GB"/>
        </w:rPr>
        <w:t>As regards this Processor Agreement, the same definitions shall apply as in the body of the Agreement and in the Applicable Law, unless otherwise provided herein and supplemented by the definitions in the present Clause 1.</w:t>
      </w:r>
    </w:p>
    <w:p w14:paraId="212C2362"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u w:val="single"/>
          <w:lang w:val="en-GB"/>
        </w:rPr>
        <w:lastRenderedPageBreak/>
        <w:t>Personal Data</w:t>
      </w:r>
      <w:r>
        <w:rPr>
          <w:rFonts w:ascii="Verdana" w:hAnsi="Verdana"/>
          <w:sz w:val="18"/>
          <w:szCs w:val="18"/>
          <w:lang w:val="en-GB"/>
        </w:rPr>
        <w:t xml:space="preserve">: any information relating to an identified or identifiable natural person (the “Data Subject”). An identifiable natural person is one who can be identified, directly or indirectly, in particular by reference to an identifier such as a name, an identification number, location data, an online identifier, or one or more factors specific to the physical, physiological, genetic, mental, economic, cultural, or social identity of that natural person, as further defined in Clause 3.1 of this Processor Agreement; </w:t>
      </w:r>
    </w:p>
    <w:p w14:paraId="35562C23"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u w:val="single"/>
          <w:lang w:val="en-GB"/>
        </w:rPr>
        <w:t>Processing</w:t>
      </w:r>
      <w:r>
        <w:rPr>
          <w:rFonts w:ascii="Verdana" w:hAnsi="Verdana"/>
          <w:sz w:val="18"/>
          <w:szCs w:val="18"/>
          <w:lang w:val="en-GB"/>
        </w:rPr>
        <w:t>: any operation or set of operations which is performed on Personal Data or on a set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deletion;</w:t>
      </w:r>
    </w:p>
    <w:p w14:paraId="45E803C5"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u w:val="single"/>
          <w:lang w:val="en-GB"/>
        </w:rPr>
        <w:t>Controller</w:t>
      </w:r>
      <w:r>
        <w:rPr>
          <w:rFonts w:ascii="Verdana" w:hAnsi="Verdana"/>
          <w:sz w:val="18"/>
          <w:szCs w:val="18"/>
          <w:lang w:val="en-GB"/>
        </w:rPr>
        <w:t xml:space="preserve">: a natural person, legal entity, public authority, agency, or other body who/which, alone or jointly with others, determines the purposes and means of the Processing of Personal Data. </w:t>
      </w:r>
    </w:p>
    <w:p w14:paraId="70E57A39"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u w:val="single"/>
          <w:lang w:val="en-GB"/>
        </w:rPr>
        <w:t>Processor</w:t>
      </w:r>
      <w:r>
        <w:rPr>
          <w:rFonts w:ascii="Verdana" w:hAnsi="Verdana"/>
          <w:sz w:val="18"/>
          <w:szCs w:val="18"/>
          <w:lang w:val="en-GB"/>
        </w:rPr>
        <w:t>: a natural or legal person, public authority, agency, or other body which processes Personal Data on behalf of Controller;</w:t>
      </w:r>
    </w:p>
    <w:p w14:paraId="2E8EDEDC"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u w:val="single"/>
          <w:lang w:val="en-GB"/>
        </w:rPr>
        <w:t>Appendix</w:t>
      </w:r>
      <w:r>
        <w:rPr>
          <w:rFonts w:ascii="Verdana" w:hAnsi="Verdana" w:cs="Arial"/>
          <w:sz w:val="18"/>
          <w:szCs w:val="18"/>
          <w:lang w:val="en-GB"/>
        </w:rPr>
        <w:t>: An appendix to this Processor Agreement, which, after having been signed by both Parties, forms part of this Processor Agreement;</w:t>
      </w:r>
    </w:p>
    <w:p w14:paraId="3A086508"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u w:val="single"/>
          <w:lang w:val="en-GB"/>
        </w:rPr>
        <w:t>Data Breach(es)</w:t>
      </w:r>
      <w:r>
        <w:rPr>
          <w:rFonts w:ascii="Verdana" w:hAnsi="Verdana" w:cs="Arial"/>
          <w:sz w:val="18"/>
          <w:szCs w:val="18"/>
          <w:lang w:val="en-GB"/>
        </w:rPr>
        <w:t xml:space="preserve">: </w:t>
      </w:r>
      <w:r>
        <w:rPr>
          <w:rFonts w:ascii="Verdana" w:hAnsi="Verdana"/>
          <w:sz w:val="18"/>
          <w:szCs w:val="18"/>
          <w:lang w:val="en-GB"/>
        </w:rPr>
        <w:t>any incident resulting in (possible) unintentional or unlawful destruction, loss, alteration, unauthorised disclosure of or access to the Personal Data transmitted, stored or otherwise processed, regardless of whether such incident occurred in connection with the Processing facilities or elsewhere;</w:t>
      </w:r>
    </w:p>
    <w:p w14:paraId="6F18A5D7"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u w:val="single"/>
          <w:lang w:val="en-GB"/>
        </w:rPr>
        <w:t>Processor Agreement</w:t>
      </w:r>
      <w:r>
        <w:rPr>
          <w:rFonts w:ascii="Verdana" w:hAnsi="Verdana" w:cs="Arial"/>
          <w:sz w:val="18"/>
          <w:szCs w:val="18"/>
          <w:lang w:val="en-GB"/>
        </w:rPr>
        <w:t>: the present Processor Agreement, which forms part of the Agreement, including recitals and Appendix/Appendices, as well as any alteration, replacement, update, or other subsequent versions thereof;</w:t>
      </w:r>
    </w:p>
    <w:p w14:paraId="1F9F2351"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u w:val="single"/>
          <w:lang w:val="en-GB"/>
        </w:rPr>
        <w:t>Employees</w:t>
      </w:r>
      <w:r>
        <w:rPr>
          <w:rFonts w:ascii="Verdana" w:hAnsi="Verdana" w:cs="Arial"/>
          <w:sz w:val="18"/>
          <w:szCs w:val="18"/>
          <w:lang w:val="en-GB"/>
        </w:rPr>
        <w:t xml:space="preserve">: the employees and other (auxiliary) persons engaged by Processor for the performance of this Processor Agreement who are subject to Processor’s responsibility; </w:t>
      </w:r>
    </w:p>
    <w:p w14:paraId="371A97CB"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u w:val="single"/>
          <w:lang w:val="en-GB"/>
        </w:rPr>
        <w:t>Applicable Law</w:t>
      </w:r>
      <w:r>
        <w:rPr>
          <w:rFonts w:ascii="Verdana" w:hAnsi="Verdana" w:cs="Arial"/>
          <w:sz w:val="18"/>
          <w:szCs w:val="18"/>
          <w:lang w:val="en-GB"/>
        </w:rPr>
        <w:t>:  the applicable Dutch and/or European legislation or regulations, the General Data Protection Regulation (EU) 2016/67</w:t>
      </w:r>
      <w:r w:rsidR="008B43AB">
        <w:rPr>
          <w:rFonts w:ascii="Verdana" w:hAnsi="Verdana" w:cs="Arial"/>
          <w:sz w:val="18"/>
          <w:szCs w:val="18"/>
          <w:lang w:val="en-GB"/>
        </w:rPr>
        <w:t>9</w:t>
      </w:r>
      <w:r>
        <w:rPr>
          <w:rFonts w:ascii="Verdana" w:hAnsi="Verdana" w:cs="Arial"/>
          <w:sz w:val="18"/>
          <w:szCs w:val="18"/>
          <w:lang w:val="en-GB"/>
        </w:rPr>
        <w:t xml:space="preserve"> that is applicable as of 25 May 2018, or any other guidelines, policy rules, instructions, or recommendations of any competent Dutch and/or European government authority that apply to the Processing of the Personal Data, including any amendments, replacements, updates or other subsequent versions thereof.</w:t>
      </w:r>
    </w:p>
    <w:p w14:paraId="123E1786" w14:textId="77777777" w:rsidR="00B817F0" w:rsidRDefault="00B817F0">
      <w:pPr>
        <w:pStyle w:val="Alineanummering1"/>
        <w:spacing w:line="280" w:lineRule="auto"/>
        <w:rPr>
          <w:rFonts w:ascii="Verdana" w:hAnsi="Verdana" w:cs="Arial"/>
          <w:sz w:val="18"/>
          <w:szCs w:val="18"/>
          <w:lang w:val="en-GB"/>
        </w:rPr>
      </w:pPr>
      <w:r>
        <w:rPr>
          <w:rFonts w:ascii="Verdana" w:hAnsi="Verdana" w:cs="Arial"/>
          <w:sz w:val="18"/>
          <w:szCs w:val="18"/>
          <w:lang w:val="en-GB"/>
        </w:rPr>
        <w:lastRenderedPageBreak/>
        <w:t>Subject of this Processor Agreement</w:t>
      </w:r>
    </w:p>
    <w:p w14:paraId="73191BCF"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In the context of performance of the Agreement and the Appendices thereto, Alliander is to be regarded as Controller for Processing of the Personal Data pursuant to the Applicable Law, and {B) as Processor of the Personal on behalf of Alliander.</w:t>
      </w:r>
    </w:p>
    <w:p w14:paraId="254CD3E1"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This Processor Agreement forms an Appendix to the body of the Agreement, and replaces all previous arrangements, whether oral or written, that may have been made by Controller and Processor regarding the Processing of the Personal Data.</w:t>
      </w:r>
    </w:p>
    <w:p w14:paraId="0F692600" w14:textId="77777777" w:rsidR="00B817F0" w:rsidRDefault="00B817F0">
      <w:pPr>
        <w:pStyle w:val="Alineanummering2"/>
        <w:spacing w:line="280" w:lineRule="auto"/>
        <w:rPr>
          <w:rFonts w:ascii="Verdana" w:hAnsi="Verdana" w:cs="Arial"/>
          <w:sz w:val="18"/>
          <w:szCs w:val="18"/>
          <w:lang w:val="en-GB"/>
        </w:rPr>
      </w:pPr>
      <w:r>
        <w:rPr>
          <w:rFonts w:ascii="Verdana" w:hAnsi="Verdana"/>
          <w:sz w:val="18"/>
          <w:szCs w:val="18"/>
          <w:lang w:val="en-GB"/>
        </w:rPr>
        <w:t>In the event of any conflict between the provisions of this Processor Agreement and the body of the Agreement and the other Appendices, the provisions of this Processor Agreement shall prevail, unless expressly provided otherwise in this Processor Agreement.</w:t>
      </w:r>
    </w:p>
    <w:p w14:paraId="4FE37782"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Processor guarantees that it will process the Personal Data in accordance with the Applicable Law. Processor shall immediately notify Controller if it considers that any instruction violates the Applicable Law.</w:t>
      </w:r>
    </w:p>
    <w:p w14:paraId="646CA831"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Processor shall only process the Personal Data at the behest of Controller and in accordance with the latter’s written instructions, including with regard to the transfer of Personal Data to a third country. Provider shall have no independent controlling authority [</w:t>
      </w:r>
      <w:r w:rsidRPr="008B43AB">
        <w:rPr>
          <w:rStyle w:val="OpmaakprofielAllianderOps0185ptChar"/>
          <w:rFonts w:ascii="Verdana" w:eastAsia="Calibri" w:hAnsi="Verdana"/>
          <w:i/>
          <w:sz w:val="18"/>
          <w:szCs w:val="18"/>
          <w:lang w:val="en-US" w:eastAsia="en-US"/>
        </w:rPr>
        <w:t>zeggenschap</w:t>
      </w:r>
      <w:r>
        <w:rPr>
          <w:rFonts w:ascii="Verdana" w:hAnsi="Verdana" w:cs="Arial"/>
          <w:sz w:val="18"/>
          <w:szCs w:val="18"/>
          <w:lang w:val="en-GB"/>
        </w:rPr>
        <w:t>] over the Data that it processes.</w:t>
      </w:r>
      <w:r>
        <w:rPr>
          <w:rFonts w:ascii="Verdana" w:hAnsi="Verdana"/>
          <w:sz w:val="18"/>
          <w:szCs w:val="18"/>
          <w:lang w:val="en-GB"/>
        </w:rPr>
        <w:t xml:space="preserve"> The Agreement and the present Processor Agreement shall be deemed to be a written instruction from Controller.</w:t>
      </w:r>
      <w:r>
        <w:rPr>
          <w:rFonts w:ascii="Verdana" w:hAnsi="Verdana" w:cs="Arial"/>
          <w:sz w:val="18"/>
          <w:szCs w:val="18"/>
          <w:lang w:val="en-GB"/>
        </w:rPr>
        <w:t xml:space="preserve"> Processor shall not process the Personal Data for its own benefit, for the benefit of third parties, or for other purposes unless pursuant to different mandatory obligations to which it is subject under the Applicable Law. </w:t>
      </w:r>
    </w:p>
    <w:p w14:paraId="377D4435" w14:textId="77777777" w:rsidR="00B817F0" w:rsidRDefault="00B817F0">
      <w:pPr>
        <w:pStyle w:val="Alineanummering2"/>
        <w:spacing w:line="280" w:lineRule="auto"/>
        <w:rPr>
          <w:rFonts w:ascii="Verdana" w:hAnsi="Verdana"/>
          <w:b/>
          <w:sz w:val="18"/>
          <w:szCs w:val="18"/>
          <w:lang w:val="en-GB"/>
        </w:rPr>
      </w:pPr>
      <w:r>
        <w:rPr>
          <w:rFonts w:ascii="Verdana" w:hAnsi="Verdana"/>
          <w:sz w:val="18"/>
          <w:szCs w:val="18"/>
          <w:lang w:val="en-GB"/>
        </w:rPr>
        <w:t xml:space="preserve">Processor shall not retain the Personal Data in a form that can traced to Data Subjects any longer than necessary in order to provide the service. [The maximum retention period for the Personal Data shall in any case be </w:t>
      </w:r>
      <w:r>
        <w:rPr>
          <w:rFonts w:ascii="Verdana" w:hAnsi="Verdana"/>
          <w:sz w:val="18"/>
          <w:szCs w:val="18"/>
          <w:highlight w:val="yellow"/>
          <w:lang w:val="en-GB"/>
        </w:rPr>
        <w:t>….</w:t>
      </w:r>
      <w:r>
        <w:rPr>
          <w:rFonts w:ascii="Verdana" w:hAnsi="Verdana"/>
          <w:sz w:val="18"/>
          <w:szCs w:val="18"/>
          <w:lang w:val="en-GB"/>
        </w:rPr>
        <w:t>].</w:t>
      </w:r>
    </w:p>
    <w:p w14:paraId="5BAE6803"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If, contrary to this Processor Agreement and/or the Applicable Law, Processor determines the purpose and means of/for the Processing of the Personal Data, Processor shall be considered to be the controller for such Processing operations within the meaning of the Applicable Law.</w:t>
      </w:r>
    </w:p>
    <w:p w14:paraId="4CD93539"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Processing of the Personal Data</w:t>
      </w:r>
    </w:p>
    <w:p w14:paraId="43DBA865"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For the purposes of the Agreement and the Appendices, Processor shall process the “Personal Data” as further specified in </w:t>
      </w:r>
      <w:r>
        <w:rPr>
          <w:rFonts w:ascii="Verdana" w:hAnsi="Verdana" w:cs="Arial"/>
          <w:sz w:val="18"/>
          <w:szCs w:val="18"/>
          <w:u w:val="single"/>
          <w:lang w:val="en-GB"/>
        </w:rPr>
        <w:t>Appendix A</w:t>
      </w:r>
      <w:r>
        <w:rPr>
          <w:rFonts w:ascii="Verdana" w:hAnsi="Verdana" w:cs="Arial"/>
          <w:sz w:val="18"/>
          <w:szCs w:val="18"/>
          <w:lang w:val="en-GB"/>
        </w:rPr>
        <w:t xml:space="preserve">. </w:t>
      </w:r>
    </w:p>
    <w:p w14:paraId="5CD7F89E" w14:textId="77777777" w:rsidR="00B817F0" w:rsidRDefault="00B817F0">
      <w:pPr>
        <w:pStyle w:val="Alineanummering2"/>
        <w:spacing w:line="280" w:lineRule="auto"/>
        <w:rPr>
          <w:rFonts w:ascii="Verdana" w:hAnsi="Verdana" w:cs="Arial"/>
          <w:sz w:val="18"/>
          <w:szCs w:val="18"/>
          <w:lang w:val="en-GB"/>
        </w:rPr>
      </w:pPr>
      <w:r>
        <w:rPr>
          <w:rFonts w:ascii="Verdana" w:hAnsi="Verdana"/>
          <w:sz w:val="18"/>
          <w:szCs w:val="18"/>
          <w:lang w:val="en-GB"/>
        </w:rPr>
        <w:t xml:space="preserve">Taking into account the nature of the Processing and the information available to Processor, Processor shall provide Controller with all necessary assistance to ensure compliance with the obligations of Parties under the Applicable Law, in particular the obligations relating to the security of the Personal Data, the obligations regarding </w:t>
      </w:r>
      <w:r>
        <w:rPr>
          <w:rFonts w:ascii="Verdana" w:hAnsi="Verdana"/>
          <w:sz w:val="18"/>
          <w:szCs w:val="18"/>
          <w:lang w:val="en-GB"/>
        </w:rPr>
        <w:lastRenderedPageBreak/>
        <w:t xml:space="preserve">notification of Data Breaches, the obligations relating to the performance of data protection impact assessments (DPIAs), and the obligations regarding prior consultation by one or more competent </w:t>
      </w:r>
      <w:r>
        <w:rPr>
          <w:rFonts w:ascii="Verdana" w:hAnsi="Verdana"/>
          <w:bCs/>
          <w:sz w:val="18"/>
          <w:szCs w:val="18"/>
          <w:lang w:val="en-GB"/>
        </w:rPr>
        <w:t xml:space="preserve">public authorities. </w:t>
      </w:r>
      <w:r>
        <w:rPr>
          <w:rFonts w:ascii="Verdana" w:hAnsi="Verdana"/>
          <w:sz w:val="18"/>
          <w:szCs w:val="18"/>
          <w:lang w:val="en-GB"/>
        </w:rPr>
        <w:t>Processor shall keep a register of all categories of Processing operations that it has performed or is performing on behalf of Controller. Said register shall in any case contain the information referred to in Article 30(2) GDPR. Said register shall be made available by Processor to the supervisory authority and Controller on request.</w:t>
      </w:r>
    </w:p>
    <w:p w14:paraId="64699BA4"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Processor shall only disclose the Personal Data to those Employees who require the Personal Data in order to carry out their work or who must necessarily be aware of the Personal Data for performance of the Agreement and the Appendices, and shall otherwise keep said Personal Data confidential, unless Processor is subject to differing statutory obligations under the Applicable Law. </w:t>
      </w:r>
    </w:p>
    <w:p w14:paraId="4284BF0A"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u w:val="single"/>
          <w:lang w:val="en-GB"/>
        </w:rPr>
        <w:t>Appendix A</w:t>
      </w:r>
      <w:r>
        <w:rPr>
          <w:rFonts w:ascii="Verdana" w:hAnsi="Verdana" w:cs="Arial"/>
          <w:sz w:val="18"/>
          <w:szCs w:val="18"/>
          <w:lang w:val="en-GB"/>
        </w:rPr>
        <w:t xml:space="preserve"> lists which Employees (or groups of Employees) may have access to which Personal Data and describes which Processing operations such persons may carry out with which type of Personal Data. Processor is expressly prohibited from (i) providing access to the Personal Data to persons or groups of persons other than those listed in </w:t>
      </w:r>
      <w:r>
        <w:rPr>
          <w:rFonts w:ascii="Verdana" w:hAnsi="Verdana" w:cs="Arial"/>
          <w:sz w:val="18"/>
          <w:szCs w:val="18"/>
          <w:u w:val="single"/>
          <w:lang w:val="en-GB"/>
        </w:rPr>
        <w:t>Appendix A</w:t>
      </w:r>
      <w:r>
        <w:rPr>
          <w:rFonts w:ascii="Verdana" w:hAnsi="Verdana" w:cs="Arial"/>
          <w:sz w:val="18"/>
          <w:szCs w:val="18"/>
          <w:lang w:val="en-GB"/>
        </w:rPr>
        <w:t xml:space="preserve">, and (ii) to perform, or give instructions for, Processing operations with the Personal Data other than those specified in </w:t>
      </w:r>
      <w:r>
        <w:rPr>
          <w:rFonts w:ascii="Verdana" w:hAnsi="Verdana" w:cs="Arial"/>
          <w:sz w:val="18"/>
          <w:szCs w:val="18"/>
          <w:u w:val="single"/>
          <w:lang w:val="en-GB"/>
        </w:rPr>
        <w:t>Appendix A.</w:t>
      </w:r>
    </w:p>
    <w:p w14:paraId="79A1C203"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Processor shall impose the obligations laid down in this Processor Agreement and in the Agreement, including the security and confidentiality obligations, on the Employees whom it deploys. Processor shall ensure that such Employees comply with the relevant obligations arising from this Processor Agreement, the Agreement, and the Appendices.</w:t>
      </w:r>
    </w:p>
    <w:p w14:paraId="4D9CF60F"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Sub-Processors</w:t>
      </w:r>
    </w:p>
    <w:bookmarkEnd w:id="3"/>
    <w:p w14:paraId="199878CA"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Processor shall not provide the Personal Data to third parties other than to a Sub</w:t>
      </w:r>
      <w:r>
        <w:rPr>
          <w:rFonts w:ascii="Verdana" w:hAnsi="Verdana" w:cs="Arial"/>
          <w:sz w:val="18"/>
          <w:szCs w:val="18"/>
          <w:lang w:val="en-GB"/>
        </w:rPr>
        <w:noBreakHyphen/>
        <w:t>Processor approved in advance by Controller in writing, in so far as Personal Data is concerned that is necessary for optimum service provision by such Sub</w:t>
      </w:r>
      <w:r>
        <w:rPr>
          <w:rFonts w:ascii="Verdana" w:hAnsi="Verdana" w:cs="Arial"/>
          <w:sz w:val="18"/>
          <w:szCs w:val="18"/>
          <w:lang w:val="en-GB"/>
        </w:rPr>
        <w:noBreakHyphen/>
        <w:t>Processor. The name and address of such Sub-Processor shall be given in Appendix C.</w:t>
      </w:r>
    </w:p>
    <w:p w14:paraId="095EA0F9"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Processor shall conclude a written Sub-Processor Agreement with any other processor that it engages as a Sub-Processor and in doing so shall impose the same obligations on such other processor as those to which it is itself subject pursuant to this Processor Agreement, including but not limited to its own notification obligations regarding Data Breaches. In said Sub-Processor Agreement, Processor shall also prohibit the other processor from engaging processors or sub-processors</w:t>
      </w:r>
      <w:r>
        <w:rPr>
          <w:rFonts w:ascii="Verdana" w:hAnsi="Verdana"/>
          <w:sz w:val="18"/>
          <w:szCs w:val="18"/>
          <w:lang w:val="en-GB"/>
        </w:rPr>
        <w:t>.</w:t>
      </w:r>
      <w:r>
        <w:rPr>
          <w:rFonts w:ascii="Verdana" w:hAnsi="Verdana" w:cs="Arial"/>
          <w:sz w:val="18"/>
          <w:szCs w:val="18"/>
          <w:lang w:val="en-GB"/>
        </w:rPr>
        <w:t xml:space="preserve"> </w:t>
      </w:r>
    </w:p>
    <w:p w14:paraId="0E521DCB" w14:textId="77777777" w:rsidR="00B817F0" w:rsidRDefault="00B817F0">
      <w:pPr>
        <w:pStyle w:val="Alineanummering1"/>
        <w:spacing w:line="280" w:lineRule="auto"/>
        <w:rPr>
          <w:rFonts w:ascii="Verdana" w:hAnsi="Verdana" w:cs="Arial"/>
          <w:sz w:val="18"/>
          <w:szCs w:val="18"/>
          <w:lang w:val="en-GB"/>
        </w:rPr>
      </w:pPr>
      <w:r>
        <w:rPr>
          <w:rFonts w:ascii="Verdana" w:hAnsi="Verdana" w:cs="Arial"/>
          <w:sz w:val="18"/>
          <w:szCs w:val="18"/>
          <w:lang w:val="en-GB"/>
        </w:rPr>
        <w:t xml:space="preserve">Security </w:t>
      </w:r>
    </w:p>
    <w:p w14:paraId="7F4DA419" w14:textId="77777777" w:rsidR="00B817F0" w:rsidRDefault="00B817F0">
      <w:pPr>
        <w:pStyle w:val="Alineanummering2"/>
        <w:spacing w:line="280" w:lineRule="auto"/>
        <w:rPr>
          <w:rFonts w:ascii="Verdana" w:hAnsi="Verdana" w:cs="Arial"/>
          <w:sz w:val="18"/>
          <w:szCs w:val="18"/>
          <w:lang w:val="en-GB"/>
        </w:rPr>
      </w:pPr>
      <w:r>
        <w:rPr>
          <w:rFonts w:ascii="Verdana" w:hAnsi="Verdana"/>
          <w:sz w:val="18"/>
          <w:szCs w:val="18"/>
          <w:lang w:val="en-GB"/>
        </w:rPr>
        <w:t>Processor shall be responsible for implementing technical and organisational security measures.</w:t>
      </w:r>
      <w:r>
        <w:rPr>
          <w:rFonts w:ascii="Verdana" w:hAnsi="Verdana"/>
          <w:color w:val="1F497D"/>
          <w:sz w:val="18"/>
          <w:szCs w:val="18"/>
          <w:lang w:val="en-GB"/>
        </w:rPr>
        <w:t xml:space="preserve"> </w:t>
      </w:r>
      <w:r>
        <w:rPr>
          <w:rFonts w:ascii="Verdana" w:hAnsi="Verdana" w:cs="Arial"/>
          <w:sz w:val="18"/>
          <w:szCs w:val="18"/>
          <w:lang w:val="en-GB"/>
        </w:rPr>
        <w:t xml:space="preserve">Processor shall observe and implement at least the technical and </w:t>
      </w:r>
      <w:r>
        <w:rPr>
          <w:rFonts w:ascii="Verdana" w:hAnsi="Verdana" w:cs="Arial"/>
          <w:sz w:val="18"/>
          <w:szCs w:val="18"/>
          <w:lang w:val="en-GB"/>
        </w:rPr>
        <w:lastRenderedPageBreak/>
        <w:t xml:space="preserve">organisational security measures set out in </w:t>
      </w:r>
      <w:r>
        <w:rPr>
          <w:rFonts w:ascii="Verdana" w:hAnsi="Verdana" w:cs="Arial"/>
          <w:sz w:val="18"/>
          <w:szCs w:val="18"/>
          <w:u w:val="single"/>
          <w:lang w:val="en-GB"/>
        </w:rPr>
        <w:t>Appendix B</w:t>
      </w:r>
      <w:r>
        <w:rPr>
          <w:rFonts w:ascii="Verdana" w:hAnsi="Verdana" w:cs="Arial"/>
          <w:sz w:val="18"/>
          <w:szCs w:val="18"/>
          <w:lang w:val="en-GB"/>
        </w:rPr>
        <w:t xml:space="preserve"> in order to ensure the availability, integrity, and confidentiality of the Personal Data and to protect the Personal Data effectively against unauthorised access or loss, or any other form of unlawful Processing of the Personal Data.</w:t>
      </w:r>
    </w:p>
    <w:p w14:paraId="609D4B7D"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The technical and organisational security measures to be implemented by Processor shall ensure an appropriate level of protection, including in view of Controller’s obligation as regards dealing with requests from Data Subjects who exercise their rights. Said measures shall take account of the state of technology, the costs associated with the implementation, nature, extent, context, and purposes of the Processing, as well as the varying risks to the rights and freedoms of individuals in terms of probability and seriousness. Said measures shall in any case include, where appropriate:</w:t>
      </w:r>
    </w:p>
    <w:p w14:paraId="0D65F6B8"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pseudonymisation and encryption of the Personal Data;</w:t>
      </w:r>
    </w:p>
    <w:p w14:paraId="1BB6B16F"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the ability to permanently ensure the confidentiality, integrity, availability, and resilience of the Processing facilities and Services;</w:t>
      </w:r>
    </w:p>
    <w:p w14:paraId="4AC1B8D4"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appropriate preventive measures which enable Processor to immediately identify and/or prevent a Data Breach and to inform Controller of such in good time, for example intrusion detection, future-proof encryption, and the possibility to restore the availability of the Personal Data in good time;</w:t>
      </w:r>
    </w:p>
    <w:p w14:paraId="04DC7E20"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a process for regularly testing, assessing, and evaluating the technical and/or organisational security measures in order to guarantee the efficiency and effectiveness and security of the Processing of the Personal Data;</w:t>
      </w:r>
    </w:p>
    <w:p w14:paraId="19DF54B0"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When implementing any security measure, Processor shall comply with the Applicable Law. </w:t>
      </w:r>
    </w:p>
    <w:p w14:paraId="27C0AD38"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Processor shall, at least annually, review and if necessary update the technical and organisational security measures. </w:t>
      </w:r>
    </w:p>
    <w:p w14:paraId="25C2098C" w14:textId="77777777" w:rsidR="00B817F0" w:rsidRDefault="00B817F0">
      <w:pPr>
        <w:pStyle w:val="Alineanummering1"/>
        <w:spacing w:line="280" w:lineRule="auto"/>
        <w:rPr>
          <w:rFonts w:ascii="Verdana" w:hAnsi="Verdana" w:cs="Arial"/>
          <w:sz w:val="18"/>
          <w:szCs w:val="18"/>
          <w:lang w:val="en-GB"/>
        </w:rPr>
      </w:pPr>
      <w:r>
        <w:rPr>
          <w:rFonts w:ascii="Verdana" w:hAnsi="Verdana" w:cs="Arial"/>
          <w:sz w:val="18"/>
          <w:szCs w:val="18"/>
          <w:lang w:val="en-GB"/>
        </w:rPr>
        <w:t>Security Reports</w:t>
      </w:r>
    </w:p>
    <w:p w14:paraId="1FF50F49"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Without prejudice to Controller’s right to carry out an audit, or to have such carried out, Processor shall have the Processing of the Personal Data, Processing facilities, and security measures evaluated regularly at its own expense, at least annually, and on that basis shall submit an annual written security report to Controller. Processor shall in any case provide said written security report to Controller within two weeks after completion of the evaluation. Said evaluation shall be carried out by an independent (expert) third party according to appropriate audit standards accepted in writing by Controller.</w:t>
      </w:r>
    </w:p>
    <w:p w14:paraId="17582BAE"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lastRenderedPageBreak/>
        <w:t>The security report shall cover all Processing of the Personal Data and shall address at least the status of the Processing facilities and security measures, the recorded down time of the technical security measures, the established compliance (or non</w:t>
      </w:r>
      <w:r>
        <w:rPr>
          <w:rFonts w:ascii="Verdana" w:hAnsi="Verdana" w:cs="Arial"/>
          <w:sz w:val="18"/>
          <w:szCs w:val="18"/>
          <w:lang w:val="en-GB"/>
        </w:rPr>
        <w:noBreakHyphen/>
        <w:t xml:space="preserve">compliance) with the organisational security measures, Data Breaches that have occurred, perceived threats to security and the Personal Data, and the necessary and/or recommended improvements. </w:t>
      </w:r>
    </w:p>
    <w:p w14:paraId="2C90629E"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Processor shall implement all (immediate) measures to effectively remedy any perceived threats, weaknesses, and other problems identified, as well as any necessary and/or recommended improvements contained in the security report. </w:t>
      </w:r>
      <w:r>
        <w:rPr>
          <w:rFonts w:ascii="Verdana" w:hAnsi="Verdana" w:cs="Arial"/>
          <w:sz w:val="18"/>
          <w:szCs w:val="18"/>
          <w:lang w:val="en-GB"/>
        </w:rPr>
        <w:t>Alternative measures may also be decided upon in consultation with Controller, provided that Processor can demonstrate that they have at least the same mitigating effect.</w:t>
      </w:r>
      <w:r>
        <w:rPr>
          <w:rFonts w:ascii="Verdana" w:hAnsi="Verdana"/>
          <w:sz w:val="18"/>
          <w:szCs w:val="18"/>
          <w:lang w:val="en-GB"/>
        </w:rPr>
        <w:t xml:space="preserve"> </w:t>
      </w:r>
    </w:p>
    <w:p w14:paraId="3A2407EA"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 xml:space="preserve">Notification of Data Breaches </w:t>
      </w:r>
    </w:p>
    <w:p w14:paraId="13505E8C"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Processor shall maintain effective procedures for detecting and taking action against all possible Data Breaches, including procedures for preventive and corrective action, as well as for preventing the recurrence of any Data Breaches. Said procedures shall have been designed by Processor in such a way that both Controller and Processor are able to comply with the notification obligations concerning Data Breaches pursuant to the Applicable Law.</w:t>
      </w:r>
    </w:p>
    <w:p w14:paraId="0D47DFBA"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As soon as Processor detects or reasonably suspects that a Data Breach has occurred or may occur, Processor shall immediately notify Controller to that effect, and in any case within 8 hours of detection or suspicion of a Data Breach. Such notification shall be made </w:t>
      </w:r>
      <w:r w:rsidR="00240CC5">
        <w:rPr>
          <w:rFonts w:ascii="Verdana" w:hAnsi="Verdana" w:cs="Arial"/>
          <w:sz w:val="18"/>
          <w:szCs w:val="18"/>
          <w:lang w:val="en-GB"/>
        </w:rPr>
        <w:t>t</w:t>
      </w:r>
      <w:r w:rsidR="00240CC5">
        <w:rPr>
          <w:rFonts w:ascii="Verdana" w:hAnsi="Verdana" w:cs="Courier New"/>
          <w:sz w:val="18"/>
          <w:szCs w:val="18"/>
          <w:lang w:val="en"/>
        </w:rPr>
        <w:t>hrough the e-mail address for</w:t>
      </w:r>
      <w:r w:rsidR="00240CC5">
        <w:rPr>
          <w:rFonts w:ascii="Verdana" w:hAnsi="Verdana" w:cs="Arial"/>
          <w:sz w:val="18"/>
          <w:szCs w:val="18"/>
          <w:lang w:val="en-GB"/>
        </w:rPr>
        <w:t xml:space="preserve"> </w:t>
      </w:r>
      <w:r w:rsidR="00240CC5">
        <w:rPr>
          <w:rFonts w:ascii="Verdana" w:hAnsi="Verdana" w:cs="Courier New"/>
          <w:sz w:val="18"/>
          <w:szCs w:val="18"/>
          <w:lang w:val="en"/>
        </w:rPr>
        <w:t>security incidents</w:t>
      </w:r>
      <w:r w:rsidR="00240CC5">
        <w:rPr>
          <w:rFonts w:ascii="Verdana" w:hAnsi="Verdana" w:cs="Arial"/>
          <w:sz w:val="18"/>
          <w:szCs w:val="18"/>
          <w:lang w:val="en-GB"/>
        </w:rPr>
        <w:t xml:space="preserve"> </w:t>
      </w:r>
      <w:hyperlink r:id="rId8" w:history="1">
        <w:r w:rsidR="00240CC5" w:rsidRPr="00240CC5">
          <w:rPr>
            <w:rStyle w:val="Hyperlink"/>
            <w:rFonts w:ascii="Verdana" w:hAnsi="Verdana"/>
            <w:sz w:val="18"/>
            <w:szCs w:val="18"/>
            <w:lang w:val="en-US"/>
          </w:rPr>
          <w:t>meldpuntdatalekken@alliander.com</w:t>
        </w:r>
      </w:hyperlink>
      <w:r w:rsidR="00240CC5" w:rsidRPr="00240CC5">
        <w:rPr>
          <w:rStyle w:val="Hyperlink"/>
          <w:rFonts w:ascii="Verdana" w:hAnsi="Verdana"/>
          <w:sz w:val="18"/>
          <w:szCs w:val="18"/>
          <w:u w:val="none"/>
          <w:lang w:val="en-US"/>
        </w:rPr>
        <w:t xml:space="preserve"> </w:t>
      </w:r>
      <w:r>
        <w:rPr>
          <w:rFonts w:ascii="Verdana" w:hAnsi="Verdana" w:cs="Arial"/>
          <w:sz w:val="18"/>
          <w:szCs w:val="18"/>
          <w:lang w:val="en-GB"/>
        </w:rPr>
        <w:t xml:space="preserve">as listed in </w:t>
      </w:r>
      <w:r>
        <w:rPr>
          <w:rFonts w:ascii="Verdana" w:hAnsi="Verdana"/>
          <w:sz w:val="18"/>
          <w:szCs w:val="18"/>
          <w:u w:val="single"/>
          <w:lang w:val="en-GB"/>
        </w:rPr>
        <w:t>Appendix C</w:t>
      </w:r>
      <w:r>
        <w:rPr>
          <w:rFonts w:ascii="Verdana" w:hAnsi="Verdana"/>
          <w:sz w:val="18"/>
          <w:szCs w:val="18"/>
          <w:lang w:val="en-GB"/>
        </w:rPr>
        <w:t>.</w:t>
      </w:r>
      <w:r>
        <w:rPr>
          <w:rFonts w:ascii="Verdana" w:hAnsi="Verdana" w:cs="Arial"/>
          <w:sz w:val="18"/>
          <w:szCs w:val="18"/>
          <w:lang w:val="en-GB"/>
        </w:rPr>
        <w:t xml:space="preserve"> If Processor is unable to reach Controller immediately and directly, Processor shall make all reasonable efforts to ultimately contact Controller directly.</w:t>
      </w:r>
    </w:p>
    <w:p w14:paraId="195EA542" w14:textId="77777777" w:rsidR="00B817F0" w:rsidRDefault="00B817F0">
      <w:pPr>
        <w:pStyle w:val="Alineanummering2"/>
        <w:spacing w:line="280" w:lineRule="auto"/>
        <w:rPr>
          <w:rFonts w:ascii="Verdana" w:hAnsi="Verdana" w:cs="Arial"/>
          <w:sz w:val="18"/>
          <w:szCs w:val="18"/>
          <w:lang w:val="en-GB"/>
        </w:rPr>
      </w:pPr>
      <w:r>
        <w:rPr>
          <w:rFonts w:ascii="Verdana" w:hAnsi="Verdana"/>
          <w:sz w:val="18"/>
          <w:szCs w:val="18"/>
          <w:lang w:val="en-GB"/>
        </w:rPr>
        <w:t xml:space="preserve">In the event of a Data Breach, Processor shall implement effective </w:t>
      </w:r>
      <w:r>
        <w:rPr>
          <w:rFonts w:ascii="Verdana" w:hAnsi="Verdana" w:cs="Arial"/>
          <w:sz w:val="18"/>
          <w:szCs w:val="18"/>
          <w:lang w:val="en-GB"/>
        </w:rPr>
        <w:t xml:space="preserve">rectification </w:t>
      </w:r>
      <w:r>
        <w:rPr>
          <w:rFonts w:ascii="Verdana" w:hAnsi="Verdana"/>
          <w:sz w:val="18"/>
          <w:szCs w:val="18"/>
          <w:lang w:val="en-GB"/>
        </w:rPr>
        <w:t>measures as soon as possible.</w:t>
      </w:r>
      <w:r>
        <w:rPr>
          <w:rFonts w:ascii="Verdana" w:hAnsi="Verdana" w:cs="Arial"/>
          <w:sz w:val="18"/>
          <w:szCs w:val="18"/>
          <w:lang w:val="en-GB"/>
        </w:rPr>
        <w:t xml:space="preserve"> In addition, Processor shall provide Controller with all relevant information requested by Controller in relation to the Data Breach. Said information shall in any case comprise:</w:t>
      </w:r>
    </w:p>
    <w:p w14:paraId="5EF6A1C7"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a description of the nature and extent of the Data Breach, an estimate of the number or potential number of persons affected, and an indication of the nature of the affected Personal Data, and whether such Personal Data was encrypted or otherwise protected or rendered inaccessible or incomprehensible;</w:t>
      </w:r>
    </w:p>
    <w:p w14:paraId="36A9301A"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a description of the preventive and corrective measures that have been and will be implemented, planned measures, and recommended measures to reduce damage, including an emergency plan and the expected time for resolution and workaround;</w:t>
      </w:r>
    </w:p>
    <w:p w14:paraId="13A72300"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lastRenderedPageBreak/>
        <w:t>information about which third parties, such as government authorities and the media/social media, are or may be aware of the Data Breach;</w:t>
      </w:r>
    </w:p>
    <w:p w14:paraId="0DF66A67"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the contact details of Processor’s authorised representative(s) from whom Controller can obtain immediate and regular updates on the status of the Data Breach; and</w:t>
      </w:r>
    </w:p>
    <w:p w14:paraId="415CBC1F" w14:textId="77777777" w:rsidR="00B817F0" w:rsidRDefault="00B817F0">
      <w:pPr>
        <w:pStyle w:val="Alineanummering3"/>
        <w:spacing w:line="280" w:lineRule="auto"/>
        <w:rPr>
          <w:rFonts w:ascii="Verdana" w:hAnsi="Verdana"/>
          <w:sz w:val="18"/>
          <w:szCs w:val="18"/>
          <w:lang w:val="en-GB"/>
        </w:rPr>
      </w:pPr>
      <w:r>
        <w:rPr>
          <w:rFonts w:ascii="Verdana" w:hAnsi="Verdana"/>
          <w:sz w:val="18"/>
          <w:szCs w:val="18"/>
          <w:lang w:val="en-GB"/>
        </w:rPr>
        <w:t>any other information that can assist in limiting the damage to Controller’s organisation and the privacy of the Data Subject(s) affected.</w:t>
      </w:r>
    </w:p>
    <w:p w14:paraId="1DA9CEC6"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Processor shall also provide all reasonably foreseeable assistance to Controller and share with Controller all necessary information or information requested by Controller, so that Controller, in good time, can inform the affected (and potentially affected) Data Subject(s) and/or the relevant government authorities or supervisory authorities that are competent to adjudicate regarding the Processing of Personal Data about the Data Breach and is able to comply with the reporting obligations regarding Data</w:t>
      </w:r>
      <w:r w:rsidRPr="0099020D">
        <w:rPr>
          <w:rFonts w:ascii="Verdana" w:hAnsi="Verdana" w:cs="Arial"/>
          <w:sz w:val="18"/>
          <w:szCs w:val="18"/>
          <w:lang w:val="en-GB"/>
        </w:rPr>
        <w:t xml:space="preserve"> </w:t>
      </w:r>
      <w:r w:rsidRPr="0099020D">
        <w:rPr>
          <w:rFonts w:ascii="Verdana" w:hAnsi="Verdana"/>
          <w:sz w:val="18"/>
          <w:szCs w:val="18"/>
          <w:lang w:val="en-GB"/>
        </w:rPr>
        <w:t>Breaches</w:t>
      </w:r>
      <w:r>
        <w:rPr>
          <w:lang w:val="en-GB"/>
        </w:rPr>
        <w:t xml:space="preserve"> </w:t>
      </w:r>
      <w:r>
        <w:rPr>
          <w:rFonts w:ascii="Verdana" w:hAnsi="Verdana" w:cs="Arial"/>
          <w:sz w:val="18"/>
          <w:szCs w:val="18"/>
          <w:lang w:val="en-GB"/>
        </w:rPr>
        <w:t xml:space="preserve">pursuant to the Applicable Law. </w:t>
      </w:r>
      <w:r>
        <w:rPr>
          <w:rFonts w:ascii="Verdana" w:hAnsi="Verdana"/>
          <w:sz w:val="18"/>
          <w:szCs w:val="18"/>
          <w:lang w:val="en-GB"/>
        </w:rPr>
        <w:t>Processor shall not be permitted to communicate with supervisory authorities and Data Subjects in the context of a Data Breach, except on the basis of instructions from Controller.</w:t>
      </w:r>
    </w:p>
    <w:p w14:paraId="166E4FC8" w14:textId="77777777" w:rsidR="00B817F0" w:rsidRDefault="00B817F0">
      <w:pPr>
        <w:pStyle w:val="Alineanummering2"/>
        <w:spacing w:line="280" w:lineRule="auto"/>
        <w:rPr>
          <w:rFonts w:ascii="Verdana" w:hAnsi="Verdana"/>
          <w:sz w:val="18"/>
          <w:szCs w:val="18"/>
          <w:lang w:val="en-GB"/>
        </w:rPr>
      </w:pPr>
      <w:r>
        <w:rPr>
          <w:rFonts w:ascii="Verdana" w:hAnsi="Verdana" w:cs="Arial"/>
          <w:sz w:val="18"/>
          <w:szCs w:val="18"/>
          <w:lang w:val="en-GB"/>
        </w:rPr>
        <w:t>Processor shall carry out an audit in order to establish and implement appropriate rectification measures so as to prevent the recurrence of a similar situation, without prejudice to any audit rights of Controller</w:t>
      </w:r>
      <w:r>
        <w:rPr>
          <w:rFonts w:ascii="Verdana" w:hAnsi="Verdana"/>
          <w:sz w:val="18"/>
          <w:szCs w:val="18"/>
          <w:lang w:val="en-GB"/>
        </w:rPr>
        <w:t xml:space="preserve">. </w:t>
      </w:r>
    </w:p>
    <w:p w14:paraId="20F77AEF"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 xml:space="preserve">Audit Right of Controller </w:t>
      </w:r>
    </w:p>
    <w:p w14:paraId="5133DD0B"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Subject to a prior notification period of 2 weeks, Controller may have the Processing activities and Processing facilities audited in order to investigate, or have investigated, the technical and organisational measures implemented with regard to the Personal Data. </w:t>
      </w:r>
    </w:p>
    <w:p w14:paraId="4DB3CE01"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Controller may also carry out an audit of the Processing operations and Processing facilities, or have such carried out, in order to verify whether Processor has correctly informed Controller, in good time, of all Data Breaches and of the preventive and rectification measures implemented in that regard, including any measures to prevent the recurrence of a Data Breach.</w:t>
      </w:r>
    </w:p>
    <w:p w14:paraId="05F2E27F"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Processor shall provide all reasonably necessary cooperation so that Controller can exercise its audit rights and can demonstrate compliance with the Applicable Law, and Processor shall ensure that sub-contractors engaged by it do so also. </w:t>
      </w:r>
    </w:p>
    <w:p w14:paraId="51E7C55A"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Controller may engage (expert) third parties for the exercise of its audit rights</w:t>
      </w:r>
      <w:r>
        <w:rPr>
          <w:rFonts w:ascii="Verdana" w:hAnsi="Verdana"/>
          <w:sz w:val="18"/>
          <w:szCs w:val="18"/>
          <w:lang w:val="en-GB"/>
        </w:rPr>
        <w:t>.</w:t>
      </w:r>
      <w:r>
        <w:rPr>
          <w:rFonts w:ascii="Verdana" w:hAnsi="Verdana" w:cs="Arial"/>
          <w:sz w:val="18"/>
          <w:szCs w:val="18"/>
          <w:lang w:val="en-GB"/>
        </w:rPr>
        <w:t xml:space="preserve"> The performance of an audit by Controller or on behalf of Controller shall not lead to any delay in the work of Processor or one of Processor’s sub-contractors. If such delay is likely to occur, Parties shall enter into consultations on the matter</w:t>
      </w:r>
      <w:r>
        <w:rPr>
          <w:rFonts w:ascii="Verdana" w:hAnsi="Verdana"/>
          <w:sz w:val="18"/>
          <w:szCs w:val="18"/>
          <w:lang w:val="en-GB"/>
        </w:rPr>
        <w:t>.</w:t>
      </w:r>
    </w:p>
    <w:p w14:paraId="438AF5C5"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lastRenderedPageBreak/>
        <w:t>Transfer of Personal Data</w:t>
      </w:r>
    </w:p>
    <w:p w14:paraId="45036BDF"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Unless with the express written consent of Controller, Processor shall not transfer Personal Data to, make it accessible from, or otherwise process it in any country outside the European Economic Area (EEA). </w:t>
      </w:r>
    </w:p>
    <w:p w14:paraId="2F4E13AB"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If Processor intends Processing Personal Data outside the EEA or transferring Personal Data otherwise to a country outside the EEA, Processor – without prejudice to the provisions of paragraph 1 of this clause – shall inform Controller in writing of such intention in good time and shall also indicate which country or countries is/are concerned. Transfer of Personal Data to a country outside the EEA also includes making Personal Data accessible from such other country or from an entity in such other country. </w:t>
      </w:r>
    </w:p>
    <w:p w14:paraId="61554FCD"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Processor shall cooperate fully at all times, at its own expense, to ensure that any transfer to a country outside the EEA takes place in accordance with the Applicable Law.</w:t>
      </w:r>
    </w:p>
    <w:p w14:paraId="20E34CA8"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Requests by Data Subjects</w:t>
      </w:r>
    </w:p>
    <w:p w14:paraId="4B00930F"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Processor shall cooperate fully in order to ensure that Controller can comply with its statutory obligations if a Data Subject exercises its rights pursuant to the Applicable Law. </w:t>
      </w:r>
    </w:p>
    <w:p w14:paraId="701691F8"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As soon as Processor receives a request to that effect, as referred to in the previous paragraph of this clause, from a Data Subject, Processor shall immediately inform Controller in writing thereof, and shall provide Controller with a copy of all correspondence received in that regard. Controller shall inform Processor as to whether Processor, acting on behalf of Controller, can respond to the request and if so, in what manner.</w:t>
      </w:r>
    </w:p>
    <w:p w14:paraId="2CEACA09"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Without prejudice to its obligations under the Agreement, Processor shall, where applicable, immediately correct or otherwise amend the Personal Data, in accordance with the instructions of Controller.</w:t>
      </w:r>
    </w:p>
    <w:p w14:paraId="46558752"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 xml:space="preserve">Requests by Government Authorities  </w:t>
      </w:r>
    </w:p>
    <w:p w14:paraId="5A353CA3"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If Processor receives a request from a government authority to provide Personal Data (or to inspect Personal Data), Processor shall immediately inform Controller in writing thereof before providing such Personal Data (or enabling inspection thereof), and shall provide Controller with a copy of all correspondence received in that regard. Processor shall only comply with a request to that effect if it is obliged to do so pursuant to the Applicable Law. Controller may issue Processor with reasonable instructions in this regard, in so far as such does not prevent the performance of the aforementioned statutory obligation.</w:t>
      </w:r>
    </w:p>
    <w:p w14:paraId="47642FFA"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lastRenderedPageBreak/>
        <w:t>If it is possible to take legal action against the request for the provision of Personal Data or against any prohibition on informing third parties about such request, Contracting Party shall make full use of such possibility (at its own expense).</w:t>
      </w:r>
    </w:p>
    <w:p w14:paraId="69915FD6"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To guarantee protection of the Personal Data, Processor shall ensure that it does not provide the government authority with any more Personal Data than is strictly necessary to comply with the latter’s request. </w:t>
      </w:r>
    </w:p>
    <w:p w14:paraId="091682AA"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If Processor is not permitted – on the basis of the request to provide Personal Data that it has received – to inform third parties, including Controller, about said request and the possible subsequent provision of Personal Data to a government authority, then Processor shall be the controller for Processing the Personal Data solely as regards compliance with said request. As soon as Processor is permitted to do so, it shall immediately inform Controller about requests received and any subsequent provision of Personal Data, and in doing so shall provide Controller with a copy of all correspondence received in that regard.</w:t>
      </w:r>
    </w:p>
    <w:p w14:paraId="3F9F7924"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 xml:space="preserve">Costs </w:t>
      </w:r>
    </w:p>
    <w:p w14:paraId="63F73B8F"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The costs involved in the performance of this Processor Agreement are included in the prices and fees as agreed in the Agreement. </w:t>
      </w:r>
    </w:p>
    <w:p w14:paraId="1EB4C2DB"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Liability and Indemnification</w:t>
      </w:r>
    </w:p>
    <w:p w14:paraId="17A4003C" w14:textId="77777777" w:rsidR="00B817F0" w:rsidRDefault="00B817F0">
      <w:pPr>
        <w:pStyle w:val="Alineanummering1"/>
        <w:numPr>
          <w:ilvl w:val="0"/>
          <w:numId w:val="0"/>
        </w:numPr>
        <w:spacing w:line="281" w:lineRule="auto"/>
        <w:ind w:left="1021" w:hanging="1021"/>
        <w:rPr>
          <w:rFonts w:ascii="Verdana" w:hAnsi="Verdana"/>
          <w:b w:val="0"/>
          <w:sz w:val="18"/>
          <w:szCs w:val="18"/>
          <w:lang w:val="en-GB"/>
        </w:rPr>
      </w:pPr>
      <w:r>
        <w:rPr>
          <w:rFonts w:ascii="Verdana" w:hAnsi="Verdana"/>
          <w:b w:val="0"/>
          <w:sz w:val="18"/>
          <w:szCs w:val="18"/>
          <w:lang w:val="en-GB"/>
        </w:rPr>
        <w:t>13.1</w:t>
      </w:r>
      <w:r>
        <w:rPr>
          <w:rFonts w:ascii="Verdana" w:hAnsi="Verdana"/>
          <w:sz w:val="18"/>
          <w:szCs w:val="18"/>
          <w:lang w:val="en-GB"/>
        </w:rPr>
        <w:tab/>
      </w:r>
      <w:r>
        <w:rPr>
          <w:rFonts w:ascii="Verdana" w:hAnsi="Verdana"/>
          <w:b w:val="0"/>
          <w:sz w:val="18"/>
          <w:szCs w:val="18"/>
          <w:lang w:val="en-GB"/>
        </w:rPr>
        <w:t xml:space="preserve">The liability of Processor for loss/harm arising from or in connection with failure to comply with this Processor Agreement or action contrary to the Applicable Law shall be limited in accordance with the provisions of the Agreement. </w:t>
      </w:r>
    </w:p>
    <w:p w14:paraId="09A9CBE0" w14:textId="77777777" w:rsidR="00B817F0" w:rsidRDefault="00B817F0">
      <w:pPr>
        <w:spacing w:line="280" w:lineRule="auto"/>
        <w:ind w:left="1021" w:hanging="1021"/>
        <w:rPr>
          <w:rFonts w:ascii="Verdana" w:hAnsi="Verdana"/>
          <w:sz w:val="18"/>
          <w:szCs w:val="18"/>
          <w:lang w:val="en-GB"/>
        </w:rPr>
      </w:pPr>
      <w:r>
        <w:rPr>
          <w:rFonts w:ascii="Verdana" w:hAnsi="Verdana"/>
          <w:sz w:val="18"/>
          <w:szCs w:val="18"/>
          <w:lang w:val="en-GB"/>
        </w:rPr>
        <w:t xml:space="preserve">13.2 </w:t>
      </w:r>
      <w:r>
        <w:rPr>
          <w:rFonts w:ascii="Verdana" w:hAnsi="Verdana"/>
          <w:sz w:val="18"/>
          <w:szCs w:val="18"/>
          <w:lang w:val="en-GB"/>
        </w:rPr>
        <w:tab/>
        <w:t>Processor indemnifies Controller in respect of all claims, penalties, proceedings, or claims by third parties, including public supervisory authorities and Data Subjects, that may be brought against Controller due to a contravention of the Applicable Law that is attributable to Processor, the Employees or other persons whom Processor has engaged, or Processor’s sub-contractors.</w:t>
      </w:r>
      <w:r>
        <w:rPr>
          <w:rFonts w:ascii="Verdana" w:hAnsi="Verdana"/>
          <w:color w:val="000000"/>
          <w:sz w:val="18"/>
          <w:szCs w:val="18"/>
          <w:lang w:val="en-GB"/>
        </w:rPr>
        <w:t xml:space="preserve"> </w:t>
      </w:r>
      <w:r>
        <w:rPr>
          <w:rFonts w:ascii="Verdana" w:hAnsi="Verdana"/>
          <w:sz w:val="18"/>
          <w:szCs w:val="18"/>
          <w:lang w:val="en-GB"/>
        </w:rPr>
        <w:t xml:space="preserve">The extent of said indemnification obligation shall be limited to a maximum of 5 million euros per event, unless the </w:t>
      </w:r>
      <w:r w:rsidRPr="0000424B">
        <w:rPr>
          <w:rFonts w:ascii="Verdana" w:hAnsi="Verdana"/>
          <w:color w:val="000000" w:themeColor="text1"/>
          <w:sz w:val="18"/>
          <w:szCs w:val="18"/>
          <w:lang w:val="en-GB"/>
        </w:rPr>
        <w:t xml:space="preserve">situation involves an intentional act or omission or deliberate recklessness. </w:t>
      </w:r>
      <w:r w:rsidRPr="0000424B">
        <w:rPr>
          <w:rFonts w:ascii="Verdana" w:hAnsi="Verdana"/>
          <w:color w:val="000000" w:themeColor="text1"/>
          <w:sz w:val="18"/>
          <w:szCs w:val="18"/>
          <w:highlight w:val="yellow"/>
          <w:lang w:val="en-GB"/>
        </w:rPr>
        <w:t>[Coordinate alternative with Legal Affairs department]:</w:t>
      </w:r>
      <w:r w:rsidRPr="0000424B">
        <w:rPr>
          <w:rFonts w:ascii="Verdana" w:hAnsi="Verdana"/>
          <w:color w:val="000000" w:themeColor="text1"/>
          <w:sz w:val="18"/>
          <w:szCs w:val="18"/>
          <w:lang w:val="en-GB"/>
        </w:rPr>
        <w:t xml:space="preserve"> The extent of said indemnification obligation shall be limited to the maximum within </w:t>
      </w:r>
      <w:r>
        <w:rPr>
          <w:rFonts w:ascii="Verdana" w:hAnsi="Verdana"/>
          <w:sz w:val="18"/>
          <w:szCs w:val="18"/>
          <w:lang w:val="en-GB"/>
        </w:rPr>
        <w:t>the meaning of the first paragraph of this clause, unless the situation involves an intentional act or omission or deliberate recklessness.</w:t>
      </w:r>
    </w:p>
    <w:p w14:paraId="51FF0E31" w14:textId="77777777" w:rsidR="00B817F0" w:rsidRDefault="00B817F0">
      <w:pPr>
        <w:ind w:left="1021" w:hanging="1021"/>
        <w:rPr>
          <w:rFonts w:ascii="Verdana" w:hAnsi="Verdana"/>
          <w:sz w:val="18"/>
          <w:szCs w:val="18"/>
          <w:lang w:val="en-GB"/>
        </w:rPr>
      </w:pPr>
    </w:p>
    <w:p w14:paraId="40D04205" w14:textId="77777777" w:rsidR="00B817F0" w:rsidRPr="008B43AB" w:rsidRDefault="00B817F0">
      <w:pPr>
        <w:spacing w:line="280" w:lineRule="auto"/>
        <w:ind w:left="1021" w:hanging="1021"/>
        <w:rPr>
          <w:rFonts w:ascii="Verdana" w:hAnsi="Verdana"/>
          <w:sz w:val="18"/>
          <w:szCs w:val="18"/>
          <w:lang w:val="en-US"/>
        </w:rPr>
      </w:pPr>
      <w:r w:rsidRPr="008B43AB">
        <w:rPr>
          <w:rFonts w:ascii="Verdana" w:hAnsi="Verdana"/>
          <w:sz w:val="18"/>
          <w:szCs w:val="18"/>
          <w:lang w:val="en-US"/>
        </w:rPr>
        <w:t xml:space="preserve">13.3 </w:t>
      </w:r>
      <w:r w:rsidRPr="008B43AB">
        <w:rPr>
          <w:rFonts w:ascii="Verdana" w:hAnsi="Verdana"/>
          <w:sz w:val="18"/>
          <w:szCs w:val="18"/>
          <w:lang w:val="en-US"/>
        </w:rPr>
        <w:tab/>
      </w:r>
      <w:r>
        <w:rPr>
          <w:rFonts w:ascii="Verdana" w:hAnsi="Verdana"/>
          <w:sz w:val="18"/>
          <w:szCs w:val="18"/>
          <w:lang w:val="en-GB"/>
        </w:rPr>
        <w:t>Processor shall ensure that it has adequate liability insurance during the term of this Processor Agreement.</w:t>
      </w:r>
      <w:r w:rsidRPr="008B43AB">
        <w:rPr>
          <w:rFonts w:ascii="Verdana" w:hAnsi="Verdana"/>
          <w:sz w:val="18"/>
          <w:szCs w:val="18"/>
          <w:lang w:val="en-US"/>
        </w:rPr>
        <w:t xml:space="preserve"> </w:t>
      </w:r>
      <w:r>
        <w:rPr>
          <w:rFonts w:ascii="Verdana" w:hAnsi="Verdana"/>
          <w:sz w:val="18"/>
          <w:szCs w:val="18"/>
          <w:lang w:val="en-GB"/>
        </w:rPr>
        <w:t>Processor shall provide Controller with a copy of the relevant policy and the associated policy conditions at Controller’s first request.</w:t>
      </w:r>
    </w:p>
    <w:p w14:paraId="108199F4" w14:textId="77777777" w:rsidR="00B817F0" w:rsidRPr="008B43AB" w:rsidRDefault="00B817F0">
      <w:pPr>
        <w:ind w:left="1021" w:hanging="1021"/>
        <w:rPr>
          <w:rFonts w:ascii="Verdana" w:hAnsi="Verdana"/>
          <w:sz w:val="18"/>
          <w:szCs w:val="18"/>
          <w:lang w:val="en-US"/>
        </w:rPr>
      </w:pPr>
    </w:p>
    <w:p w14:paraId="56FBDAD7" w14:textId="77777777" w:rsidR="00B817F0" w:rsidRDefault="00B817F0">
      <w:pPr>
        <w:pStyle w:val="Alineanummering1"/>
        <w:spacing w:line="280" w:lineRule="auto"/>
        <w:rPr>
          <w:rFonts w:ascii="Verdana" w:hAnsi="Verdana" w:cs="Arial"/>
          <w:sz w:val="18"/>
          <w:szCs w:val="18"/>
          <w:lang w:val="en-GB"/>
        </w:rPr>
      </w:pPr>
      <w:r>
        <w:rPr>
          <w:rFonts w:ascii="Verdana" w:hAnsi="Verdana" w:cs="Arial"/>
          <w:sz w:val="18"/>
          <w:szCs w:val="18"/>
          <w:lang w:val="en-GB"/>
        </w:rPr>
        <w:lastRenderedPageBreak/>
        <w:t>Term and Termination</w:t>
      </w:r>
    </w:p>
    <w:p w14:paraId="17074299"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 xml:space="preserve">This Processor Agreement shall enter into force at the same time as the Agreement. </w:t>
      </w:r>
    </w:p>
    <w:p w14:paraId="0C92AEEB"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This Processor Agreement shall remain in force for as long as the Agreement is in force</w:t>
      </w:r>
      <w:r>
        <w:rPr>
          <w:rFonts w:ascii="Verdana" w:hAnsi="Verdana"/>
          <w:sz w:val="18"/>
          <w:szCs w:val="18"/>
          <w:lang w:val="en-GB"/>
        </w:rPr>
        <w:t>.</w:t>
      </w:r>
      <w:r>
        <w:rPr>
          <w:rFonts w:ascii="Verdana" w:hAnsi="Verdana" w:cs="Arial"/>
          <w:sz w:val="18"/>
          <w:szCs w:val="18"/>
          <w:lang w:val="en-GB"/>
        </w:rPr>
        <w:t xml:space="preserve"> Upon termination of the Agreement, this Processor Agreement shall terminate by operation of law without any further (legal) act being required, on the understanding, however, that as long as Processor has not yet returned all Personal Data to Controller or has deleted it and/or has failed to comply with the provisions of Clause 14.5, all provisions of this Processor Agreement which by their nature continue to apply shall remain in force until such time as said return, delivery, or deletion and the provisions of Clause 14.5 have been complied with. </w:t>
      </w:r>
      <w:r>
        <w:rPr>
          <w:rFonts w:ascii="Verdana" w:hAnsi="Verdana"/>
          <w:sz w:val="18"/>
          <w:szCs w:val="18"/>
          <w:lang w:val="en-GB"/>
        </w:rPr>
        <w:t>Such shall be on the understanding that the duration of the confidentiality obligation of Processor and its Employees within the meaning of Clause 3.5 shall be unlimited.</w:t>
      </w:r>
    </w:p>
    <w:p w14:paraId="724D1DD9" w14:textId="77777777" w:rsidR="00B817F0" w:rsidRDefault="00B817F0">
      <w:pPr>
        <w:pStyle w:val="Alineanummering2"/>
        <w:spacing w:line="280" w:lineRule="auto"/>
        <w:rPr>
          <w:rFonts w:ascii="Verdana" w:hAnsi="Verdana" w:cs="Arial"/>
          <w:sz w:val="18"/>
          <w:szCs w:val="18"/>
          <w:lang w:val="en-GB"/>
        </w:rPr>
      </w:pPr>
      <w:r>
        <w:rPr>
          <w:rFonts w:ascii="Verdana" w:hAnsi="Verdana" w:cs="Arial"/>
          <w:sz w:val="18"/>
          <w:szCs w:val="18"/>
          <w:lang w:val="en-GB"/>
        </w:rPr>
        <w:t>Premature termination of this Processor Agreement by Processor shall not be possible</w:t>
      </w:r>
      <w:r>
        <w:rPr>
          <w:rFonts w:ascii="Verdana" w:hAnsi="Verdana"/>
          <w:sz w:val="18"/>
          <w:szCs w:val="18"/>
          <w:lang w:val="en-GB"/>
        </w:rPr>
        <w:t>.</w:t>
      </w:r>
      <w:r>
        <w:rPr>
          <w:rFonts w:ascii="Verdana" w:hAnsi="Verdana" w:cs="Arial"/>
          <w:sz w:val="18"/>
          <w:szCs w:val="18"/>
          <w:lang w:val="en-GB"/>
        </w:rPr>
        <w:t xml:space="preserve"> </w:t>
      </w:r>
    </w:p>
    <w:p w14:paraId="137EFBAE" w14:textId="77777777" w:rsidR="00B817F0" w:rsidRDefault="00B817F0">
      <w:pPr>
        <w:pStyle w:val="Alineanummering2"/>
        <w:spacing w:line="280" w:lineRule="auto"/>
        <w:rPr>
          <w:rFonts w:ascii="Verdana" w:hAnsi="Verdana"/>
          <w:sz w:val="18"/>
          <w:szCs w:val="18"/>
          <w:lang w:val="en-GB"/>
        </w:rPr>
      </w:pPr>
      <w:r>
        <w:rPr>
          <w:rFonts w:ascii="Verdana" w:hAnsi="Verdana" w:cs="Arial"/>
          <w:sz w:val="18"/>
          <w:szCs w:val="18"/>
          <w:lang w:val="en-GB"/>
        </w:rPr>
        <w:t>Unless such ensues otherwise in accordance with the Applicable Law, if this Processor Agreement terminates or on an earlier date, Processor shall ensure, as soon as Controller indicates that the Processing of some or all of the Personal Data is no longer relevant for the performance of the Services (i) that the Personal Data is immediately returned or provided, in a manner that Controller considers suitable, to Controller or to a substitute service provider designated by Controller or (ii) that the Personal Data is immediately deleted if Controller so requests in writing</w:t>
      </w:r>
      <w:r>
        <w:rPr>
          <w:rFonts w:ascii="Verdana" w:hAnsi="Verdana"/>
          <w:sz w:val="18"/>
          <w:szCs w:val="18"/>
          <w:lang w:val="en-GB"/>
        </w:rPr>
        <w:t xml:space="preserve">. </w:t>
      </w:r>
    </w:p>
    <w:p w14:paraId="098A00C8"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Processor shall ensure that after such return, provision, or deletion Processor shall immediately cease and desist from all Processing of (the relevant) Personal Data.</w:t>
      </w:r>
    </w:p>
    <w:p w14:paraId="0E4C9F79" w14:textId="77777777" w:rsidR="00B817F0" w:rsidRDefault="00B817F0">
      <w:pPr>
        <w:pStyle w:val="Alineanummering2"/>
        <w:numPr>
          <w:ilvl w:val="0"/>
          <w:numId w:val="0"/>
        </w:numPr>
        <w:spacing w:after="0" w:line="240" w:lineRule="auto"/>
        <w:rPr>
          <w:rFonts w:ascii="Verdana" w:hAnsi="Verdana"/>
          <w:sz w:val="18"/>
          <w:szCs w:val="18"/>
          <w:lang w:val="en-GB"/>
        </w:rPr>
      </w:pPr>
    </w:p>
    <w:p w14:paraId="2C8E9BE2" w14:textId="77777777" w:rsidR="00B817F0" w:rsidRDefault="00B817F0">
      <w:pPr>
        <w:pStyle w:val="Alineanummering1"/>
        <w:spacing w:line="280" w:lineRule="auto"/>
        <w:rPr>
          <w:rFonts w:ascii="Verdana" w:hAnsi="Verdana"/>
          <w:sz w:val="18"/>
          <w:szCs w:val="18"/>
          <w:lang w:val="en-GB"/>
        </w:rPr>
      </w:pPr>
      <w:r>
        <w:rPr>
          <w:rFonts w:ascii="Verdana" w:hAnsi="Verdana"/>
          <w:sz w:val="18"/>
          <w:szCs w:val="18"/>
          <w:lang w:val="en-GB"/>
        </w:rPr>
        <w:t>Changes and Renegotiation</w:t>
      </w:r>
    </w:p>
    <w:p w14:paraId="75FEE60B"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 xml:space="preserve">Parties shall implement changes in the processed Personal Data, Processor’s Processing activities on behalf of Controller, the applicable reliability requirements, and/or changes in the contact details in </w:t>
      </w:r>
      <w:r>
        <w:rPr>
          <w:rFonts w:ascii="Verdana" w:hAnsi="Verdana"/>
          <w:sz w:val="18"/>
          <w:szCs w:val="18"/>
          <w:u w:val="single"/>
          <w:lang w:val="en-GB"/>
        </w:rPr>
        <w:t>Appendix/Appendices A, B, and/or C</w:t>
      </w:r>
      <w:r>
        <w:rPr>
          <w:rFonts w:ascii="Verdana" w:hAnsi="Verdana"/>
          <w:sz w:val="18"/>
          <w:szCs w:val="18"/>
          <w:lang w:val="en-GB"/>
        </w:rPr>
        <w:t xml:space="preserve">. The relevant changes shall take effect after both Parties have signed the amended appendix/appendices. </w:t>
      </w:r>
    </w:p>
    <w:p w14:paraId="4ECC35FF" w14:textId="77777777" w:rsidR="00B817F0" w:rsidRDefault="00B817F0">
      <w:pPr>
        <w:pStyle w:val="Alineanummering2"/>
        <w:spacing w:line="280" w:lineRule="auto"/>
        <w:rPr>
          <w:rFonts w:ascii="Verdana" w:hAnsi="Verdana"/>
          <w:sz w:val="18"/>
          <w:szCs w:val="18"/>
          <w:lang w:val="en-GB"/>
        </w:rPr>
      </w:pPr>
      <w:r>
        <w:rPr>
          <w:rFonts w:ascii="Verdana" w:hAnsi="Verdana"/>
          <w:sz w:val="18"/>
          <w:szCs w:val="18"/>
          <w:lang w:val="en-GB"/>
        </w:rPr>
        <w:t>If a change in circumstances justifies such, Controller shall be entitled to renegotiate this Processor Agreement. If Parties fail to reach Agreement during the renegotiations, Controller shall be entitled to terminate the Agreement, without being liable for any resulting loss/harm.</w:t>
      </w:r>
    </w:p>
    <w:p w14:paraId="0B40572D" w14:textId="77777777" w:rsidR="00B817F0" w:rsidRDefault="00B817F0">
      <w:pPr>
        <w:pStyle w:val="Alineanummering2"/>
        <w:spacing w:line="280" w:lineRule="auto"/>
        <w:rPr>
          <w:rFonts w:ascii="Verdana" w:hAnsi="Verdana" w:cs="Arial"/>
          <w:sz w:val="18"/>
          <w:szCs w:val="18"/>
          <w:lang w:val="en-GB"/>
        </w:rPr>
      </w:pPr>
      <w:r>
        <w:rPr>
          <w:rFonts w:ascii="Verdana" w:hAnsi="Verdana"/>
          <w:sz w:val="18"/>
          <w:szCs w:val="18"/>
          <w:lang w:val="en-GB"/>
        </w:rPr>
        <w:t>Processor hereby consents in advance to amendments to this Processor Agreement that are necessary, due to changed circumstances, for compliance with the Applicable Law.</w:t>
      </w:r>
    </w:p>
    <w:p w14:paraId="3E5CFD2A" w14:textId="77777777" w:rsidR="00B817F0" w:rsidRDefault="00B817F0">
      <w:pPr>
        <w:rPr>
          <w:rFonts w:ascii="Verdana" w:hAnsi="Verdana" w:cs="Arial"/>
          <w:sz w:val="18"/>
          <w:szCs w:val="18"/>
          <w:lang w:val="en-GB"/>
        </w:rPr>
      </w:pPr>
    </w:p>
    <w:p w14:paraId="1069075B" w14:textId="77777777" w:rsidR="00B817F0" w:rsidRDefault="00B817F0">
      <w:pPr>
        <w:suppressAutoHyphens w:val="0"/>
        <w:spacing w:line="240" w:lineRule="auto"/>
        <w:jc w:val="left"/>
        <w:rPr>
          <w:rFonts w:ascii="Verdana" w:hAnsi="Verdana" w:cs="Arial"/>
          <w:sz w:val="18"/>
          <w:szCs w:val="18"/>
          <w:lang w:val="en-GB"/>
        </w:rPr>
      </w:pPr>
    </w:p>
    <w:p w14:paraId="284BF265" w14:textId="77777777" w:rsidR="00B817F0" w:rsidRDefault="00B817F0">
      <w:pPr>
        <w:spacing w:line="280" w:lineRule="auto"/>
        <w:rPr>
          <w:rFonts w:ascii="Verdana" w:hAnsi="Verdana" w:cs="Arial"/>
          <w:sz w:val="18"/>
          <w:szCs w:val="18"/>
          <w:lang w:val="en-GB"/>
        </w:rPr>
      </w:pPr>
      <w:r>
        <w:rPr>
          <w:rFonts w:ascii="Verdana" w:hAnsi="Verdana" w:cs="Arial"/>
          <w:sz w:val="18"/>
          <w:szCs w:val="18"/>
          <w:lang w:val="en-GB"/>
        </w:rPr>
        <w:t xml:space="preserve">THUS AGREED AND SIGNED, </w:t>
      </w:r>
    </w:p>
    <w:p w14:paraId="049ED959" w14:textId="77777777" w:rsidR="00B817F0" w:rsidRDefault="00B817F0">
      <w:pPr>
        <w:rPr>
          <w:rFonts w:ascii="Verdana" w:hAnsi="Verdana" w:cs="Arial"/>
          <w:sz w:val="18"/>
          <w:szCs w:val="18"/>
          <w:lang w:val="en-GB"/>
        </w:rPr>
      </w:pPr>
    </w:p>
    <w:p w14:paraId="5D04D7D7" w14:textId="77777777" w:rsidR="00B817F0" w:rsidRDefault="00B817F0">
      <w:pPr>
        <w:rPr>
          <w:rFonts w:ascii="Verdana" w:hAnsi="Verdana" w:cs="Arial"/>
          <w:sz w:val="18"/>
          <w:szCs w:val="18"/>
          <w:lang w:val="en-GB"/>
        </w:rPr>
      </w:pPr>
    </w:p>
    <w:p w14:paraId="1DD928E7" w14:textId="77777777" w:rsidR="00B817F0" w:rsidRDefault="00B817F0">
      <w:pPr>
        <w:rPr>
          <w:rFonts w:ascii="Verdana" w:hAnsi="Verdana" w:cs="Arial"/>
          <w:sz w:val="18"/>
          <w:szCs w:val="18"/>
          <w:lang w:val="en-GB"/>
        </w:rPr>
      </w:pPr>
    </w:p>
    <w:p w14:paraId="2F02D892" w14:textId="77777777" w:rsidR="00B817F0" w:rsidRDefault="00B817F0">
      <w:pPr>
        <w:rPr>
          <w:rFonts w:ascii="Verdana" w:hAnsi="Verdana" w:cs="Arial"/>
          <w:sz w:val="18"/>
          <w:szCs w:val="18"/>
          <w:lang w:val="en-GB"/>
        </w:rPr>
      </w:pPr>
    </w:p>
    <w:p w14:paraId="1B3B2ACA" w14:textId="77777777" w:rsidR="00B817F0" w:rsidRDefault="00B817F0">
      <w:pPr>
        <w:rPr>
          <w:rFonts w:ascii="Verdana" w:hAnsi="Verdana" w:cs="Arial"/>
          <w:sz w:val="18"/>
          <w:szCs w:val="18"/>
          <w:lang w:val="en-GB"/>
        </w:rPr>
      </w:pPr>
    </w:p>
    <w:p w14:paraId="47E54161" w14:textId="77777777" w:rsidR="00B817F0" w:rsidRDefault="00B817F0">
      <w:pPr>
        <w:rPr>
          <w:rFonts w:ascii="Verdana" w:hAnsi="Verdana" w:cs="Arial"/>
          <w:sz w:val="18"/>
          <w:szCs w:val="18"/>
          <w:lang w:val="en-GB"/>
        </w:rPr>
      </w:pPr>
    </w:p>
    <w:tbl>
      <w:tblPr>
        <w:tblW w:w="8292" w:type="dxa"/>
        <w:tblCellMar>
          <w:left w:w="70" w:type="dxa"/>
          <w:right w:w="70" w:type="dxa"/>
        </w:tblCellMar>
        <w:tblLook w:val="0000" w:firstRow="0" w:lastRow="0" w:firstColumn="0" w:lastColumn="0" w:noHBand="0" w:noVBand="0"/>
      </w:tblPr>
      <w:tblGrid>
        <w:gridCol w:w="3756"/>
        <w:gridCol w:w="708"/>
        <w:gridCol w:w="3828"/>
      </w:tblGrid>
      <w:tr w:rsidR="00B817F0" w14:paraId="3C15BF8A" w14:textId="77777777">
        <w:tc>
          <w:tcPr>
            <w:tcW w:w="3756" w:type="dxa"/>
            <w:tcBorders>
              <w:top w:val="single" w:sz="4" w:space="0" w:color="auto"/>
            </w:tcBorders>
          </w:tcPr>
          <w:p w14:paraId="4109F058" w14:textId="77777777" w:rsidR="00B817F0" w:rsidRDefault="00B817F0">
            <w:pPr>
              <w:spacing w:line="280" w:lineRule="auto"/>
              <w:rPr>
                <w:rFonts w:ascii="Verdana" w:hAnsi="Verdana" w:cs="Arial"/>
                <w:caps/>
                <w:sz w:val="18"/>
                <w:szCs w:val="18"/>
                <w:lang w:val="en-GB"/>
              </w:rPr>
            </w:pPr>
            <w:r>
              <w:rPr>
                <w:rFonts w:ascii="Verdana" w:hAnsi="Verdana" w:cs="Arial"/>
                <w:caps/>
                <w:sz w:val="18"/>
                <w:szCs w:val="18"/>
                <w:lang w:val="en-GB"/>
              </w:rPr>
              <w:t>Alliander N.V.</w:t>
            </w:r>
          </w:p>
          <w:p w14:paraId="35562C19" w14:textId="77777777" w:rsidR="00B817F0" w:rsidRDefault="00B817F0">
            <w:pPr>
              <w:rPr>
                <w:rFonts w:ascii="Verdana" w:hAnsi="Verdana" w:cs="Arial"/>
                <w:sz w:val="18"/>
                <w:szCs w:val="18"/>
                <w:lang w:val="en-GB"/>
              </w:rPr>
            </w:pPr>
          </w:p>
        </w:tc>
        <w:tc>
          <w:tcPr>
            <w:tcW w:w="708" w:type="dxa"/>
          </w:tcPr>
          <w:p w14:paraId="45E6838A" w14:textId="77777777" w:rsidR="00B817F0" w:rsidRDefault="00B817F0">
            <w:pPr>
              <w:rPr>
                <w:rFonts w:ascii="Verdana" w:hAnsi="Verdana" w:cs="Arial"/>
                <w:sz w:val="18"/>
                <w:szCs w:val="18"/>
                <w:lang w:val="en-GB"/>
              </w:rPr>
            </w:pPr>
          </w:p>
        </w:tc>
        <w:tc>
          <w:tcPr>
            <w:tcW w:w="3828" w:type="dxa"/>
            <w:tcBorders>
              <w:top w:val="single" w:sz="4" w:space="0" w:color="auto"/>
            </w:tcBorders>
          </w:tcPr>
          <w:p w14:paraId="37511169" w14:textId="77777777" w:rsidR="00B817F0" w:rsidRDefault="00B817F0">
            <w:pPr>
              <w:spacing w:line="280" w:lineRule="auto"/>
              <w:rPr>
                <w:rFonts w:ascii="Verdana" w:hAnsi="Verdana" w:cs="Arial"/>
                <w:sz w:val="18"/>
                <w:szCs w:val="18"/>
                <w:lang w:val="en-GB"/>
              </w:rPr>
            </w:pPr>
            <w:r>
              <w:rPr>
                <w:rFonts w:ascii="Verdana" w:hAnsi="Verdana" w:cs="Arial"/>
                <w:caps/>
                <w:sz w:val="18"/>
                <w:szCs w:val="18"/>
                <w:lang w:val="en-GB"/>
              </w:rPr>
              <w:t>{B}</w:t>
            </w:r>
          </w:p>
        </w:tc>
      </w:tr>
      <w:tr w:rsidR="00B817F0" w14:paraId="04760A6A" w14:textId="77777777">
        <w:tc>
          <w:tcPr>
            <w:tcW w:w="3756" w:type="dxa"/>
          </w:tcPr>
          <w:p w14:paraId="2961D52B" w14:textId="77777777" w:rsidR="00B817F0" w:rsidRDefault="00B817F0">
            <w:pPr>
              <w:spacing w:line="280" w:lineRule="auto"/>
              <w:rPr>
                <w:rFonts w:ascii="Verdana" w:hAnsi="Verdana" w:cs="Arial"/>
                <w:sz w:val="18"/>
                <w:szCs w:val="18"/>
                <w:lang w:val="en-GB"/>
              </w:rPr>
            </w:pPr>
            <w:r>
              <w:rPr>
                <w:rFonts w:ascii="Verdana" w:hAnsi="Verdana" w:cs="Arial"/>
                <w:sz w:val="18"/>
                <w:szCs w:val="18"/>
                <w:lang w:val="en-GB"/>
              </w:rPr>
              <w:t xml:space="preserve">Name: </w:t>
            </w:r>
          </w:p>
          <w:p w14:paraId="293BA9C4" w14:textId="77777777" w:rsidR="00B817F0" w:rsidRDefault="00B817F0">
            <w:pPr>
              <w:spacing w:line="280" w:lineRule="auto"/>
              <w:rPr>
                <w:rFonts w:ascii="Verdana" w:hAnsi="Verdana" w:cs="Arial"/>
                <w:sz w:val="18"/>
                <w:szCs w:val="18"/>
                <w:lang w:val="en-GB"/>
              </w:rPr>
            </w:pPr>
            <w:r>
              <w:rPr>
                <w:rFonts w:ascii="Verdana" w:hAnsi="Verdana" w:cs="Arial"/>
                <w:sz w:val="18"/>
                <w:szCs w:val="18"/>
                <w:lang w:val="en-GB"/>
              </w:rPr>
              <w:t xml:space="preserve">Position: </w:t>
            </w:r>
          </w:p>
          <w:p w14:paraId="70EC8131" w14:textId="77777777" w:rsidR="00B817F0" w:rsidRDefault="00B817F0">
            <w:pPr>
              <w:spacing w:line="280" w:lineRule="auto"/>
              <w:rPr>
                <w:rFonts w:ascii="Verdana" w:hAnsi="Verdana" w:cs="Arial"/>
                <w:sz w:val="18"/>
                <w:szCs w:val="18"/>
                <w:lang w:val="en-GB"/>
              </w:rPr>
            </w:pPr>
            <w:r>
              <w:rPr>
                <w:rFonts w:ascii="Verdana" w:hAnsi="Verdana" w:cs="Arial"/>
                <w:sz w:val="18"/>
                <w:szCs w:val="18"/>
                <w:lang w:val="en-GB"/>
              </w:rPr>
              <w:t>Date:</w:t>
            </w:r>
          </w:p>
        </w:tc>
        <w:tc>
          <w:tcPr>
            <w:tcW w:w="708" w:type="dxa"/>
          </w:tcPr>
          <w:p w14:paraId="3C252F75" w14:textId="77777777" w:rsidR="00B817F0" w:rsidRDefault="00B817F0">
            <w:pPr>
              <w:rPr>
                <w:rFonts w:ascii="Verdana" w:hAnsi="Verdana" w:cs="Arial"/>
                <w:sz w:val="18"/>
                <w:szCs w:val="18"/>
                <w:lang w:val="en-GB"/>
              </w:rPr>
            </w:pPr>
          </w:p>
        </w:tc>
        <w:tc>
          <w:tcPr>
            <w:tcW w:w="3828" w:type="dxa"/>
          </w:tcPr>
          <w:p w14:paraId="799A82AD" w14:textId="77777777" w:rsidR="00B817F0" w:rsidRDefault="00B817F0">
            <w:pPr>
              <w:spacing w:line="280" w:lineRule="auto"/>
              <w:rPr>
                <w:rFonts w:ascii="Verdana" w:hAnsi="Verdana" w:cs="Arial"/>
                <w:sz w:val="18"/>
                <w:szCs w:val="18"/>
                <w:lang w:val="en-GB"/>
              </w:rPr>
            </w:pPr>
            <w:r>
              <w:rPr>
                <w:rFonts w:ascii="Verdana" w:hAnsi="Verdana" w:cs="Arial"/>
                <w:sz w:val="18"/>
                <w:szCs w:val="18"/>
                <w:lang w:val="en-GB"/>
              </w:rPr>
              <w:t>Name:</w:t>
            </w:r>
          </w:p>
          <w:p w14:paraId="37942B9F" w14:textId="77777777" w:rsidR="00B817F0" w:rsidRDefault="00B817F0">
            <w:pPr>
              <w:rPr>
                <w:rFonts w:ascii="Verdana" w:hAnsi="Verdana" w:cs="Arial"/>
                <w:sz w:val="18"/>
                <w:szCs w:val="18"/>
                <w:lang w:val="en-GB"/>
              </w:rPr>
            </w:pPr>
            <w:r>
              <w:rPr>
                <w:rFonts w:ascii="Verdana" w:hAnsi="Verdana" w:cs="Arial"/>
                <w:sz w:val="18"/>
                <w:szCs w:val="18"/>
                <w:lang w:val="en-GB"/>
              </w:rPr>
              <w:t>Position:</w:t>
            </w:r>
          </w:p>
          <w:p w14:paraId="4A5A4781" w14:textId="77777777" w:rsidR="00B817F0" w:rsidRDefault="00B817F0">
            <w:pPr>
              <w:rPr>
                <w:rFonts w:ascii="Verdana" w:hAnsi="Verdana" w:cs="Arial"/>
                <w:sz w:val="18"/>
                <w:szCs w:val="18"/>
                <w:lang w:val="en-GB"/>
              </w:rPr>
            </w:pPr>
            <w:r>
              <w:rPr>
                <w:rFonts w:ascii="Verdana" w:hAnsi="Verdana" w:cs="Arial"/>
                <w:sz w:val="18"/>
                <w:szCs w:val="18"/>
                <w:lang w:val="en-GB"/>
              </w:rPr>
              <w:t>Date:</w:t>
            </w:r>
          </w:p>
        </w:tc>
      </w:tr>
      <w:tr w:rsidR="00B817F0" w14:paraId="72B831EF" w14:textId="77777777">
        <w:tc>
          <w:tcPr>
            <w:tcW w:w="3756" w:type="dxa"/>
          </w:tcPr>
          <w:p w14:paraId="3F7A4339" w14:textId="77777777" w:rsidR="00B817F0" w:rsidRDefault="00B817F0">
            <w:pPr>
              <w:rPr>
                <w:rFonts w:ascii="Verdana" w:hAnsi="Verdana" w:cs="Arial"/>
                <w:sz w:val="18"/>
                <w:szCs w:val="18"/>
                <w:lang w:val="en-GB"/>
              </w:rPr>
            </w:pPr>
          </w:p>
        </w:tc>
        <w:tc>
          <w:tcPr>
            <w:tcW w:w="708" w:type="dxa"/>
          </w:tcPr>
          <w:p w14:paraId="5071BCD2" w14:textId="77777777" w:rsidR="00B817F0" w:rsidRDefault="00B817F0">
            <w:pPr>
              <w:rPr>
                <w:rFonts w:ascii="Verdana" w:hAnsi="Verdana" w:cs="Arial"/>
                <w:sz w:val="18"/>
                <w:szCs w:val="18"/>
                <w:lang w:val="en-GB"/>
              </w:rPr>
            </w:pPr>
          </w:p>
        </w:tc>
        <w:tc>
          <w:tcPr>
            <w:tcW w:w="3828" w:type="dxa"/>
          </w:tcPr>
          <w:p w14:paraId="36659955" w14:textId="77777777" w:rsidR="00B817F0" w:rsidRDefault="00B817F0">
            <w:pPr>
              <w:rPr>
                <w:rFonts w:ascii="Verdana" w:hAnsi="Verdana" w:cs="Arial"/>
                <w:sz w:val="18"/>
                <w:szCs w:val="18"/>
                <w:lang w:val="en-GB"/>
              </w:rPr>
            </w:pPr>
          </w:p>
        </w:tc>
      </w:tr>
    </w:tbl>
    <w:p w14:paraId="1F6098C9" w14:textId="77777777" w:rsidR="00B817F0" w:rsidRDefault="00B817F0">
      <w:pPr>
        <w:rPr>
          <w:rFonts w:ascii="Verdana" w:hAnsi="Verdana" w:cs="Arial"/>
          <w:sz w:val="18"/>
          <w:szCs w:val="18"/>
          <w:lang w:val="en-GB"/>
        </w:rPr>
      </w:pPr>
    </w:p>
    <w:p w14:paraId="57D20D57" w14:textId="77777777" w:rsidR="00F8070F" w:rsidRDefault="00F8070F">
      <w:pPr>
        <w:rPr>
          <w:rFonts w:ascii="Verdana" w:hAnsi="Verdana" w:cs="Arial"/>
          <w:sz w:val="18"/>
          <w:szCs w:val="18"/>
          <w:lang w:val="en-GB"/>
        </w:rPr>
      </w:pPr>
    </w:p>
    <w:p w14:paraId="3056B6E5" w14:textId="77777777" w:rsidR="00F8070F" w:rsidRDefault="00F8070F">
      <w:pPr>
        <w:rPr>
          <w:rFonts w:ascii="Verdana" w:hAnsi="Verdana" w:cs="Arial"/>
          <w:sz w:val="18"/>
          <w:szCs w:val="18"/>
          <w:lang w:val="en-GB"/>
        </w:rPr>
        <w:sectPr w:rsidR="00F8070F">
          <w:footerReference w:type="default" r:id="rId9"/>
          <w:endnotePr>
            <w:numFmt w:val="decimal"/>
          </w:endnotePr>
          <w:pgSz w:w="11905" w:h="16837"/>
          <w:pgMar w:top="2835" w:right="1559" w:bottom="1985" w:left="1559" w:header="936" w:footer="567" w:gutter="0"/>
          <w:pgNumType w:start="1"/>
          <w:cols w:space="708"/>
          <w:noEndnote/>
          <w:titlePg/>
        </w:sectPr>
      </w:pPr>
    </w:p>
    <w:p w14:paraId="09B34570" w14:textId="77777777" w:rsidR="00B817F0" w:rsidRDefault="00B817F0">
      <w:pPr>
        <w:suppressAutoHyphens w:val="0"/>
        <w:spacing w:line="240" w:lineRule="auto"/>
        <w:jc w:val="left"/>
        <w:rPr>
          <w:rFonts w:ascii="Verdana" w:hAnsi="Verdana" w:cs="Arial"/>
          <w:b/>
          <w:sz w:val="18"/>
          <w:szCs w:val="18"/>
          <w:u w:val="single"/>
          <w:lang w:val="en-GB"/>
        </w:rPr>
      </w:pPr>
    </w:p>
    <w:p w14:paraId="3D7B8FC9" w14:textId="77777777" w:rsidR="00B817F0" w:rsidRDefault="00B817F0">
      <w:pPr>
        <w:suppressAutoHyphens w:val="0"/>
        <w:spacing w:line="240" w:lineRule="auto"/>
        <w:jc w:val="center"/>
        <w:rPr>
          <w:rFonts w:ascii="Verdana" w:hAnsi="Verdana" w:cs="Arial"/>
          <w:b/>
          <w:sz w:val="18"/>
          <w:szCs w:val="18"/>
          <w:lang w:val="en-GB"/>
        </w:rPr>
      </w:pPr>
      <w:r>
        <w:rPr>
          <w:rFonts w:ascii="Verdana" w:hAnsi="Verdana" w:cs="Arial"/>
          <w:b/>
          <w:sz w:val="18"/>
          <w:szCs w:val="18"/>
          <w:u w:val="single"/>
          <w:lang w:val="en-GB"/>
        </w:rPr>
        <w:t>Appendix A</w:t>
      </w:r>
      <w:r>
        <w:rPr>
          <w:rFonts w:ascii="Verdana" w:hAnsi="Verdana" w:cs="Arial"/>
          <w:b/>
          <w:sz w:val="18"/>
          <w:szCs w:val="18"/>
          <w:u w:val="single"/>
          <w:lang w:val="en-GB"/>
        </w:rPr>
        <w:br/>
      </w:r>
      <w:r>
        <w:rPr>
          <w:rFonts w:ascii="Verdana" w:hAnsi="Verdana" w:cs="Arial"/>
          <w:b/>
          <w:sz w:val="18"/>
          <w:szCs w:val="18"/>
          <w:lang w:val="en-GB"/>
        </w:rPr>
        <w:t>Overview of the Services and Related Processing Operations</w:t>
      </w:r>
    </w:p>
    <w:p w14:paraId="4847F167" w14:textId="77777777" w:rsidR="00B817F0" w:rsidRDefault="00B817F0">
      <w:pPr>
        <w:suppressAutoHyphens w:val="0"/>
        <w:spacing w:line="240" w:lineRule="auto"/>
        <w:rPr>
          <w:rFonts w:ascii="Verdana" w:hAnsi="Verdana" w:cs="Arial"/>
          <w:b/>
          <w:sz w:val="18"/>
          <w:szCs w:val="18"/>
          <w:lang w:val="en-GB"/>
        </w:rPr>
      </w:pPr>
      <w:r>
        <w:rPr>
          <w:rFonts w:ascii="Verdana" w:hAnsi="Verdana" w:cs="Arial"/>
          <w:b/>
          <w:sz w:val="18"/>
          <w:szCs w:val="18"/>
          <w:lang w:val="en-GB"/>
        </w:rPr>
        <w:br/>
        <w:t>Description of the Processing Operations</w:t>
      </w:r>
    </w:p>
    <w:p w14:paraId="0B04DF07" w14:textId="77777777" w:rsidR="00B817F0" w:rsidRDefault="00B817F0">
      <w:pPr>
        <w:suppressAutoHyphens w:val="0"/>
        <w:spacing w:line="240" w:lineRule="auto"/>
        <w:rPr>
          <w:rFonts w:ascii="Verdana" w:hAnsi="Verdana" w:cs="Arial"/>
          <w:b/>
          <w:sz w:val="18"/>
          <w:szCs w:val="18"/>
          <w:lang w:val="en-GB"/>
        </w:rPr>
      </w:pPr>
    </w:p>
    <w:tbl>
      <w:tblPr>
        <w:tblW w:w="14885" w:type="dxa"/>
        <w:tblInd w:w="-885"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Look w:val="04A0" w:firstRow="1" w:lastRow="0" w:firstColumn="1" w:lastColumn="0" w:noHBand="0" w:noVBand="1"/>
      </w:tblPr>
      <w:tblGrid>
        <w:gridCol w:w="1986"/>
        <w:gridCol w:w="2551"/>
        <w:gridCol w:w="2410"/>
        <w:gridCol w:w="1701"/>
        <w:gridCol w:w="2977"/>
        <w:gridCol w:w="3260"/>
      </w:tblGrid>
      <w:tr w:rsidR="00F8070F" w:rsidRPr="00EE1C83" w14:paraId="0E443A48" w14:textId="77777777" w:rsidTr="00F8070F">
        <w:tc>
          <w:tcPr>
            <w:tcW w:w="1986" w:type="dxa"/>
            <w:tcBorders>
              <w:top w:val="single" w:sz="8" w:space="0" w:color="F79646"/>
              <w:left w:val="single" w:sz="8" w:space="0" w:color="F79646"/>
              <w:bottom w:val="single" w:sz="18" w:space="0" w:color="F79646"/>
              <w:right w:val="single" w:sz="8" w:space="0" w:color="F79646"/>
            </w:tcBorders>
          </w:tcPr>
          <w:p w14:paraId="54ECC484" w14:textId="77777777" w:rsidR="00B817F0" w:rsidRDefault="00B817F0">
            <w:pPr>
              <w:pStyle w:val="Alineanummering2"/>
              <w:numPr>
                <w:ilvl w:val="0"/>
                <w:numId w:val="0"/>
              </w:numPr>
              <w:spacing w:line="280" w:lineRule="auto"/>
              <w:jc w:val="left"/>
              <w:rPr>
                <w:rFonts w:ascii="Verdana" w:hAnsi="Verdana" w:cs="Arial"/>
                <w:bCs/>
                <w:sz w:val="18"/>
                <w:szCs w:val="18"/>
                <w:lang w:val="en-GB"/>
              </w:rPr>
            </w:pPr>
            <w:r>
              <w:rPr>
                <w:rFonts w:ascii="Verdana" w:hAnsi="Verdana" w:cs="Arial"/>
                <w:b/>
                <w:bCs/>
                <w:sz w:val="18"/>
                <w:szCs w:val="18"/>
                <w:lang w:val="en-GB"/>
              </w:rPr>
              <w:t>Categories of Data Subjects</w:t>
            </w:r>
          </w:p>
        </w:tc>
        <w:tc>
          <w:tcPr>
            <w:tcW w:w="2551" w:type="dxa"/>
            <w:tcBorders>
              <w:top w:val="single" w:sz="8" w:space="0" w:color="F79646"/>
              <w:left w:val="single" w:sz="8" w:space="0" w:color="F79646"/>
              <w:bottom w:val="single" w:sz="18" w:space="0" w:color="F79646"/>
              <w:right w:val="single" w:sz="8" w:space="0" w:color="F79646"/>
            </w:tcBorders>
          </w:tcPr>
          <w:p w14:paraId="1A3BE5E8" w14:textId="77777777" w:rsidR="00B817F0" w:rsidRDefault="00B817F0">
            <w:pPr>
              <w:pStyle w:val="Alineanummering2"/>
              <w:numPr>
                <w:ilvl w:val="0"/>
                <w:numId w:val="0"/>
              </w:numPr>
              <w:spacing w:line="280" w:lineRule="auto"/>
              <w:jc w:val="left"/>
              <w:rPr>
                <w:rFonts w:ascii="Verdana" w:hAnsi="Verdana" w:cs="Arial"/>
                <w:b/>
                <w:bCs/>
                <w:sz w:val="18"/>
                <w:szCs w:val="18"/>
                <w:lang w:val="en-GB"/>
              </w:rPr>
            </w:pPr>
            <w:r>
              <w:rPr>
                <w:rFonts w:ascii="Verdana" w:hAnsi="Verdana" w:cs="Arial"/>
                <w:b/>
                <w:bCs/>
                <w:sz w:val="18"/>
                <w:szCs w:val="18"/>
                <w:lang w:val="en-GB"/>
              </w:rPr>
              <w:t>Categories of Personal Data that Processor will process</w:t>
            </w:r>
          </w:p>
          <w:p w14:paraId="06EFA29E" w14:textId="77777777" w:rsidR="00B817F0" w:rsidRDefault="00B817F0">
            <w:pPr>
              <w:pStyle w:val="Alineanummering2"/>
              <w:numPr>
                <w:ilvl w:val="0"/>
                <w:numId w:val="0"/>
              </w:numPr>
              <w:spacing w:line="280" w:lineRule="auto"/>
              <w:jc w:val="left"/>
              <w:rPr>
                <w:rFonts w:ascii="Verdana" w:hAnsi="Verdana" w:cs="Arial"/>
                <w:b/>
                <w:bCs/>
                <w:sz w:val="18"/>
                <w:szCs w:val="18"/>
                <w:lang w:val="en-GB"/>
              </w:rPr>
            </w:pPr>
            <w:r>
              <w:rPr>
                <w:rFonts w:ascii="Verdana" w:hAnsi="Verdana" w:cs="Arial"/>
                <w:bCs/>
                <w:sz w:val="18"/>
                <w:szCs w:val="18"/>
                <w:lang w:val="en-GB"/>
              </w:rPr>
              <w:t>If necessary differentiated according to sensitivity.</w:t>
            </w:r>
          </w:p>
        </w:tc>
        <w:tc>
          <w:tcPr>
            <w:tcW w:w="2410" w:type="dxa"/>
            <w:tcBorders>
              <w:top w:val="single" w:sz="8" w:space="0" w:color="F79646"/>
              <w:left w:val="single" w:sz="8" w:space="0" w:color="F79646"/>
              <w:bottom w:val="single" w:sz="18" w:space="0" w:color="F79646"/>
              <w:right w:val="single" w:sz="8" w:space="0" w:color="F79646"/>
            </w:tcBorders>
          </w:tcPr>
          <w:p w14:paraId="323E36C1" w14:textId="77777777" w:rsidR="00B817F0" w:rsidRDefault="00B817F0">
            <w:pPr>
              <w:pStyle w:val="Alineanummering2"/>
              <w:numPr>
                <w:ilvl w:val="0"/>
                <w:numId w:val="0"/>
              </w:numPr>
              <w:spacing w:line="280" w:lineRule="auto"/>
              <w:jc w:val="left"/>
              <w:rPr>
                <w:rFonts w:ascii="Verdana" w:hAnsi="Verdana" w:cs="Arial"/>
                <w:b/>
                <w:bCs/>
                <w:sz w:val="18"/>
                <w:szCs w:val="18"/>
                <w:lang w:val="en-GB"/>
              </w:rPr>
            </w:pPr>
            <w:r>
              <w:rPr>
                <w:rFonts w:ascii="Verdana" w:hAnsi="Verdana" w:cs="Arial"/>
                <w:b/>
                <w:bCs/>
                <w:sz w:val="18"/>
                <w:szCs w:val="18"/>
                <w:lang w:val="en-GB"/>
              </w:rPr>
              <w:t>Purposes for which Personal Data will be processed</w:t>
            </w:r>
          </w:p>
        </w:tc>
        <w:tc>
          <w:tcPr>
            <w:tcW w:w="1701" w:type="dxa"/>
            <w:tcBorders>
              <w:top w:val="single" w:sz="8" w:space="0" w:color="F79646"/>
              <w:left w:val="single" w:sz="8" w:space="0" w:color="F79646"/>
              <w:bottom w:val="single" w:sz="18" w:space="0" w:color="F79646"/>
              <w:right w:val="single" w:sz="8" w:space="0" w:color="F79646"/>
            </w:tcBorders>
          </w:tcPr>
          <w:p w14:paraId="17C75C2A" w14:textId="77777777" w:rsidR="00B817F0" w:rsidRDefault="00B817F0">
            <w:pPr>
              <w:pStyle w:val="Alineanummering2"/>
              <w:numPr>
                <w:ilvl w:val="0"/>
                <w:numId w:val="0"/>
              </w:numPr>
              <w:spacing w:line="280" w:lineRule="auto"/>
              <w:jc w:val="left"/>
              <w:rPr>
                <w:rFonts w:ascii="Verdana" w:hAnsi="Verdana" w:cs="Arial"/>
                <w:b/>
                <w:bCs/>
                <w:sz w:val="18"/>
                <w:szCs w:val="18"/>
                <w:lang w:val="en-GB"/>
              </w:rPr>
            </w:pPr>
            <w:r>
              <w:rPr>
                <w:rFonts w:ascii="Verdana" w:hAnsi="Verdana" w:cs="Arial"/>
                <w:b/>
                <w:bCs/>
                <w:sz w:val="18"/>
                <w:szCs w:val="18"/>
                <w:lang w:val="en-GB"/>
              </w:rPr>
              <w:t>Duration of Processing</w:t>
            </w:r>
          </w:p>
        </w:tc>
        <w:tc>
          <w:tcPr>
            <w:tcW w:w="2977" w:type="dxa"/>
            <w:tcBorders>
              <w:top w:val="single" w:sz="8" w:space="0" w:color="F79646"/>
              <w:left w:val="single" w:sz="8" w:space="0" w:color="F79646"/>
              <w:bottom w:val="single" w:sz="18" w:space="0" w:color="F79646"/>
              <w:right w:val="single" w:sz="8" w:space="0" w:color="F79646"/>
            </w:tcBorders>
          </w:tcPr>
          <w:p w14:paraId="562766C3" w14:textId="77777777" w:rsidR="00B817F0" w:rsidRDefault="00B817F0">
            <w:pPr>
              <w:pStyle w:val="Alineanummering2"/>
              <w:numPr>
                <w:ilvl w:val="0"/>
                <w:numId w:val="0"/>
              </w:numPr>
              <w:spacing w:line="280" w:lineRule="auto"/>
              <w:jc w:val="left"/>
              <w:rPr>
                <w:rFonts w:ascii="Verdana" w:hAnsi="Verdana" w:cs="Arial"/>
                <w:b/>
                <w:bCs/>
                <w:sz w:val="18"/>
                <w:szCs w:val="18"/>
                <w:lang w:val="en-GB"/>
              </w:rPr>
            </w:pPr>
            <w:r>
              <w:rPr>
                <w:rFonts w:ascii="Verdana" w:hAnsi="Verdana" w:cs="Arial"/>
                <w:b/>
                <w:bCs/>
                <w:sz w:val="18"/>
                <w:szCs w:val="18"/>
                <w:lang w:val="en-GB"/>
              </w:rPr>
              <w:t>Employees (or groups of Employees) to be engaged by Processor who have, or may have, access to the Personal Data</w:t>
            </w:r>
          </w:p>
        </w:tc>
        <w:tc>
          <w:tcPr>
            <w:tcW w:w="3260" w:type="dxa"/>
            <w:tcBorders>
              <w:top w:val="single" w:sz="8" w:space="0" w:color="F79646"/>
              <w:left w:val="single" w:sz="8" w:space="0" w:color="F79646"/>
              <w:bottom w:val="single" w:sz="18" w:space="0" w:color="F79646"/>
              <w:right w:val="single" w:sz="8" w:space="0" w:color="F79646"/>
            </w:tcBorders>
          </w:tcPr>
          <w:p w14:paraId="409E26D3" w14:textId="77777777" w:rsidR="00B817F0" w:rsidRDefault="00B817F0">
            <w:pPr>
              <w:pStyle w:val="Alineanummering2"/>
              <w:numPr>
                <w:ilvl w:val="0"/>
                <w:numId w:val="0"/>
              </w:numPr>
              <w:spacing w:line="280" w:lineRule="auto"/>
              <w:jc w:val="left"/>
              <w:rPr>
                <w:rFonts w:ascii="Verdana" w:hAnsi="Verdana" w:cs="Arial"/>
                <w:b/>
                <w:bCs/>
                <w:sz w:val="18"/>
                <w:szCs w:val="18"/>
                <w:lang w:val="en-GB"/>
              </w:rPr>
            </w:pPr>
            <w:r>
              <w:rPr>
                <w:rFonts w:ascii="Verdana" w:hAnsi="Verdana" w:cs="Arial"/>
                <w:b/>
                <w:bCs/>
                <w:sz w:val="18"/>
                <w:szCs w:val="18"/>
                <w:lang w:val="en-GB"/>
              </w:rPr>
              <w:t>Operations that said persons may carry out regarding said Personal Data</w:t>
            </w:r>
          </w:p>
        </w:tc>
      </w:tr>
      <w:tr w:rsidR="00F8070F" w:rsidRPr="00EE1C83" w14:paraId="394FBD47" w14:textId="77777777" w:rsidTr="00F8070F">
        <w:tc>
          <w:tcPr>
            <w:tcW w:w="1986" w:type="dxa"/>
            <w:tcBorders>
              <w:top w:val="single" w:sz="8" w:space="0" w:color="F79646"/>
              <w:left w:val="single" w:sz="8" w:space="0" w:color="F79646"/>
              <w:bottom w:val="single" w:sz="8" w:space="0" w:color="F79646"/>
              <w:right w:val="single" w:sz="8" w:space="0" w:color="F79646"/>
            </w:tcBorders>
            <w:shd w:val="clear" w:color="auto" w:fill="FDE4D0"/>
          </w:tcPr>
          <w:p w14:paraId="6A7C9686" w14:textId="77777777" w:rsidR="00B817F0" w:rsidRDefault="00B817F0">
            <w:pPr>
              <w:pStyle w:val="Alineanummering2"/>
              <w:numPr>
                <w:ilvl w:val="0"/>
                <w:numId w:val="0"/>
              </w:numPr>
              <w:rPr>
                <w:rFonts w:ascii="Verdana" w:hAnsi="Verdana" w:cs="Arial"/>
                <w:b/>
                <w:bCs/>
                <w:sz w:val="18"/>
                <w:szCs w:val="18"/>
                <w:lang w:val="en-GB"/>
              </w:rPr>
            </w:pPr>
          </w:p>
        </w:tc>
        <w:tc>
          <w:tcPr>
            <w:tcW w:w="2551" w:type="dxa"/>
            <w:tcBorders>
              <w:top w:val="single" w:sz="8" w:space="0" w:color="F79646"/>
              <w:left w:val="single" w:sz="8" w:space="0" w:color="F79646"/>
              <w:bottom w:val="single" w:sz="8" w:space="0" w:color="F79646"/>
              <w:right w:val="single" w:sz="8" w:space="0" w:color="F79646"/>
            </w:tcBorders>
            <w:shd w:val="clear" w:color="auto" w:fill="FDE4D0"/>
          </w:tcPr>
          <w:p w14:paraId="48A77FA0" w14:textId="77777777" w:rsidR="00B817F0" w:rsidRDefault="00B817F0">
            <w:pPr>
              <w:pStyle w:val="Alineanummering2"/>
              <w:numPr>
                <w:ilvl w:val="0"/>
                <w:numId w:val="0"/>
              </w:numPr>
              <w:rPr>
                <w:rFonts w:ascii="Verdana" w:hAnsi="Verdana" w:cs="Arial"/>
                <w:sz w:val="18"/>
                <w:szCs w:val="18"/>
                <w:lang w:val="en-GB"/>
              </w:rPr>
            </w:pPr>
          </w:p>
        </w:tc>
        <w:tc>
          <w:tcPr>
            <w:tcW w:w="2410" w:type="dxa"/>
            <w:tcBorders>
              <w:top w:val="single" w:sz="8" w:space="0" w:color="F79646"/>
              <w:left w:val="single" w:sz="8" w:space="0" w:color="F79646"/>
              <w:bottom w:val="single" w:sz="8" w:space="0" w:color="F79646"/>
              <w:right w:val="single" w:sz="8" w:space="0" w:color="F79646"/>
            </w:tcBorders>
            <w:shd w:val="clear" w:color="auto" w:fill="FDE4D0"/>
          </w:tcPr>
          <w:p w14:paraId="5CD7FB02" w14:textId="77777777" w:rsidR="00B817F0" w:rsidRDefault="00B817F0">
            <w:pPr>
              <w:pStyle w:val="Alineanummering2"/>
              <w:numPr>
                <w:ilvl w:val="0"/>
                <w:numId w:val="0"/>
              </w:numPr>
              <w:rPr>
                <w:rFonts w:ascii="Verdana" w:hAnsi="Verdana" w:cs="Arial"/>
                <w:sz w:val="18"/>
                <w:szCs w:val="18"/>
                <w:lang w:val="en-GB"/>
              </w:rPr>
            </w:pPr>
          </w:p>
        </w:tc>
        <w:tc>
          <w:tcPr>
            <w:tcW w:w="1701" w:type="dxa"/>
            <w:tcBorders>
              <w:top w:val="single" w:sz="8" w:space="0" w:color="F79646"/>
              <w:left w:val="single" w:sz="8" w:space="0" w:color="F79646"/>
              <w:bottom w:val="single" w:sz="8" w:space="0" w:color="F79646"/>
              <w:right w:val="single" w:sz="8" w:space="0" w:color="F79646"/>
            </w:tcBorders>
            <w:shd w:val="clear" w:color="auto" w:fill="FDE4D0"/>
          </w:tcPr>
          <w:p w14:paraId="64C56C6B" w14:textId="77777777" w:rsidR="00B817F0" w:rsidRDefault="00B817F0">
            <w:pPr>
              <w:pStyle w:val="Alineanummering2"/>
              <w:numPr>
                <w:ilvl w:val="0"/>
                <w:numId w:val="0"/>
              </w:numPr>
              <w:rPr>
                <w:rFonts w:ascii="Verdana" w:hAnsi="Verdana" w:cs="Arial"/>
                <w:sz w:val="18"/>
                <w:szCs w:val="18"/>
                <w:lang w:val="en-GB"/>
              </w:rPr>
            </w:pPr>
          </w:p>
        </w:tc>
        <w:tc>
          <w:tcPr>
            <w:tcW w:w="2977" w:type="dxa"/>
            <w:tcBorders>
              <w:top w:val="single" w:sz="8" w:space="0" w:color="F79646"/>
              <w:left w:val="single" w:sz="8" w:space="0" w:color="F79646"/>
              <w:bottom w:val="single" w:sz="8" w:space="0" w:color="F79646"/>
              <w:right w:val="single" w:sz="8" w:space="0" w:color="F79646"/>
            </w:tcBorders>
            <w:shd w:val="clear" w:color="auto" w:fill="FDE4D0"/>
          </w:tcPr>
          <w:p w14:paraId="04DD25E8" w14:textId="77777777" w:rsidR="00B817F0" w:rsidRDefault="00B817F0">
            <w:pPr>
              <w:pStyle w:val="Alineanummering2"/>
              <w:numPr>
                <w:ilvl w:val="0"/>
                <w:numId w:val="0"/>
              </w:numPr>
              <w:rPr>
                <w:rFonts w:ascii="Verdana" w:hAnsi="Verdana" w:cs="Arial"/>
                <w:sz w:val="18"/>
                <w:szCs w:val="18"/>
                <w:lang w:val="en-GB"/>
              </w:rPr>
            </w:pPr>
          </w:p>
        </w:tc>
        <w:tc>
          <w:tcPr>
            <w:tcW w:w="3260" w:type="dxa"/>
            <w:tcBorders>
              <w:top w:val="single" w:sz="8" w:space="0" w:color="F79646"/>
              <w:left w:val="single" w:sz="8" w:space="0" w:color="F79646"/>
              <w:bottom w:val="single" w:sz="8" w:space="0" w:color="F79646"/>
              <w:right w:val="single" w:sz="8" w:space="0" w:color="F79646"/>
            </w:tcBorders>
            <w:shd w:val="clear" w:color="auto" w:fill="FDE4D0"/>
          </w:tcPr>
          <w:p w14:paraId="3303F160" w14:textId="77777777" w:rsidR="00B817F0" w:rsidRDefault="00B817F0">
            <w:pPr>
              <w:pStyle w:val="Alineanummering2"/>
              <w:numPr>
                <w:ilvl w:val="0"/>
                <w:numId w:val="0"/>
              </w:numPr>
              <w:rPr>
                <w:rFonts w:ascii="Verdana" w:hAnsi="Verdana" w:cs="Arial"/>
                <w:sz w:val="18"/>
                <w:szCs w:val="18"/>
                <w:lang w:val="en-GB"/>
              </w:rPr>
            </w:pPr>
          </w:p>
        </w:tc>
      </w:tr>
      <w:tr w:rsidR="00F8070F" w:rsidRPr="00EE1C83" w14:paraId="195A5AF2" w14:textId="77777777" w:rsidTr="00F8070F">
        <w:tc>
          <w:tcPr>
            <w:tcW w:w="1986" w:type="dxa"/>
            <w:tcBorders>
              <w:top w:val="single" w:sz="8" w:space="0" w:color="F79646"/>
              <w:left w:val="single" w:sz="8" w:space="0" w:color="F79646"/>
              <w:bottom w:val="single" w:sz="8" w:space="0" w:color="F79646"/>
              <w:right w:val="single" w:sz="8" w:space="0" w:color="F79646"/>
            </w:tcBorders>
          </w:tcPr>
          <w:p w14:paraId="431D189F" w14:textId="77777777" w:rsidR="00B817F0" w:rsidRDefault="00B817F0">
            <w:pPr>
              <w:pStyle w:val="Alineanummering2"/>
              <w:numPr>
                <w:ilvl w:val="0"/>
                <w:numId w:val="0"/>
              </w:numPr>
              <w:rPr>
                <w:rFonts w:ascii="Verdana" w:hAnsi="Verdana" w:cs="Arial"/>
                <w:b/>
                <w:bCs/>
                <w:sz w:val="18"/>
                <w:szCs w:val="18"/>
                <w:lang w:val="en-GB"/>
              </w:rPr>
            </w:pPr>
          </w:p>
        </w:tc>
        <w:tc>
          <w:tcPr>
            <w:tcW w:w="2551" w:type="dxa"/>
            <w:tcBorders>
              <w:top w:val="single" w:sz="8" w:space="0" w:color="F79646"/>
              <w:left w:val="single" w:sz="8" w:space="0" w:color="F79646"/>
              <w:bottom w:val="single" w:sz="8" w:space="0" w:color="F79646"/>
              <w:right w:val="single" w:sz="8" w:space="0" w:color="F79646"/>
            </w:tcBorders>
          </w:tcPr>
          <w:p w14:paraId="4E465EB5" w14:textId="77777777" w:rsidR="00B817F0" w:rsidRDefault="00B817F0">
            <w:pPr>
              <w:pStyle w:val="Alineanummering2"/>
              <w:numPr>
                <w:ilvl w:val="0"/>
                <w:numId w:val="0"/>
              </w:numPr>
              <w:rPr>
                <w:rFonts w:ascii="Verdana" w:hAnsi="Verdana" w:cs="Arial"/>
                <w:sz w:val="18"/>
                <w:szCs w:val="18"/>
                <w:lang w:val="en-GB"/>
              </w:rPr>
            </w:pPr>
          </w:p>
        </w:tc>
        <w:tc>
          <w:tcPr>
            <w:tcW w:w="2410" w:type="dxa"/>
            <w:tcBorders>
              <w:top w:val="single" w:sz="8" w:space="0" w:color="F79646"/>
              <w:left w:val="single" w:sz="8" w:space="0" w:color="F79646"/>
              <w:bottom w:val="single" w:sz="8" w:space="0" w:color="F79646"/>
              <w:right w:val="single" w:sz="8" w:space="0" w:color="F79646"/>
            </w:tcBorders>
          </w:tcPr>
          <w:p w14:paraId="7CAC2283" w14:textId="77777777" w:rsidR="00B817F0" w:rsidRDefault="00B817F0">
            <w:pPr>
              <w:pStyle w:val="Alineanummering2"/>
              <w:numPr>
                <w:ilvl w:val="0"/>
                <w:numId w:val="0"/>
              </w:numPr>
              <w:rPr>
                <w:rFonts w:ascii="Verdana" w:hAnsi="Verdana" w:cs="Arial"/>
                <w:sz w:val="18"/>
                <w:szCs w:val="18"/>
                <w:lang w:val="en-GB"/>
              </w:rPr>
            </w:pPr>
          </w:p>
        </w:tc>
        <w:tc>
          <w:tcPr>
            <w:tcW w:w="1701" w:type="dxa"/>
            <w:tcBorders>
              <w:top w:val="single" w:sz="8" w:space="0" w:color="F79646"/>
              <w:left w:val="single" w:sz="8" w:space="0" w:color="F79646"/>
              <w:bottom w:val="single" w:sz="8" w:space="0" w:color="F79646"/>
              <w:right w:val="single" w:sz="8" w:space="0" w:color="F79646"/>
            </w:tcBorders>
          </w:tcPr>
          <w:p w14:paraId="72B4F6D8" w14:textId="77777777" w:rsidR="00B817F0" w:rsidRDefault="00B817F0">
            <w:pPr>
              <w:pStyle w:val="Alineanummering2"/>
              <w:numPr>
                <w:ilvl w:val="0"/>
                <w:numId w:val="0"/>
              </w:numPr>
              <w:rPr>
                <w:rFonts w:ascii="Verdana" w:hAnsi="Verdana" w:cs="Arial"/>
                <w:sz w:val="18"/>
                <w:szCs w:val="18"/>
                <w:lang w:val="en-GB"/>
              </w:rPr>
            </w:pPr>
          </w:p>
        </w:tc>
        <w:tc>
          <w:tcPr>
            <w:tcW w:w="2977" w:type="dxa"/>
            <w:tcBorders>
              <w:top w:val="single" w:sz="8" w:space="0" w:color="F79646"/>
              <w:left w:val="single" w:sz="8" w:space="0" w:color="F79646"/>
              <w:bottom w:val="single" w:sz="8" w:space="0" w:color="F79646"/>
              <w:right w:val="single" w:sz="8" w:space="0" w:color="F79646"/>
            </w:tcBorders>
          </w:tcPr>
          <w:p w14:paraId="236EB508" w14:textId="77777777" w:rsidR="00B817F0" w:rsidRDefault="00B817F0">
            <w:pPr>
              <w:pStyle w:val="Alineanummering2"/>
              <w:numPr>
                <w:ilvl w:val="0"/>
                <w:numId w:val="0"/>
              </w:numPr>
              <w:rPr>
                <w:rFonts w:ascii="Verdana" w:hAnsi="Verdana" w:cs="Arial"/>
                <w:sz w:val="18"/>
                <w:szCs w:val="18"/>
                <w:lang w:val="en-GB"/>
              </w:rPr>
            </w:pPr>
          </w:p>
        </w:tc>
        <w:tc>
          <w:tcPr>
            <w:tcW w:w="3260" w:type="dxa"/>
            <w:tcBorders>
              <w:top w:val="single" w:sz="8" w:space="0" w:color="F79646"/>
              <w:left w:val="single" w:sz="8" w:space="0" w:color="F79646"/>
              <w:bottom w:val="single" w:sz="8" w:space="0" w:color="F79646"/>
              <w:right w:val="single" w:sz="8" w:space="0" w:color="F79646"/>
            </w:tcBorders>
          </w:tcPr>
          <w:p w14:paraId="6923B16C" w14:textId="77777777" w:rsidR="00B817F0" w:rsidRDefault="00B817F0">
            <w:pPr>
              <w:pStyle w:val="Alineanummering2"/>
              <w:numPr>
                <w:ilvl w:val="0"/>
                <w:numId w:val="0"/>
              </w:numPr>
              <w:rPr>
                <w:rFonts w:ascii="Verdana" w:hAnsi="Verdana" w:cs="Arial"/>
                <w:sz w:val="18"/>
                <w:szCs w:val="18"/>
                <w:lang w:val="en-GB"/>
              </w:rPr>
            </w:pPr>
          </w:p>
        </w:tc>
      </w:tr>
      <w:tr w:rsidR="00F8070F" w:rsidRPr="00EE1C83" w14:paraId="7266E1D6" w14:textId="77777777" w:rsidTr="00F8070F">
        <w:tc>
          <w:tcPr>
            <w:tcW w:w="1986" w:type="dxa"/>
            <w:tcBorders>
              <w:top w:val="single" w:sz="8" w:space="0" w:color="F79646"/>
              <w:left w:val="single" w:sz="8" w:space="0" w:color="F79646"/>
              <w:bottom w:val="single" w:sz="8" w:space="0" w:color="F79646"/>
              <w:right w:val="single" w:sz="8" w:space="0" w:color="F79646"/>
            </w:tcBorders>
            <w:shd w:val="clear" w:color="auto" w:fill="FDE4D0"/>
          </w:tcPr>
          <w:p w14:paraId="3A5FC02B" w14:textId="77777777" w:rsidR="00B817F0" w:rsidRDefault="00B817F0">
            <w:pPr>
              <w:pStyle w:val="Alineanummering2"/>
              <w:numPr>
                <w:ilvl w:val="0"/>
                <w:numId w:val="0"/>
              </w:numPr>
              <w:rPr>
                <w:rFonts w:ascii="Verdana" w:hAnsi="Verdana" w:cs="Arial"/>
                <w:b/>
                <w:bCs/>
                <w:sz w:val="18"/>
                <w:szCs w:val="18"/>
                <w:lang w:val="en-GB"/>
              </w:rPr>
            </w:pPr>
          </w:p>
        </w:tc>
        <w:tc>
          <w:tcPr>
            <w:tcW w:w="2551" w:type="dxa"/>
            <w:tcBorders>
              <w:top w:val="single" w:sz="8" w:space="0" w:color="F79646"/>
              <w:left w:val="single" w:sz="8" w:space="0" w:color="F79646"/>
              <w:bottom w:val="single" w:sz="8" w:space="0" w:color="F79646"/>
              <w:right w:val="single" w:sz="8" w:space="0" w:color="F79646"/>
            </w:tcBorders>
            <w:shd w:val="clear" w:color="auto" w:fill="FDE4D0"/>
          </w:tcPr>
          <w:p w14:paraId="065C0BB0" w14:textId="77777777" w:rsidR="00B817F0" w:rsidRDefault="00B817F0">
            <w:pPr>
              <w:pStyle w:val="Alineanummering2"/>
              <w:numPr>
                <w:ilvl w:val="0"/>
                <w:numId w:val="0"/>
              </w:numPr>
              <w:rPr>
                <w:rFonts w:ascii="Verdana" w:hAnsi="Verdana" w:cs="Arial"/>
                <w:sz w:val="18"/>
                <w:szCs w:val="18"/>
                <w:lang w:val="en-GB"/>
              </w:rPr>
            </w:pPr>
          </w:p>
        </w:tc>
        <w:tc>
          <w:tcPr>
            <w:tcW w:w="2410" w:type="dxa"/>
            <w:tcBorders>
              <w:top w:val="single" w:sz="8" w:space="0" w:color="F79646"/>
              <w:left w:val="single" w:sz="8" w:space="0" w:color="F79646"/>
              <w:bottom w:val="single" w:sz="8" w:space="0" w:color="F79646"/>
              <w:right w:val="single" w:sz="8" w:space="0" w:color="F79646"/>
            </w:tcBorders>
            <w:shd w:val="clear" w:color="auto" w:fill="FDE4D0"/>
          </w:tcPr>
          <w:p w14:paraId="14391F27" w14:textId="77777777" w:rsidR="00B817F0" w:rsidRDefault="00B817F0">
            <w:pPr>
              <w:pStyle w:val="Alineanummering2"/>
              <w:numPr>
                <w:ilvl w:val="0"/>
                <w:numId w:val="0"/>
              </w:numPr>
              <w:rPr>
                <w:rFonts w:ascii="Verdana" w:hAnsi="Verdana" w:cs="Arial"/>
                <w:sz w:val="18"/>
                <w:szCs w:val="18"/>
                <w:lang w:val="en-GB"/>
              </w:rPr>
            </w:pPr>
          </w:p>
        </w:tc>
        <w:tc>
          <w:tcPr>
            <w:tcW w:w="1701" w:type="dxa"/>
            <w:tcBorders>
              <w:top w:val="single" w:sz="8" w:space="0" w:color="F79646"/>
              <w:left w:val="single" w:sz="8" w:space="0" w:color="F79646"/>
              <w:bottom w:val="single" w:sz="8" w:space="0" w:color="F79646"/>
              <w:right w:val="single" w:sz="8" w:space="0" w:color="F79646"/>
            </w:tcBorders>
            <w:shd w:val="clear" w:color="auto" w:fill="FDE4D0"/>
          </w:tcPr>
          <w:p w14:paraId="6E6CE831" w14:textId="77777777" w:rsidR="00B817F0" w:rsidRDefault="00B817F0">
            <w:pPr>
              <w:pStyle w:val="Alineanummering2"/>
              <w:numPr>
                <w:ilvl w:val="0"/>
                <w:numId w:val="0"/>
              </w:numPr>
              <w:rPr>
                <w:rFonts w:ascii="Verdana" w:hAnsi="Verdana" w:cs="Arial"/>
                <w:sz w:val="18"/>
                <w:szCs w:val="18"/>
                <w:lang w:val="en-GB"/>
              </w:rPr>
            </w:pPr>
          </w:p>
        </w:tc>
        <w:tc>
          <w:tcPr>
            <w:tcW w:w="2977" w:type="dxa"/>
            <w:tcBorders>
              <w:top w:val="single" w:sz="8" w:space="0" w:color="F79646"/>
              <w:left w:val="single" w:sz="8" w:space="0" w:color="F79646"/>
              <w:bottom w:val="single" w:sz="8" w:space="0" w:color="F79646"/>
              <w:right w:val="single" w:sz="8" w:space="0" w:color="F79646"/>
            </w:tcBorders>
            <w:shd w:val="clear" w:color="auto" w:fill="FDE4D0"/>
          </w:tcPr>
          <w:p w14:paraId="63149583" w14:textId="77777777" w:rsidR="00B817F0" w:rsidRDefault="00B817F0">
            <w:pPr>
              <w:pStyle w:val="Alineanummering2"/>
              <w:numPr>
                <w:ilvl w:val="0"/>
                <w:numId w:val="0"/>
              </w:numPr>
              <w:rPr>
                <w:rFonts w:ascii="Verdana" w:hAnsi="Verdana" w:cs="Arial"/>
                <w:sz w:val="18"/>
                <w:szCs w:val="18"/>
                <w:lang w:val="en-GB"/>
              </w:rPr>
            </w:pPr>
          </w:p>
        </w:tc>
        <w:tc>
          <w:tcPr>
            <w:tcW w:w="3260" w:type="dxa"/>
            <w:tcBorders>
              <w:top w:val="single" w:sz="8" w:space="0" w:color="F79646"/>
              <w:left w:val="single" w:sz="8" w:space="0" w:color="F79646"/>
              <w:bottom w:val="single" w:sz="8" w:space="0" w:color="F79646"/>
              <w:right w:val="single" w:sz="8" w:space="0" w:color="F79646"/>
            </w:tcBorders>
            <w:shd w:val="clear" w:color="auto" w:fill="FDE4D0"/>
          </w:tcPr>
          <w:p w14:paraId="27B8AA38" w14:textId="77777777" w:rsidR="00B817F0" w:rsidRDefault="00B817F0">
            <w:pPr>
              <w:pStyle w:val="Alineanummering2"/>
              <w:numPr>
                <w:ilvl w:val="0"/>
                <w:numId w:val="0"/>
              </w:numPr>
              <w:rPr>
                <w:rFonts w:ascii="Verdana" w:hAnsi="Verdana" w:cs="Arial"/>
                <w:sz w:val="18"/>
                <w:szCs w:val="18"/>
                <w:lang w:val="en-GB"/>
              </w:rPr>
            </w:pPr>
          </w:p>
        </w:tc>
      </w:tr>
      <w:tr w:rsidR="00F8070F" w:rsidRPr="00EE1C83" w14:paraId="332F1A8D" w14:textId="77777777" w:rsidTr="00F8070F">
        <w:tc>
          <w:tcPr>
            <w:tcW w:w="1986" w:type="dxa"/>
            <w:tcBorders>
              <w:top w:val="single" w:sz="8" w:space="0" w:color="F79646"/>
              <w:left w:val="single" w:sz="8" w:space="0" w:color="F79646"/>
              <w:bottom w:val="single" w:sz="8" w:space="0" w:color="F79646"/>
              <w:right w:val="single" w:sz="8" w:space="0" w:color="F79646"/>
            </w:tcBorders>
          </w:tcPr>
          <w:p w14:paraId="6FF2B11F" w14:textId="77777777" w:rsidR="00B817F0" w:rsidRDefault="00B817F0">
            <w:pPr>
              <w:pStyle w:val="Alineanummering2"/>
              <w:numPr>
                <w:ilvl w:val="0"/>
                <w:numId w:val="0"/>
              </w:numPr>
              <w:rPr>
                <w:rFonts w:ascii="Verdana" w:hAnsi="Verdana" w:cs="Arial"/>
                <w:b/>
                <w:bCs/>
                <w:sz w:val="18"/>
                <w:szCs w:val="18"/>
                <w:lang w:val="en-GB"/>
              </w:rPr>
            </w:pPr>
          </w:p>
        </w:tc>
        <w:tc>
          <w:tcPr>
            <w:tcW w:w="2551" w:type="dxa"/>
            <w:tcBorders>
              <w:top w:val="single" w:sz="8" w:space="0" w:color="F79646"/>
              <w:left w:val="single" w:sz="8" w:space="0" w:color="F79646"/>
              <w:bottom w:val="single" w:sz="8" w:space="0" w:color="F79646"/>
              <w:right w:val="single" w:sz="8" w:space="0" w:color="F79646"/>
            </w:tcBorders>
          </w:tcPr>
          <w:p w14:paraId="4C81DF22" w14:textId="77777777" w:rsidR="00B817F0" w:rsidRDefault="00B817F0">
            <w:pPr>
              <w:pStyle w:val="Alineanummering2"/>
              <w:numPr>
                <w:ilvl w:val="0"/>
                <w:numId w:val="0"/>
              </w:numPr>
              <w:rPr>
                <w:rFonts w:ascii="Verdana" w:hAnsi="Verdana" w:cs="Arial"/>
                <w:sz w:val="18"/>
                <w:szCs w:val="18"/>
                <w:lang w:val="en-GB"/>
              </w:rPr>
            </w:pPr>
          </w:p>
        </w:tc>
        <w:tc>
          <w:tcPr>
            <w:tcW w:w="2410" w:type="dxa"/>
            <w:tcBorders>
              <w:top w:val="single" w:sz="8" w:space="0" w:color="F79646"/>
              <w:left w:val="single" w:sz="8" w:space="0" w:color="F79646"/>
              <w:bottom w:val="single" w:sz="8" w:space="0" w:color="F79646"/>
              <w:right w:val="single" w:sz="8" w:space="0" w:color="F79646"/>
            </w:tcBorders>
          </w:tcPr>
          <w:p w14:paraId="2D59F258" w14:textId="77777777" w:rsidR="00B817F0" w:rsidRDefault="00B817F0">
            <w:pPr>
              <w:pStyle w:val="Alineanummering2"/>
              <w:numPr>
                <w:ilvl w:val="0"/>
                <w:numId w:val="0"/>
              </w:numPr>
              <w:rPr>
                <w:rFonts w:ascii="Verdana" w:hAnsi="Verdana" w:cs="Arial"/>
                <w:sz w:val="18"/>
                <w:szCs w:val="18"/>
                <w:lang w:val="en-GB"/>
              </w:rPr>
            </w:pPr>
          </w:p>
        </w:tc>
        <w:tc>
          <w:tcPr>
            <w:tcW w:w="1701" w:type="dxa"/>
            <w:tcBorders>
              <w:top w:val="single" w:sz="8" w:space="0" w:color="F79646"/>
              <w:left w:val="single" w:sz="8" w:space="0" w:color="F79646"/>
              <w:bottom w:val="single" w:sz="8" w:space="0" w:color="F79646"/>
              <w:right w:val="single" w:sz="8" w:space="0" w:color="F79646"/>
            </w:tcBorders>
          </w:tcPr>
          <w:p w14:paraId="6EB2EF62" w14:textId="77777777" w:rsidR="00B817F0" w:rsidRDefault="00B817F0">
            <w:pPr>
              <w:pStyle w:val="Alineanummering2"/>
              <w:numPr>
                <w:ilvl w:val="0"/>
                <w:numId w:val="0"/>
              </w:numPr>
              <w:rPr>
                <w:rFonts w:ascii="Verdana" w:hAnsi="Verdana" w:cs="Arial"/>
                <w:sz w:val="18"/>
                <w:szCs w:val="18"/>
                <w:lang w:val="en-GB"/>
              </w:rPr>
            </w:pPr>
          </w:p>
        </w:tc>
        <w:tc>
          <w:tcPr>
            <w:tcW w:w="2977" w:type="dxa"/>
            <w:tcBorders>
              <w:top w:val="single" w:sz="8" w:space="0" w:color="F79646"/>
              <w:left w:val="single" w:sz="8" w:space="0" w:color="F79646"/>
              <w:bottom w:val="single" w:sz="8" w:space="0" w:color="F79646"/>
              <w:right w:val="single" w:sz="8" w:space="0" w:color="F79646"/>
            </w:tcBorders>
          </w:tcPr>
          <w:p w14:paraId="61968580" w14:textId="77777777" w:rsidR="00B817F0" w:rsidRDefault="00B817F0">
            <w:pPr>
              <w:pStyle w:val="Alineanummering2"/>
              <w:numPr>
                <w:ilvl w:val="0"/>
                <w:numId w:val="0"/>
              </w:numPr>
              <w:rPr>
                <w:rFonts w:ascii="Verdana" w:hAnsi="Verdana" w:cs="Arial"/>
                <w:sz w:val="18"/>
                <w:szCs w:val="18"/>
                <w:lang w:val="en-GB"/>
              </w:rPr>
            </w:pPr>
          </w:p>
        </w:tc>
        <w:tc>
          <w:tcPr>
            <w:tcW w:w="3260" w:type="dxa"/>
            <w:tcBorders>
              <w:top w:val="single" w:sz="8" w:space="0" w:color="F79646"/>
              <w:left w:val="single" w:sz="8" w:space="0" w:color="F79646"/>
              <w:bottom w:val="single" w:sz="8" w:space="0" w:color="F79646"/>
              <w:right w:val="single" w:sz="8" w:space="0" w:color="F79646"/>
            </w:tcBorders>
          </w:tcPr>
          <w:p w14:paraId="668C65ED" w14:textId="77777777" w:rsidR="00B817F0" w:rsidRDefault="00B817F0">
            <w:pPr>
              <w:pStyle w:val="Alineanummering2"/>
              <w:numPr>
                <w:ilvl w:val="0"/>
                <w:numId w:val="0"/>
              </w:numPr>
              <w:rPr>
                <w:rFonts w:ascii="Verdana" w:hAnsi="Verdana" w:cs="Arial"/>
                <w:sz w:val="18"/>
                <w:szCs w:val="18"/>
                <w:lang w:val="en-GB"/>
              </w:rPr>
            </w:pPr>
          </w:p>
        </w:tc>
      </w:tr>
      <w:tr w:rsidR="00F8070F" w:rsidRPr="00EE1C83" w14:paraId="6CE62A2C" w14:textId="77777777" w:rsidTr="00F8070F">
        <w:tc>
          <w:tcPr>
            <w:tcW w:w="1986" w:type="dxa"/>
            <w:tcBorders>
              <w:top w:val="single" w:sz="8" w:space="0" w:color="F79646"/>
              <w:left w:val="single" w:sz="8" w:space="0" w:color="F79646"/>
              <w:bottom w:val="single" w:sz="8" w:space="0" w:color="F79646"/>
              <w:right w:val="single" w:sz="8" w:space="0" w:color="F79646"/>
            </w:tcBorders>
            <w:shd w:val="clear" w:color="auto" w:fill="FDE4D0"/>
          </w:tcPr>
          <w:p w14:paraId="311A6AD1" w14:textId="77777777" w:rsidR="00B817F0" w:rsidRDefault="00B817F0">
            <w:pPr>
              <w:pStyle w:val="Alineanummering2"/>
              <w:numPr>
                <w:ilvl w:val="0"/>
                <w:numId w:val="0"/>
              </w:numPr>
              <w:rPr>
                <w:rFonts w:ascii="Verdana" w:hAnsi="Verdana" w:cs="Arial"/>
                <w:b/>
                <w:bCs/>
                <w:sz w:val="18"/>
                <w:szCs w:val="18"/>
                <w:lang w:val="en-GB"/>
              </w:rPr>
            </w:pPr>
          </w:p>
        </w:tc>
        <w:tc>
          <w:tcPr>
            <w:tcW w:w="2551" w:type="dxa"/>
            <w:tcBorders>
              <w:top w:val="single" w:sz="8" w:space="0" w:color="F79646"/>
              <w:left w:val="single" w:sz="8" w:space="0" w:color="F79646"/>
              <w:bottom w:val="single" w:sz="8" w:space="0" w:color="F79646"/>
              <w:right w:val="single" w:sz="8" w:space="0" w:color="F79646"/>
            </w:tcBorders>
            <w:shd w:val="clear" w:color="auto" w:fill="FDE4D0"/>
          </w:tcPr>
          <w:p w14:paraId="5D80945D" w14:textId="77777777" w:rsidR="00B817F0" w:rsidRDefault="00B817F0">
            <w:pPr>
              <w:pStyle w:val="Alineanummering2"/>
              <w:numPr>
                <w:ilvl w:val="0"/>
                <w:numId w:val="0"/>
              </w:numPr>
              <w:rPr>
                <w:rFonts w:ascii="Verdana" w:hAnsi="Verdana" w:cs="Arial"/>
                <w:sz w:val="18"/>
                <w:szCs w:val="18"/>
                <w:lang w:val="en-GB"/>
              </w:rPr>
            </w:pPr>
          </w:p>
        </w:tc>
        <w:tc>
          <w:tcPr>
            <w:tcW w:w="2410" w:type="dxa"/>
            <w:tcBorders>
              <w:top w:val="single" w:sz="8" w:space="0" w:color="F79646"/>
              <w:left w:val="single" w:sz="8" w:space="0" w:color="F79646"/>
              <w:bottom w:val="single" w:sz="8" w:space="0" w:color="F79646"/>
              <w:right w:val="single" w:sz="8" w:space="0" w:color="F79646"/>
            </w:tcBorders>
            <w:shd w:val="clear" w:color="auto" w:fill="FDE4D0"/>
          </w:tcPr>
          <w:p w14:paraId="28C895B8" w14:textId="77777777" w:rsidR="00B817F0" w:rsidRDefault="00B817F0">
            <w:pPr>
              <w:pStyle w:val="Alineanummering2"/>
              <w:numPr>
                <w:ilvl w:val="0"/>
                <w:numId w:val="0"/>
              </w:numPr>
              <w:rPr>
                <w:rFonts w:ascii="Verdana" w:hAnsi="Verdana" w:cs="Arial"/>
                <w:sz w:val="18"/>
                <w:szCs w:val="18"/>
                <w:lang w:val="en-GB"/>
              </w:rPr>
            </w:pPr>
          </w:p>
        </w:tc>
        <w:tc>
          <w:tcPr>
            <w:tcW w:w="1701" w:type="dxa"/>
            <w:tcBorders>
              <w:top w:val="single" w:sz="8" w:space="0" w:color="F79646"/>
              <w:left w:val="single" w:sz="8" w:space="0" w:color="F79646"/>
              <w:bottom w:val="single" w:sz="8" w:space="0" w:color="F79646"/>
              <w:right w:val="single" w:sz="8" w:space="0" w:color="F79646"/>
            </w:tcBorders>
            <w:shd w:val="clear" w:color="auto" w:fill="FDE4D0"/>
          </w:tcPr>
          <w:p w14:paraId="322476D5" w14:textId="77777777" w:rsidR="00B817F0" w:rsidRDefault="00B817F0">
            <w:pPr>
              <w:pStyle w:val="Alineanummering2"/>
              <w:numPr>
                <w:ilvl w:val="0"/>
                <w:numId w:val="0"/>
              </w:numPr>
              <w:rPr>
                <w:rFonts w:ascii="Verdana" w:hAnsi="Verdana" w:cs="Arial"/>
                <w:sz w:val="18"/>
                <w:szCs w:val="18"/>
                <w:lang w:val="en-GB"/>
              </w:rPr>
            </w:pPr>
          </w:p>
        </w:tc>
        <w:tc>
          <w:tcPr>
            <w:tcW w:w="2977" w:type="dxa"/>
            <w:tcBorders>
              <w:top w:val="single" w:sz="8" w:space="0" w:color="F79646"/>
              <w:left w:val="single" w:sz="8" w:space="0" w:color="F79646"/>
              <w:bottom w:val="single" w:sz="8" w:space="0" w:color="F79646"/>
              <w:right w:val="single" w:sz="8" w:space="0" w:color="F79646"/>
            </w:tcBorders>
            <w:shd w:val="clear" w:color="auto" w:fill="FDE4D0"/>
          </w:tcPr>
          <w:p w14:paraId="3BEF8BB1" w14:textId="77777777" w:rsidR="00B817F0" w:rsidRDefault="00B817F0">
            <w:pPr>
              <w:pStyle w:val="Alineanummering2"/>
              <w:numPr>
                <w:ilvl w:val="0"/>
                <w:numId w:val="0"/>
              </w:numPr>
              <w:rPr>
                <w:rFonts w:ascii="Verdana" w:hAnsi="Verdana" w:cs="Arial"/>
                <w:sz w:val="18"/>
                <w:szCs w:val="18"/>
                <w:lang w:val="en-GB"/>
              </w:rPr>
            </w:pPr>
          </w:p>
        </w:tc>
        <w:tc>
          <w:tcPr>
            <w:tcW w:w="3260" w:type="dxa"/>
            <w:tcBorders>
              <w:top w:val="single" w:sz="8" w:space="0" w:color="F79646"/>
              <w:left w:val="single" w:sz="8" w:space="0" w:color="F79646"/>
              <w:bottom w:val="single" w:sz="8" w:space="0" w:color="F79646"/>
              <w:right w:val="single" w:sz="8" w:space="0" w:color="F79646"/>
            </w:tcBorders>
            <w:shd w:val="clear" w:color="auto" w:fill="FDE4D0"/>
          </w:tcPr>
          <w:p w14:paraId="6FCED59F" w14:textId="77777777" w:rsidR="00B817F0" w:rsidRDefault="00B817F0">
            <w:pPr>
              <w:pStyle w:val="Alineanummering2"/>
              <w:numPr>
                <w:ilvl w:val="0"/>
                <w:numId w:val="0"/>
              </w:numPr>
              <w:rPr>
                <w:rFonts w:ascii="Verdana" w:hAnsi="Verdana" w:cs="Arial"/>
                <w:sz w:val="18"/>
                <w:szCs w:val="18"/>
                <w:lang w:val="en-GB"/>
              </w:rPr>
            </w:pPr>
          </w:p>
        </w:tc>
      </w:tr>
      <w:tr w:rsidR="00F8070F" w:rsidRPr="00EE1C83" w14:paraId="68547CCD" w14:textId="77777777" w:rsidTr="00F8070F">
        <w:tc>
          <w:tcPr>
            <w:tcW w:w="1986" w:type="dxa"/>
            <w:tcBorders>
              <w:top w:val="single" w:sz="8" w:space="0" w:color="F79646"/>
              <w:left w:val="single" w:sz="8" w:space="0" w:color="F79646"/>
              <w:bottom w:val="single" w:sz="8" w:space="0" w:color="F79646"/>
              <w:right w:val="single" w:sz="8" w:space="0" w:color="F79646"/>
            </w:tcBorders>
          </w:tcPr>
          <w:p w14:paraId="54ECCC19" w14:textId="77777777" w:rsidR="00B817F0" w:rsidRDefault="00B817F0">
            <w:pPr>
              <w:pStyle w:val="Alineanummering2"/>
              <w:numPr>
                <w:ilvl w:val="0"/>
                <w:numId w:val="0"/>
              </w:numPr>
              <w:rPr>
                <w:rFonts w:ascii="Verdana" w:hAnsi="Verdana" w:cs="Arial"/>
                <w:b/>
                <w:bCs/>
                <w:sz w:val="18"/>
                <w:szCs w:val="18"/>
                <w:lang w:val="en-GB"/>
              </w:rPr>
            </w:pPr>
          </w:p>
        </w:tc>
        <w:tc>
          <w:tcPr>
            <w:tcW w:w="2551" w:type="dxa"/>
            <w:tcBorders>
              <w:top w:val="single" w:sz="8" w:space="0" w:color="F79646"/>
              <w:left w:val="single" w:sz="8" w:space="0" w:color="F79646"/>
              <w:bottom w:val="single" w:sz="8" w:space="0" w:color="F79646"/>
              <w:right w:val="single" w:sz="8" w:space="0" w:color="F79646"/>
            </w:tcBorders>
          </w:tcPr>
          <w:p w14:paraId="1B5ECD80" w14:textId="77777777" w:rsidR="00B817F0" w:rsidRDefault="00B817F0">
            <w:pPr>
              <w:pStyle w:val="Alineanummering2"/>
              <w:numPr>
                <w:ilvl w:val="0"/>
                <w:numId w:val="0"/>
              </w:numPr>
              <w:rPr>
                <w:rFonts w:ascii="Verdana" w:hAnsi="Verdana" w:cs="Arial"/>
                <w:sz w:val="18"/>
                <w:szCs w:val="18"/>
                <w:lang w:val="en-GB"/>
              </w:rPr>
            </w:pPr>
          </w:p>
        </w:tc>
        <w:tc>
          <w:tcPr>
            <w:tcW w:w="2410" w:type="dxa"/>
            <w:tcBorders>
              <w:top w:val="single" w:sz="8" w:space="0" w:color="F79646"/>
              <w:left w:val="single" w:sz="8" w:space="0" w:color="F79646"/>
              <w:bottom w:val="single" w:sz="8" w:space="0" w:color="F79646"/>
              <w:right w:val="single" w:sz="8" w:space="0" w:color="F79646"/>
            </w:tcBorders>
          </w:tcPr>
          <w:p w14:paraId="1EFE68FD" w14:textId="77777777" w:rsidR="00B817F0" w:rsidRDefault="00B817F0">
            <w:pPr>
              <w:pStyle w:val="Alineanummering2"/>
              <w:numPr>
                <w:ilvl w:val="0"/>
                <w:numId w:val="0"/>
              </w:numPr>
              <w:rPr>
                <w:rFonts w:ascii="Verdana" w:hAnsi="Verdana" w:cs="Arial"/>
                <w:sz w:val="18"/>
                <w:szCs w:val="18"/>
                <w:lang w:val="en-GB"/>
              </w:rPr>
            </w:pPr>
          </w:p>
        </w:tc>
        <w:tc>
          <w:tcPr>
            <w:tcW w:w="1701" w:type="dxa"/>
            <w:tcBorders>
              <w:top w:val="single" w:sz="8" w:space="0" w:color="F79646"/>
              <w:left w:val="single" w:sz="8" w:space="0" w:color="F79646"/>
              <w:bottom w:val="single" w:sz="8" w:space="0" w:color="F79646"/>
              <w:right w:val="single" w:sz="8" w:space="0" w:color="F79646"/>
            </w:tcBorders>
          </w:tcPr>
          <w:p w14:paraId="210E824F" w14:textId="77777777" w:rsidR="00B817F0" w:rsidRDefault="00B817F0">
            <w:pPr>
              <w:pStyle w:val="Alineanummering2"/>
              <w:numPr>
                <w:ilvl w:val="0"/>
                <w:numId w:val="0"/>
              </w:numPr>
              <w:rPr>
                <w:rFonts w:ascii="Verdana" w:hAnsi="Verdana" w:cs="Arial"/>
                <w:sz w:val="18"/>
                <w:szCs w:val="18"/>
                <w:lang w:val="en-GB"/>
              </w:rPr>
            </w:pPr>
          </w:p>
        </w:tc>
        <w:tc>
          <w:tcPr>
            <w:tcW w:w="2977" w:type="dxa"/>
            <w:tcBorders>
              <w:top w:val="single" w:sz="8" w:space="0" w:color="F79646"/>
              <w:left w:val="single" w:sz="8" w:space="0" w:color="F79646"/>
              <w:bottom w:val="single" w:sz="8" w:space="0" w:color="F79646"/>
              <w:right w:val="single" w:sz="8" w:space="0" w:color="F79646"/>
            </w:tcBorders>
          </w:tcPr>
          <w:p w14:paraId="44A9E6B8" w14:textId="77777777" w:rsidR="00B817F0" w:rsidRDefault="00B817F0">
            <w:pPr>
              <w:pStyle w:val="Alineanummering2"/>
              <w:numPr>
                <w:ilvl w:val="0"/>
                <w:numId w:val="0"/>
              </w:numPr>
              <w:rPr>
                <w:rFonts w:ascii="Verdana" w:hAnsi="Verdana" w:cs="Arial"/>
                <w:sz w:val="18"/>
                <w:szCs w:val="18"/>
                <w:lang w:val="en-GB"/>
              </w:rPr>
            </w:pPr>
          </w:p>
        </w:tc>
        <w:tc>
          <w:tcPr>
            <w:tcW w:w="3260" w:type="dxa"/>
            <w:tcBorders>
              <w:top w:val="single" w:sz="8" w:space="0" w:color="F79646"/>
              <w:left w:val="single" w:sz="8" w:space="0" w:color="F79646"/>
              <w:bottom w:val="single" w:sz="8" w:space="0" w:color="F79646"/>
              <w:right w:val="single" w:sz="8" w:space="0" w:color="F79646"/>
            </w:tcBorders>
          </w:tcPr>
          <w:p w14:paraId="4504E866" w14:textId="77777777" w:rsidR="00B817F0" w:rsidRDefault="00B817F0">
            <w:pPr>
              <w:pStyle w:val="Alineanummering2"/>
              <w:numPr>
                <w:ilvl w:val="0"/>
                <w:numId w:val="0"/>
              </w:numPr>
              <w:rPr>
                <w:rFonts w:ascii="Verdana" w:hAnsi="Verdana" w:cs="Arial"/>
                <w:sz w:val="18"/>
                <w:szCs w:val="18"/>
                <w:lang w:val="en-GB"/>
              </w:rPr>
            </w:pPr>
          </w:p>
        </w:tc>
      </w:tr>
    </w:tbl>
    <w:p w14:paraId="0C44A5F5" w14:textId="77777777" w:rsidR="00B817F0" w:rsidRDefault="00B817F0">
      <w:pPr>
        <w:suppressAutoHyphens w:val="0"/>
        <w:spacing w:line="240" w:lineRule="auto"/>
        <w:rPr>
          <w:rFonts w:ascii="Verdana" w:hAnsi="Verdana" w:cs="Arial"/>
          <w:sz w:val="18"/>
          <w:szCs w:val="18"/>
          <w:lang w:val="en-GB"/>
        </w:rPr>
      </w:pPr>
    </w:p>
    <w:p w14:paraId="409F678B" w14:textId="77777777" w:rsidR="00F8070F" w:rsidRDefault="00F8070F">
      <w:pPr>
        <w:suppressAutoHyphens w:val="0"/>
        <w:spacing w:line="240" w:lineRule="auto"/>
        <w:rPr>
          <w:rFonts w:ascii="Verdana" w:hAnsi="Verdana" w:cs="Arial"/>
          <w:sz w:val="18"/>
          <w:szCs w:val="18"/>
          <w:lang w:val="en-GB"/>
        </w:rPr>
      </w:pPr>
    </w:p>
    <w:p w14:paraId="3E541A89" w14:textId="77777777" w:rsidR="00F8070F" w:rsidRDefault="00F8070F">
      <w:pPr>
        <w:suppressAutoHyphens w:val="0"/>
        <w:spacing w:line="240" w:lineRule="auto"/>
        <w:rPr>
          <w:rFonts w:ascii="Verdana" w:hAnsi="Verdana" w:cs="Arial"/>
          <w:sz w:val="18"/>
          <w:szCs w:val="18"/>
          <w:lang w:val="en-GB"/>
        </w:rPr>
        <w:sectPr w:rsidR="00F8070F" w:rsidSect="008405F1">
          <w:endnotePr>
            <w:numFmt w:val="decimal"/>
          </w:endnotePr>
          <w:pgSz w:w="16837" w:h="11905" w:orient="landscape"/>
          <w:pgMar w:top="1559" w:right="2835" w:bottom="1559" w:left="1985" w:header="936" w:footer="567" w:gutter="0"/>
          <w:cols w:space="708"/>
          <w:noEndnote/>
          <w:docGrid w:linePitch="272"/>
        </w:sectPr>
      </w:pPr>
    </w:p>
    <w:p w14:paraId="3B8AC7D8" w14:textId="77777777" w:rsidR="00B817F0" w:rsidRDefault="00B817F0">
      <w:pPr>
        <w:suppressAutoHyphens w:val="0"/>
        <w:spacing w:line="240" w:lineRule="auto"/>
        <w:jc w:val="center"/>
        <w:rPr>
          <w:rFonts w:ascii="Verdana" w:hAnsi="Verdana" w:cs="Arial"/>
          <w:sz w:val="18"/>
          <w:szCs w:val="18"/>
          <w:lang w:val="en-GB"/>
        </w:rPr>
      </w:pPr>
      <w:r>
        <w:rPr>
          <w:rFonts w:ascii="Verdana" w:hAnsi="Verdana" w:cs="Arial"/>
          <w:b/>
          <w:sz w:val="18"/>
          <w:szCs w:val="18"/>
          <w:u w:val="single"/>
          <w:lang w:val="en-GB"/>
        </w:rPr>
        <w:lastRenderedPageBreak/>
        <w:t>Appendix B</w:t>
      </w:r>
    </w:p>
    <w:p w14:paraId="56218DA6" w14:textId="77777777" w:rsidR="00B817F0" w:rsidRDefault="00B817F0">
      <w:pPr>
        <w:pStyle w:val="Alineanummering2"/>
        <w:numPr>
          <w:ilvl w:val="0"/>
          <w:numId w:val="0"/>
        </w:numPr>
        <w:spacing w:line="280" w:lineRule="auto"/>
        <w:jc w:val="center"/>
        <w:rPr>
          <w:rFonts w:ascii="Verdana" w:hAnsi="Verdana" w:cs="Arial"/>
          <w:b/>
          <w:sz w:val="18"/>
          <w:szCs w:val="18"/>
          <w:lang w:val="en-GB"/>
        </w:rPr>
      </w:pPr>
      <w:r>
        <w:rPr>
          <w:rFonts w:ascii="Verdana" w:hAnsi="Verdana" w:cs="Arial"/>
          <w:b/>
          <w:sz w:val="18"/>
          <w:szCs w:val="18"/>
          <w:lang w:val="en-GB"/>
        </w:rPr>
        <w:t xml:space="preserve">Security Measures </w:t>
      </w:r>
    </w:p>
    <w:p w14:paraId="6043ED86" w14:textId="77777777" w:rsidR="00B817F0" w:rsidRDefault="00B817F0">
      <w:pPr>
        <w:pStyle w:val="Alineanummering2"/>
        <w:numPr>
          <w:ilvl w:val="0"/>
          <w:numId w:val="0"/>
        </w:numPr>
        <w:spacing w:line="280" w:lineRule="auto"/>
        <w:rPr>
          <w:rFonts w:ascii="Verdana" w:hAnsi="Verdana" w:cs="Arial"/>
          <w:sz w:val="18"/>
          <w:szCs w:val="18"/>
          <w:lang w:val="en-GB"/>
        </w:rPr>
      </w:pPr>
      <w:r>
        <w:rPr>
          <w:rFonts w:ascii="Verdana" w:hAnsi="Verdana" w:cs="Arial"/>
          <w:sz w:val="18"/>
          <w:szCs w:val="18"/>
          <w:lang w:val="en-GB"/>
        </w:rPr>
        <w:t xml:space="preserve">Where applicable differentiated according to the sensitivity of the categories of Personal Data listed in </w:t>
      </w:r>
      <w:r>
        <w:rPr>
          <w:rFonts w:ascii="Verdana" w:hAnsi="Verdana" w:cs="Arial"/>
          <w:sz w:val="18"/>
          <w:szCs w:val="18"/>
          <w:u w:val="single"/>
          <w:lang w:val="en-GB"/>
        </w:rPr>
        <w:t>Appendix A</w:t>
      </w:r>
      <w:r>
        <w:rPr>
          <w:rFonts w:ascii="Verdana" w:hAnsi="Verdana" w:cs="Arial"/>
          <w:sz w:val="18"/>
          <w:szCs w:val="18"/>
          <w:lang w:val="en-GB"/>
        </w:rPr>
        <w:t>.</w:t>
      </w:r>
    </w:p>
    <w:p w14:paraId="28FC0DD0" w14:textId="77777777" w:rsidR="00B817F0" w:rsidRDefault="00B817F0">
      <w:pPr>
        <w:pStyle w:val="Alineanummering2"/>
        <w:numPr>
          <w:ilvl w:val="0"/>
          <w:numId w:val="0"/>
        </w:numPr>
        <w:jc w:val="center"/>
        <w:rPr>
          <w:rFonts w:ascii="Verdana" w:hAnsi="Verdana" w:cs="Arial"/>
          <w:sz w:val="18"/>
          <w:szCs w:val="18"/>
          <w:lang w:val="en-GB"/>
        </w:rPr>
      </w:pPr>
    </w:p>
    <w:p w14:paraId="68AAC01F" w14:textId="77777777" w:rsidR="00B817F0" w:rsidRDefault="00B817F0">
      <w:pPr>
        <w:pStyle w:val="Alineanummering2"/>
        <w:numPr>
          <w:ilvl w:val="0"/>
          <w:numId w:val="0"/>
        </w:numPr>
        <w:spacing w:after="0" w:line="280" w:lineRule="auto"/>
        <w:jc w:val="left"/>
        <w:rPr>
          <w:rFonts w:ascii="Verdana" w:hAnsi="Verdana" w:cs="Arial"/>
          <w:b/>
          <w:sz w:val="18"/>
          <w:szCs w:val="18"/>
          <w:u w:val="single"/>
          <w:lang w:val="en-GB"/>
        </w:rPr>
      </w:pPr>
      <w:r>
        <w:rPr>
          <w:rFonts w:ascii="Verdana" w:hAnsi="Verdana" w:cs="Arial"/>
          <w:b/>
          <w:sz w:val="18"/>
          <w:szCs w:val="18"/>
          <w:u w:val="single"/>
          <w:lang w:val="en-GB"/>
        </w:rPr>
        <w:t>Implementation in the form of specific technical and organisational measures</w:t>
      </w:r>
    </w:p>
    <w:p w14:paraId="7999641D"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lang w:val="en-GB"/>
        </w:rPr>
        <w:t>Processor shall implement at least the following measures as referred to in Clause 5:</w:t>
      </w:r>
    </w:p>
    <w:p w14:paraId="0CA29A3C" w14:textId="77777777" w:rsidR="00B817F0" w:rsidRDefault="00B817F0">
      <w:pPr>
        <w:pStyle w:val="Alineanummering2"/>
        <w:numPr>
          <w:ilvl w:val="0"/>
          <w:numId w:val="0"/>
        </w:numPr>
        <w:spacing w:after="0" w:line="280" w:lineRule="auto"/>
        <w:jc w:val="left"/>
        <w:rPr>
          <w:rFonts w:ascii="Verdana" w:hAnsi="Verdana"/>
          <w:sz w:val="18"/>
          <w:szCs w:val="18"/>
          <w:u w:val="single"/>
          <w:lang w:val="en-GB"/>
        </w:rPr>
      </w:pPr>
      <w:r>
        <w:rPr>
          <w:rFonts w:ascii="Verdana" w:hAnsi="Verdana"/>
          <w:sz w:val="18"/>
          <w:szCs w:val="18"/>
          <w:u w:val="single"/>
          <w:lang w:val="en-GB"/>
        </w:rPr>
        <w:t>Section 1</w:t>
      </w:r>
    </w:p>
    <w:p w14:paraId="5503A046"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lang w:val="en-GB"/>
        </w:rPr>
        <w:t>Processor shall establish and implement information security policy and procedures based on commonly accepted standards. Said information security policy shall be aimed at protecting the confidentiality, integrity, and availability of the Personal Data.</w:t>
      </w:r>
    </w:p>
    <w:p w14:paraId="07288B47"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u w:val="single"/>
          <w:lang w:val="en-GB"/>
        </w:rPr>
        <w:t>Section 2</w:t>
      </w:r>
    </w:p>
    <w:p w14:paraId="3973E135"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lang w:val="en-GB"/>
        </w:rPr>
        <w:t>Within its organisation, Processor shall establish the responsibilities for information security and shall deploy sufficient personnel and resources to secure the Personal Data against loss or unauthorised access or use.</w:t>
      </w:r>
    </w:p>
    <w:p w14:paraId="2D9393DC" w14:textId="77777777" w:rsidR="00B817F0" w:rsidRDefault="00B817F0">
      <w:pPr>
        <w:pStyle w:val="Alineanummering2"/>
        <w:numPr>
          <w:ilvl w:val="0"/>
          <w:numId w:val="0"/>
        </w:numPr>
        <w:spacing w:after="0" w:line="280" w:lineRule="auto"/>
        <w:jc w:val="left"/>
        <w:rPr>
          <w:rFonts w:ascii="Verdana" w:hAnsi="Verdana"/>
          <w:sz w:val="18"/>
          <w:szCs w:val="18"/>
          <w:u w:val="single"/>
          <w:lang w:val="en-GB"/>
        </w:rPr>
      </w:pPr>
      <w:r>
        <w:rPr>
          <w:rFonts w:ascii="Verdana" w:hAnsi="Verdana"/>
          <w:sz w:val="18"/>
          <w:szCs w:val="18"/>
          <w:u w:val="single"/>
          <w:lang w:val="en-GB"/>
        </w:rPr>
        <w:t>Section 3</w:t>
      </w:r>
    </w:p>
    <w:p w14:paraId="119C1E17"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lang w:val="en-GB"/>
        </w:rPr>
        <w:t>Processor shall ensure that the personnel who have access to the Personal Data are trustworthy. Processor shall impose a duty of confidentiality on personnel who have access to the Personal Data.</w:t>
      </w:r>
    </w:p>
    <w:p w14:paraId="2D3B108E" w14:textId="77777777" w:rsidR="00B817F0" w:rsidRDefault="00B817F0">
      <w:pPr>
        <w:pStyle w:val="Alineanummering2"/>
        <w:numPr>
          <w:ilvl w:val="0"/>
          <w:numId w:val="0"/>
        </w:numPr>
        <w:spacing w:after="0" w:line="280" w:lineRule="auto"/>
        <w:jc w:val="left"/>
        <w:rPr>
          <w:rFonts w:ascii="Verdana" w:hAnsi="Verdana"/>
          <w:sz w:val="18"/>
          <w:szCs w:val="18"/>
          <w:u w:val="single"/>
          <w:lang w:val="en-GB"/>
        </w:rPr>
      </w:pPr>
      <w:r>
        <w:rPr>
          <w:rFonts w:ascii="Verdana" w:hAnsi="Verdana"/>
          <w:sz w:val="18"/>
          <w:szCs w:val="18"/>
          <w:u w:val="single"/>
          <w:lang w:val="en-GB"/>
        </w:rPr>
        <w:t>Section 4</w:t>
      </w:r>
    </w:p>
    <w:p w14:paraId="4DF6D3E7"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lang w:val="en-GB"/>
        </w:rPr>
        <w:t>Processor shall oblige its personnel to conform to Processor’s information security policy, the specific instructions of Controller in the area of security and the confidentiality of the Personal Data, and all obligations arising from the applicable legislation and regulations.</w:t>
      </w:r>
    </w:p>
    <w:p w14:paraId="112C273A" w14:textId="77777777" w:rsidR="00B817F0" w:rsidRDefault="00B817F0">
      <w:pPr>
        <w:pStyle w:val="Alineanummering2"/>
        <w:numPr>
          <w:ilvl w:val="0"/>
          <w:numId w:val="0"/>
        </w:numPr>
        <w:spacing w:after="0" w:line="280" w:lineRule="auto"/>
        <w:jc w:val="left"/>
        <w:rPr>
          <w:rFonts w:ascii="Verdana" w:hAnsi="Verdana"/>
          <w:sz w:val="18"/>
          <w:szCs w:val="18"/>
          <w:lang w:val="en-GB"/>
        </w:rPr>
      </w:pPr>
      <w:r>
        <w:rPr>
          <w:rFonts w:ascii="Verdana" w:hAnsi="Verdana"/>
          <w:sz w:val="18"/>
          <w:szCs w:val="18"/>
          <w:u w:val="single"/>
          <w:lang w:val="en-GB"/>
        </w:rPr>
        <w:t>Section 5</w:t>
      </w:r>
    </w:p>
    <w:p w14:paraId="65E99B88" w14:textId="77777777" w:rsidR="00B817F0" w:rsidRDefault="00B817F0">
      <w:pPr>
        <w:pStyle w:val="Alineanummering2"/>
        <w:numPr>
          <w:ilvl w:val="0"/>
          <w:numId w:val="0"/>
        </w:numPr>
        <w:spacing w:after="0" w:line="280" w:lineRule="auto"/>
        <w:jc w:val="left"/>
        <w:rPr>
          <w:rFonts w:ascii="Verdana" w:hAnsi="Verdana"/>
          <w:sz w:val="18"/>
          <w:szCs w:val="18"/>
          <w:u w:val="single"/>
          <w:lang w:val="en-GB"/>
        </w:rPr>
      </w:pPr>
      <w:r>
        <w:rPr>
          <w:rFonts w:ascii="Verdana" w:hAnsi="Verdana"/>
          <w:sz w:val="18"/>
          <w:szCs w:val="18"/>
          <w:lang w:val="en-GB"/>
        </w:rPr>
        <w:t>Processor shall make the personnel who have access to the Personal Data or who are otherwise involved in the Processing of the Personal Data aware of the security risks and of their obligations regarding the security of Personal Data. Processor shall require its personnel to report any observed or suspected Data Breach immediately in accordance with the procedure laid down by Processor regarding the notification of Data Breaches.</w:t>
      </w:r>
    </w:p>
    <w:p w14:paraId="4E00AAD7" w14:textId="77777777" w:rsidR="00B817F0" w:rsidRDefault="00B817F0">
      <w:pPr>
        <w:spacing w:line="280" w:lineRule="auto"/>
        <w:jc w:val="left"/>
        <w:rPr>
          <w:rFonts w:ascii="Verdana" w:hAnsi="Verdana"/>
          <w:sz w:val="18"/>
          <w:szCs w:val="18"/>
          <w:u w:val="single"/>
          <w:lang w:val="en-GB"/>
        </w:rPr>
      </w:pPr>
      <w:r>
        <w:rPr>
          <w:rFonts w:ascii="Verdana" w:hAnsi="Verdana"/>
          <w:sz w:val="18"/>
          <w:szCs w:val="18"/>
          <w:u w:val="single"/>
          <w:lang w:val="en-GB"/>
        </w:rPr>
        <w:t>Section 6</w:t>
      </w:r>
    </w:p>
    <w:p w14:paraId="0AA6CC4E" w14:textId="77777777" w:rsidR="00B817F0" w:rsidRDefault="00B817F0">
      <w:pPr>
        <w:spacing w:line="280" w:lineRule="auto"/>
        <w:jc w:val="left"/>
        <w:rPr>
          <w:rFonts w:ascii="Verdana" w:hAnsi="Verdana"/>
          <w:sz w:val="18"/>
          <w:szCs w:val="18"/>
          <w:lang w:val="en-GB"/>
        </w:rPr>
      </w:pPr>
      <w:r>
        <w:rPr>
          <w:rFonts w:ascii="Verdana" w:hAnsi="Verdana"/>
          <w:sz w:val="18"/>
          <w:szCs w:val="18"/>
          <w:lang w:val="en-GB"/>
        </w:rPr>
        <w:t>Processor shall have procedures in place to prevent unauthorised access to Personal Data and shall deploy appropriate measures for that purpose, including in any case:</w:t>
      </w:r>
    </w:p>
    <w:p w14:paraId="3BF889C7" w14:textId="77777777" w:rsidR="00B817F0" w:rsidRDefault="00B817F0">
      <w:pPr>
        <w:pStyle w:val="Lijstalinea1"/>
        <w:numPr>
          <w:ilvl w:val="0"/>
          <w:numId w:val="45"/>
        </w:numPr>
        <w:spacing w:after="0" w:line="280" w:lineRule="auto"/>
        <w:rPr>
          <w:rFonts w:ascii="Verdana" w:hAnsi="Verdana"/>
          <w:sz w:val="18"/>
          <w:szCs w:val="18"/>
          <w:lang w:val="en-GB"/>
        </w:rPr>
      </w:pPr>
      <w:r>
        <w:rPr>
          <w:rFonts w:ascii="Verdana" w:hAnsi="Verdana"/>
          <w:sz w:val="18"/>
          <w:szCs w:val="18"/>
          <w:lang w:val="en-GB"/>
        </w:rPr>
        <w:t>use of secure authentication procedures on information systems;</w:t>
      </w:r>
    </w:p>
    <w:p w14:paraId="48CA6F09" w14:textId="77777777" w:rsidR="00B817F0" w:rsidRDefault="00B817F0">
      <w:pPr>
        <w:pStyle w:val="Lijstalinea1"/>
        <w:numPr>
          <w:ilvl w:val="0"/>
          <w:numId w:val="45"/>
        </w:numPr>
        <w:spacing w:after="0" w:line="280" w:lineRule="auto"/>
        <w:rPr>
          <w:rFonts w:ascii="Verdana" w:hAnsi="Verdana"/>
          <w:sz w:val="18"/>
          <w:szCs w:val="18"/>
          <w:lang w:val="en-GB"/>
        </w:rPr>
      </w:pPr>
      <w:r>
        <w:rPr>
          <w:rFonts w:ascii="Verdana" w:hAnsi="Verdana"/>
          <w:sz w:val="18"/>
          <w:szCs w:val="18"/>
          <w:lang w:val="en-GB"/>
        </w:rPr>
        <w:t>closing off of areas containing servers or computers on which Personal Data is stored or with which Personal Data is processed;</w:t>
      </w:r>
    </w:p>
    <w:p w14:paraId="19127AA6" w14:textId="77777777" w:rsidR="00B817F0" w:rsidRDefault="00B817F0">
      <w:pPr>
        <w:pStyle w:val="Lijstalinea1"/>
        <w:numPr>
          <w:ilvl w:val="0"/>
          <w:numId w:val="45"/>
        </w:numPr>
        <w:spacing w:after="0" w:line="280" w:lineRule="auto"/>
        <w:rPr>
          <w:rFonts w:ascii="Verdana" w:hAnsi="Verdana"/>
          <w:sz w:val="18"/>
          <w:szCs w:val="18"/>
          <w:lang w:val="en-GB"/>
        </w:rPr>
      </w:pPr>
      <w:r>
        <w:rPr>
          <w:rFonts w:ascii="Verdana" w:hAnsi="Verdana"/>
          <w:sz w:val="18"/>
          <w:szCs w:val="18"/>
          <w:lang w:val="en-GB"/>
        </w:rPr>
        <w:t>encryption of the Personal Data during its transport via a network;</w:t>
      </w:r>
    </w:p>
    <w:p w14:paraId="74F7E5A1" w14:textId="77777777" w:rsidR="00B817F0" w:rsidRDefault="00B817F0">
      <w:pPr>
        <w:pStyle w:val="Lijstalinea1"/>
        <w:numPr>
          <w:ilvl w:val="0"/>
          <w:numId w:val="45"/>
        </w:numPr>
        <w:spacing w:after="0" w:line="280" w:lineRule="auto"/>
        <w:rPr>
          <w:rFonts w:ascii="Verdana" w:hAnsi="Verdana"/>
          <w:sz w:val="18"/>
          <w:szCs w:val="18"/>
          <w:lang w:val="en-GB"/>
        </w:rPr>
      </w:pPr>
      <w:r>
        <w:rPr>
          <w:rFonts w:ascii="Verdana" w:hAnsi="Verdana"/>
          <w:sz w:val="18"/>
          <w:szCs w:val="18"/>
          <w:lang w:val="en-GB"/>
        </w:rPr>
        <w:t>encryption of the Personal Data when it is stored on a laptop, USB stick, smartphone, or other portable storage medium;</w:t>
      </w:r>
    </w:p>
    <w:p w14:paraId="65313B96" w14:textId="77777777" w:rsidR="00B817F0" w:rsidRDefault="00B817F0">
      <w:pPr>
        <w:pStyle w:val="Lijstalinea1"/>
        <w:numPr>
          <w:ilvl w:val="0"/>
          <w:numId w:val="45"/>
        </w:numPr>
        <w:spacing w:after="0" w:line="280" w:lineRule="auto"/>
        <w:rPr>
          <w:rFonts w:ascii="Verdana" w:hAnsi="Verdana"/>
          <w:sz w:val="18"/>
          <w:szCs w:val="18"/>
          <w:lang w:val="en-GB"/>
        </w:rPr>
      </w:pPr>
      <w:r>
        <w:rPr>
          <w:rFonts w:ascii="Verdana" w:hAnsi="Verdana"/>
          <w:sz w:val="18"/>
          <w:szCs w:val="18"/>
          <w:lang w:val="en-GB"/>
        </w:rPr>
        <w:t>logging of access to the information systems and/or the Personal Data;</w:t>
      </w:r>
    </w:p>
    <w:p w14:paraId="2CC7CB20" w14:textId="0B6B3E51" w:rsidR="00B817F0" w:rsidRDefault="00B817F0">
      <w:pPr>
        <w:pStyle w:val="Lijstalinea1"/>
        <w:numPr>
          <w:ilvl w:val="0"/>
          <w:numId w:val="45"/>
        </w:numPr>
        <w:spacing w:after="0" w:line="280" w:lineRule="auto"/>
        <w:rPr>
          <w:rFonts w:ascii="Verdana" w:hAnsi="Verdana"/>
          <w:sz w:val="18"/>
          <w:szCs w:val="18"/>
          <w:lang w:val="en-GB"/>
        </w:rPr>
      </w:pPr>
      <w:r>
        <w:rPr>
          <w:rFonts w:ascii="Verdana" w:hAnsi="Verdana"/>
          <w:sz w:val="18"/>
          <w:szCs w:val="18"/>
          <w:lang w:val="en-GB"/>
        </w:rPr>
        <w:t>use of antivirus software.</w:t>
      </w:r>
    </w:p>
    <w:p w14:paraId="07C8581B" w14:textId="77777777" w:rsidR="00B817F0" w:rsidRDefault="00552C92">
      <w:pPr>
        <w:pStyle w:val="Alineanummering2"/>
        <w:numPr>
          <w:ilvl w:val="0"/>
          <w:numId w:val="0"/>
        </w:numPr>
        <w:rPr>
          <w:rFonts w:ascii="Verdana" w:hAnsi="Verdana" w:cs="Arial"/>
          <w:sz w:val="18"/>
          <w:szCs w:val="18"/>
          <w:highlight w:val="yellow"/>
          <w:lang w:val="en-GB"/>
        </w:rPr>
      </w:pPr>
      <w:r>
        <w:rPr>
          <w:rFonts w:ascii="Verdana" w:hAnsi="Verdana" w:cs="Arial"/>
          <w:sz w:val="18"/>
          <w:szCs w:val="18"/>
          <w:highlight w:val="yellow"/>
          <w:lang w:val="en-GB"/>
        </w:rPr>
        <w:br/>
      </w:r>
      <w:r>
        <w:rPr>
          <w:rFonts w:ascii="Verdana" w:hAnsi="Verdana" w:cs="Arial"/>
          <w:sz w:val="18"/>
          <w:szCs w:val="18"/>
          <w:highlight w:val="yellow"/>
          <w:lang w:val="en-GB"/>
        </w:rPr>
        <w:br/>
      </w:r>
    </w:p>
    <w:p w14:paraId="2BE8B03E" w14:textId="3A9BA101" w:rsidR="00B817F0" w:rsidRDefault="00EE1C83" w:rsidP="00EE1C83">
      <w:pPr>
        <w:suppressAutoHyphens w:val="0"/>
        <w:spacing w:line="240" w:lineRule="auto"/>
        <w:ind w:left="3600"/>
        <w:rPr>
          <w:rFonts w:ascii="Verdana" w:hAnsi="Verdana" w:cs="Arial"/>
          <w:b/>
          <w:sz w:val="18"/>
          <w:szCs w:val="18"/>
          <w:u w:val="single"/>
          <w:lang w:val="en-GB"/>
        </w:rPr>
      </w:pP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br/>
      </w:r>
      <w:r>
        <w:rPr>
          <w:rFonts w:ascii="Verdana" w:hAnsi="Verdana" w:cs="Arial"/>
          <w:b/>
          <w:sz w:val="18"/>
          <w:szCs w:val="18"/>
          <w:u w:val="single"/>
          <w:lang w:val="en-GB"/>
        </w:rPr>
        <w:lastRenderedPageBreak/>
        <w:br/>
      </w:r>
      <w:r w:rsidR="00B817F0">
        <w:rPr>
          <w:rFonts w:ascii="Verdana" w:hAnsi="Verdana" w:cs="Arial"/>
          <w:b/>
          <w:sz w:val="18"/>
          <w:szCs w:val="18"/>
          <w:u w:val="single"/>
          <w:lang w:val="en-GB"/>
        </w:rPr>
        <w:t>Appendix C</w:t>
      </w:r>
    </w:p>
    <w:p w14:paraId="18BE095A" w14:textId="77777777" w:rsidR="00B817F0" w:rsidRDefault="00B817F0" w:rsidP="00EE1C83">
      <w:pPr>
        <w:pStyle w:val="Alineanummering2"/>
        <w:numPr>
          <w:ilvl w:val="0"/>
          <w:numId w:val="0"/>
        </w:numPr>
        <w:spacing w:line="280" w:lineRule="auto"/>
        <w:ind w:left="2880" w:firstLine="720"/>
        <w:rPr>
          <w:rFonts w:ascii="Verdana" w:hAnsi="Verdana" w:cs="Arial"/>
          <w:b/>
          <w:sz w:val="18"/>
          <w:szCs w:val="18"/>
          <w:lang w:val="en-GB"/>
        </w:rPr>
      </w:pPr>
      <w:r>
        <w:rPr>
          <w:rFonts w:ascii="Verdana" w:hAnsi="Verdana" w:cs="Arial"/>
          <w:b/>
          <w:sz w:val="18"/>
          <w:szCs w:val="18"/>
          <w:lang w:val="en-GB"/>
        </w:rPr>
        <w:t>Contact Persons</w:t>
      </w:r>
    </w:p>
    <w:p w14:paraId="4D797878" w14:textId="6D6C8BCF" w:rsidR="00B817F0" w:rsidRDefault="00B817F0">
      <w:pPr>
        <w:pStyle w:val="Alineanummering2"/>
        <w:numPr>
          <w:ilvl w:val="0"/>
          <w:numId w:val="0"/>
        </w:numPr>
        <w:spacing w:line="280" w:lineRule="auto"/>
        <w:jc w:val="center"/>
        <w:rPr>
          <w:rFonts w:ascii="Verdana" w:hAnsi="Verdana" w:cs="Arial"/>
          <w:sz w:val="18"/>
          <w:szCs w:val="18"/>
          <w:lang w:val="en-GB"/>
        </w:rPr>
      </w:pPr>
      <w:r>
        <w:rPr>
          <w:rFonts w:ascii="Verdana" w:hAnsi="Verdana" w:cs="Arial"/>
          <w:sz w:val="18"/>
          <w:szCs w:val="18"/>
          <w:highlight w:val="yellow"/>
          <w:lang w:val="en-GB"/>
        </w:rPr>
        <w:t>[to be filled in by Parties]</w:t>
      </w:r>
      <w:bookmarkStart w:id="4" w:name="_Hlk72824072"/>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75"/>
        <w:gridCol w:w="3402"/>
        <w:gridCol w:w="1665"/>
        <w:gridCol w:w="2461"/>
      </w:tblGrid>
      <w:tr w:rsidR="00FD2EAA" w:rsidRPr="00FD273F" w14:paraId="7E18FF57" w14:textId="77777777" w:rsidTr="00513B90">
        <w:trPr>
          <w:trHeight w:val="248"/>
        </w:trPr>
        <w:tc>
          <w:tcPr>
            <w:tcW w:w="9003" w:type="dxa"/>
            <w:gridSpan w:val="4"/>
            <w:shd w:val="clear" w:color="auto" w:fill="000000" w:themeFill="text1"/>
          </w:tcPr>
          <w:p w14:paraId="432F067F" w14:textId="46211510" w:rsidR="00FD2EAA" w:rsidRPr="00FB057A" w:rsidRDefault="00FD2EAA" w:rsidP="00513B90">
            <w:pPr>
              <w:suppressAutoHyphens w:val="0"/>
              <w:spacing w:before="240" w:after="260" w:line="252" w:lineRule="auto"/>
              <w:jc w:val="center"/>
              <w:rPr>
                <w:rFonts w:ascii="Verdana" w:hAnsi="Verdana" w:cs="Arial"/>
                <w:b/>
                <w:bCs/>
                <w:sz w:val="18"/>
                <w:szCs w:val="18"/>
              </w:rPr>
            </w:pPr>
            <w:r>
              <w:rPr>
                <w:rFonts w:ascii="Verdana" w:hAnsi="Verdana" w:cs="Arial"/>
                <w:b/>
                <w:bCs/>
                <w:sz w:val="18"/>
                <w:szCs w:val="18"/>
                <w:lang w:val="en-GB"/>
              </w:rPr>
              <w:t>Controller</w:t>
            </w:r>
          </w:p>
        </w:tc>
      </w:tr>
      <w:tr w:rsidR="00FD2EAA" w:rsidRPr="00FD273F" w14:paraId="0F895239" w14:textId="77777777" w:rsidTr="00513B90">
        <w:trPr>
          <w:trHeight w:val="313"/>
        </w:trPr>
        <w:tc>
          <w:tcPr>
            <w:tcW w:w="1475" w:type="dxa"/>
            <w:shd w:val="clear" w:color="auto" w:fill="auto"/>
          </w:tcPr>
          <w:p w14:paraId="20089834" w14:textId="77777777" w:rsidR="00FD2EAA" w:rsidRPr="00FB057A" w:rsidRDefault="00FD2EAA" w:rsidP="00513B90">
            <w:pPr>
              <w:suppressAutoHyphens w:val="0"/>
              <w:spacing w:before="240" w:after="260" w:line="252" w:lineRule="auto"/>
              <w:rPr>
                <w:rFonts w:ascii="Verdana" w:hAnsi="Verdana" w:cs="Arial"/>
                <w:b/>
                <w:bCs/>
                <w:color w:val="FFFFFF"/>
                <w:sz w:val="16"/>
                <w:szCs w:val="16"/>
              </w:rPr>
            </w:pPr>
          </w:p>
        </w:tc>
        <w:tc>
          <w:tcPr>
            <w:tcW w:w="3402" w:type="dxa"/>
            <w:shd w:val="clear" w:color="auto" w:fill="auto"/>
          </w:tcPr>
          <w:p w14:paraId="04C3D671" w14:textId="1CF58758" w:rsidR="00FD2EAA" w:rsidRPr="00FB057A" w:rsidRDefault="00354811" w:rsidP="00513B90">
            <w:pPr>
              <w:spacing w:before="240" w:after="260" w:line="252" w:lineRule="auto"/>
              <w:rPr>
                <w:rFonts w:ascii="Verdana" w:hAnsi="Verdana" w:cs="Arial"/>
                <w:b/>
                <w:bCs/>
                <w:sz w:val="16"/>
                <w:szCs w:val="16"/>
              </w:rPr>
            </w:pPr>
            <w:r>
              <w:rPr>
                <w:rFonts w:ascii="Verdana" w:hAnsi="Verdana" w:cs="Arial"/>
                <w:sz w:val="18"/>
                <w:szCs w:val="18"/>
                <w:lang w:val="en-GB"/>
              </w:rPr>
              <w:t>Name and position</w:t>
            </w:r>
          </w:p>
        </w:tc>
        <w:tc>
          <w:tcPr>
            <w:tcW w:w="1665" w:type="dxa"/>
            <w:shd w:val="clear" w:color="auto" w:fill="auto"/>
          </w:tcPr>
          <w:p w14:paraId="68064E77" w14:textId="5B48569C" w:rsidR="00FD2EAA" w:rsidRPr="00FB057A" w:rsidRDefault="00354811" w:rsidP="00513B90">
            <w:pPr>
              <w:suppressAutoHyphens w:val="0"/>
              <w:spacing w:before="240" w:after="260" w:line="252" w:lineRule="auto"/>
              <w:rPr>
                <w:rFonts w:ascii="Verdana" w:hAnsi="Verdana" w:cs="Arial"/>
                <w:b/>
                <w:bCs/>
                <w:sz w:val="16"/>
                <w:szCs w:val="16"/>
              </w:rPr>
            </w:pPr>
            <w:r>
              <w:rPr>
                <w:rFonts w:ascii="Verdana" w:hAnsi="Verdana" w:cs="Arial"/>
                <w:sz w:val="18"/>
                <w:szCs w:val="18"/>
                <w:lang w:val="en-GB"/>
              </w:rPr>
              <w:t>Phone number</w:t>
            </w:r>
          </w:p>
        </w:tc>
        <w:tc>
          <w:tcPr>
            <w:tcW w:w="2461" w:type="dxa"/>
            <w:shd w:val="clear" w:color="auto" w:fill="auto"/>
          </w:tcPr>
          <w:p w14:paraId="54FD2BE2" w14:textId="03EB0DD9" w:rsidR="00FD2EAA" w:rsidRPr="00FB057A" w:rsidRDefault="00FD2EAA" w:rsidP="00513B90">
            <w:pPr>
              <w:suppressAutoHyphens w:val="0"/>
              <w:spacing w:before="240" w:after="260" w:line="252" w:lineRule="auto"/>
              <w:jc w:val="left"/>
              <w:rPr>
                <w:rFonts w:ascii="Verdana" w:hAnsi="Verdana" w:cs="Arial"/>
                <w:b/>
                <w:bCs/>
                <w:sz w:val="16"/>
                <w:szCs w:val="16"/>
              </w:rPr>
            </w:pPr>
            <w:r w:rsidRPr="00FB057A">
              <w:rPr>
                <w:rFonts w:ascii="Verdana" w:hAnsi="Verdana" w:cs="Arial"/>
                <w:b/>
                <w:bCs/>
                <w:sz w:val="16"/>
                <w:szCs w:val="16"/>
              </w:rPr>
              <w:t>E-mail</w:t>
            </w:r>
            <w:r w:rsidR="00354811">
              <w:rPr>
                <w:rFonts w:ascii="Verdana" w:hAnsi="Verdana" w:cs="Arial"/>
                <w:b/>
                <w:bCs/>
                <w:sz w:val="16"/>
                <w:szCs w:val="16"/>
              </w:rPr>
              <w:t xml:space="preserve"> </w:t>
            </w:r>
            <w:r w:rsidRPr="00FB057A">
              <w:rPr>
                <w:rFonts w:ascii="Verdana" w:hAnsi="Verdana" w:cs="Arial"/>
                <w:b/>
                <w:bCs/>
                <w:sz w:val="16"/>
                <w:szCs w:val="16"/>
              </w:rPr>
              <w:t>adre</w:t>
            </w:r>
            <w:r w:rsidR="00354811">
              <w:rPr>
                <w:rFonts w:ascii="Verdana" w:hAnsi="Verdana" w:cs="Arial"/>
                <w:b/>
                <w:bCs/>
                <w:sz w:val="16"/>
                <w:szCs w:val="16"/>
              </w:rPr>
              <w:t>s</w:t>
            </w:r>
            <w:r w:rsidRPr="00FB057A">
              <w:rPr>
                <w:rFonts w:ascii="Verdana" w:hAnsi="Verdana" w:cs="Arial"/>
                <w:b/>
                <w:bCs/>
                <w:sz w:val="16"/>
                <w:szCs w:val="16"/>
              </w:rPr>
              <w:t>s</w:t>
            </w:r>
          </w:p>
        </w:tc>
      </w:tr>
      <w:tr w:rsidR="00FD2EAA" w:rsidRPr="00FD273F" w14:paraId="12FDF704" w14:textId="77777777" w:rsidTr="00513B90">
        <w:tc>
          <w:tcPr>
            <w:tcW w:w="1475" w:type="dxa"/>
            <w:shd w:val="clear" w:color="auto" w:fill="auto"/>
          </w:tcPr>
          <w:p w14:paraId="2224155F" w14:textId="63F2A7F6" w:rsidR="00FD2EAA" w:rsidRPr="00FB057A" w:rsidRDefault="00354811" w:rsidP="00513B90">
            <w:pPr>
              <w:suppressAutoHyphens w:val="0"/>
              <w:spacing w:before="240" w:after="260" w:line="252" w:lineRule="auto"/>
              <w:rPr>
                <w:rFonts w:ascii="Verdana" w:hAnsi="Verdana" w:cs="Arial"/>
                <w:sz w:val="16"/>
                <w:szCs w:val="16"/>
              </w:rPr>
            </w:pPr>
            <w:r>
              <w:rPr>
                <w:rFonts w:ascii="Verdana" w:hAnsi="Verdana" w:cs="Arial"/>
                <w:sz w:val="18"/>
                <w:szCs w:val="18"/>
                <w:lang w:val="en-GB"/>
              </w:rPr>
              <w:t>Contact person</w:t>
            </w:r>
          </w:p>
        </w:tc>
        <w:tc>
          <w:tcPr>
            <w:tcW w:w="3402" w:type="dxa"/>
            <w:shd w:val="clear" w:color="auto" w:fill="auto"/>
          </w:tcPr>
          <w:p w14:paraId="5D54ADFC"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1665" w:type="dxa"/>
            <w:shd w:val="clear" w:color="auto" w:fill="auto"/>
          </w:tcPr>
          <w:p w14:paraId="14A37989"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2461" w:type="dxa"/>
            <w:shd w:val="clear" w:color="auto" w:fill="auto"/>
          </w:tcPr>
          <w:p w14:paraId="5E7A4034" w14:textId="77777777" w:rsidR="00FD2EAA" w:rsidRPr="00FB057A" w:rsidRDefault="00FD2EAA" w:rsidP="00513B90">
            <w:pPr>
              <w:suppressAutoHyphens w:val="0"/>
              <w:spacing w:before="240" w:after="260" w:line="252" w:lineRule="auto"/>
              <w:rPr>
                <w:rFonts w:ascii="Verdana" w:hAnsi="Verdana" w:cs="Arial"/>
                <w:sz w:val="16"/>
                <w:szCs w:val="16"/>
              </w:rPr>
            </w:pPr>
          </w:p>
        </w:tc>
      </w:tr>
      <w:tr w:rsidR="00FD2EAA" w:rsidRPr="00FD273F" w14:paraId="59F3CF5F" w14:textId="77777777" w:rsidTr="00513B90">
        <w:tc>
          <w:tcPr>
            <w:tcW w:w="1475" w:type="dxa"/>
            <w:shd w:val="clear" w:color="auto" w:fill="auto"/>
          </w:tcPr>
          <w:p w14:paraId="33FA0C0D" w14:textId="6A25415C" w:rsidR="00FD2EAA" w:rsidRPr="00FB057A" w:rsidRDefault="00354811" w:rsidP="00513B90">
            <w:pPr>
              <w:suppressAutoHyphens w:val="0"/>
              <w:spacing w:before="240" w:after="260" w:line="252" w:lineRule="auto"/>
              <w:rPr>
                <w:rFonts w:ascii="Verdana" w:hAnsi="Verdana" w:cs="Arial"/>
                <w:sz w:val="16"/>
                <w:szCs w:val="16"/>
              </w:rPr>
            </w:pPr>
            <w:r>
              <w:rPr>
                <w:rFonts w:ascii="Verdana" w:hAnsi="Verdana" w:cs="Arial"/>
                <w:sz w:val="18"/>
                <w:szCs w:val="18"/>
                <w:lang w:val="en-GB"/>
              </w:rPr>
              <w:t>Substitute</w:t>
            </w:r>
            <w:r w:rsidR="00FD2EAA" w:rsidRPr="00FB057A">
              <w:rPr>
                <w:rFonts w:ascii="Verdana" w:hAnsi="Verdana" w:cs="Arial"/>
                <w:sz w:val="16"/>
                <w:szCs w:val="16"/>
              </w:rPr>
              <w:t xml:space="preserve"> </w:t>
            </w:r>
          </w:p>
        </w:tc>
        <w:tc>
          <w:tcPr>
            <w:tcW w:w="3402" w:type="dxa"/>
            <w:shd w:val="clear" w:color="auto" w:fill="auto"/>
          </w:tcPr>
          <w:p w14:paraId="1AAD2006"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1665" w:type="dxa"/>
            <w:shd w:val="clear" w:color="auto" w:fill="auto"/>
          </w:tcPr>
          <w:p w14:paraId="7EB23CB9"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2461" w:type="dxa"/>
            <w:shd w:val="clear" w:color="auto" w:fill="auto"/>
          </w:tcPr>
          <w:p w14:paraId="16D08E67" w14:textId="77777777" w:rsidR="00FD2EAA" w:rsidRPr="00FB057A" w:rsidRDefault="00FD2EAA" w:rsidP="00513B90">
            <w:pPr>
              <w:suppressAutoHyphens w:val="0"/>
              <w:spacing w:before="240" w:after="260" w:line="252" w:lineRule="auto"/>
              <w:rPr>
                <w:rFonts w:ascii="Verdana" w:hAnsi="Verdana" w:cs="Arial"/>
                <w:sz w:val="16"/>
                <w:szCs w:val="16"/>
              </w:rPr>
            </w:pPr>
          </w:p>
        </w:tc>
      </w:tr>
      <w:tr w:rsidR="00FD2EAA" w:rsidRPr="00EE1C83" w14:paraId="0C10E0E1" w14:textId="77777777" w:rsidTr="00513B90">
        <w:tc>
          <w:tcPr>
            <w:tcW w:w="9003" w:type="dxa"/>
            <w:gridSpan w:val="4"/>
            <w:shd w:val="clear" w:color="auto" w:fill="auto"/>
          </w:tcPr>
          <w:p w14:paraId="79675410" w14:textId="0916F05C" w:rsidR="00FD2EAA" w:rsidRPr="00805F10" w:rsidRDefault="00805F10" w:rsidP="00513B90">
            <w:pPr>
              <w:suppressAutoHyphens w:val="0"/>
              <w:spacing w:before="240" w:after="260" w:line="252" w:lineRule="auto"/>
              <w:jc w:val="center"/>
              <w:rPr>
                <w:rFonts w:ascii="Verdana" w:hAnsi="Verdana" w:cs="Arial"/>
                <w:b/>
                <w:bCs/>
                <w:lang w:val="en-US"/>
              </w:rPr>
            </w:pPr>
            <w:r>
              <w:rPr>
                <w:rFonts w:ascii="Verdana" w:hAnsi="Verdana"/>
                <w:sz w:val="18"/>
                <w:szCs w:val="18"/>
                <w:lang w:val="en-GB"/>
              </w:rPr>
              <w:t xml:space="preserve">E-mail address for security incidents: </w:t>
            </w:r>
            <w:hyperlink r:id="rId10" w:history="1">
              <w:r>
                <w:rPr>
                  <w:rStyle w:val="Hyperlink"/>
                  <w:rFonts w:ascii="Verdana" w:hAnsi="Verdana"/>
                  <w:sz w:val="18"/>
                  <w:szCs w:val="18"/>
                  <w:lang w:val="en-GB"/>
                </w:rPr>
                <w:t>meldpuntdatalekken@alliander.com</w:t>
              </w:r>
            </w:hyperlink>
          </w:p>
        </w:tc>
      </w:tr>
    </w:tbl>
    <w:p w14:paraId="7E8FBCF9" w14:textId="77777777" w:rsidR="00FD2EAA" w:rsidRPr="00805F10" w:rsidRDefault="00FD2EAA" w:rsidP="00FD2EAA">
      <w:pPr>
        <w:spacing w:before="240" w:line="252" w:lineRule="auto"/>
        <w:ind w:left="360"/>
        <w:rPr>
          <w:rFonts w:ascii="Verdana" w:hAnsi="Verdana" w:cs="Arial"/>
          <w:sz w:val="18"/>
          <w:szCs w:val="18"/>
          <w:lang w:val="en-US"/>
        </w:rPr>
      </w:pP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75"/>
        <w:gridCol w:w="3402"/>
        <w:gridCol w:w="1701"/>
        <w:gridCol w:w="2425"/>
      </w:tblGrid>
      <w:tr w:rsidR="00FD2EAA" w:rsidRPr="00FD273F" w14:paraId="36891ED5" w14:textId="77777777" w:rsidTr="00513B90">
        <w:tc>
          <w:tcPr>
            <w:tcW w:w="9003" w:type="dxa"/>
            <w:gridSpan w:val="4"/>
            <w:shd w:val="clear" w:color="auto" w:fill="000000" w:themeFill="text1"/>
          </w:tcPr>
          <w:p w14:paraId="6B51A739" w14:textId="77358E7D" w:rsidR="00FD2EAA" w:rsidRPr="00FB057A" w:rsidRDefault="00B01323" w:rsidP="00513B90">
            <w:pPr>
              <w:suppressAutoHyphens w:val="0"/>
              <w:spacing w:before="240" w:after="260" w:line="252" w:lineRule="auto"/>
              <w:jc w:val="center"/>
              <w:rPr>
                <w:rFonts w:ascii="Verdana" w:hAnsi="Verdana" w:cs="Arial"/>
                <w:b/>
                <w:bCs/>
                <w:sz w:val="18"/>
                <w:szCs w:val="18"/>
              </w:rPr>
            </w:pPr>
            <w:r>
              <w:rPr>
                <w:rFonts w:ascii="Verdana" w:hAnsi="Verdana" w:cs="Arial"/>
                <w:b/>
                <w:bCs/>
                <w:sz w:val="18"/>
                <w:szCs w:val="18"/>
                <w:lang w:val="en-GB"/>
              </w:rPr>
              <w:t>Processor</w:t>
            </w:r>
          </w:p>
        </w:tc>
      </w:tr>
      <w:tr w:rsidR="00FD2EAA" w:rsidRPr="00FD273F" w14:paraId="56F051E5" w14:textId="77777777" w:rsidTr="00513B90">
        <w:tc>
          <w:tcPr>
            <w:tcW w:w="1475" w:type="dxa"/>
            <w:shd w:val="clear" w:color="auto" w:fill="auto"/>
          </w:tcPr>
          <w:p w14:paraId="4570A539" w14:textId="77777777" w:rsidR="00FD2EAA" w:rsidRPr="00FB057A" w:rsidRDefault="00FD2EAA" w:rsidP="00513B90">
            <w:pPr>
              <w:suppressAutoHyphens w:val="0"/>
              <w:spacing w:before="240" w:after="260" w:line="252" w:lineRule="auto"/>
              <w:rPr>
                <w:rFonts w:ascii="Verdana" w:hAnsi="Verdana" w:cs="Arial"/>
                <w:b/>
                <w:bCs/>
                <w:sz w:val="16"/>
                <w:szCs w:val="16"/>
              </w:rPr>
            </w:pPr>
          </w:p>
        </w:tc>
        <w:tc>
          <w:tcPr>
            <w:tcW w:w="3402" w:type="dxa"/>
            <w:shd w:val="clear" w:color="auto" w:fill="auto"/>
          </w:tcPr>
          <w:p w14:paraId="0D7F5F5D" w14:textId="3E7729F6" w:rsidR="00FD2EAA" w:rsidRPr="00FB057A" w:rsidRDefault="00354811" w:rsidP="00513B90">
            <w:pPr>
              <w:spacing w:before="240" w:after="260" w:line="252" w:lineRule="auto"/>
              <w:rPr>
                <w:rFonts w:ascii="Verdana" w:hAnsi="Verdana" w:cs="Arial"/>
                <w:b/>
                <w:bCs/>
                <w:sz w:val="16"/>
                <w:szCs w:val="16"/>
              </w:rPr>
            </w:pPr>
            <w:r>
              <w:rPr>
                <w:rFonts w:ascii="Verdana" w:hAnsi="Verdana" w:cs="Arial"/>
                <w:sz w:val="18"/>
                <w:szCs w:val="18"/>
                <w:lang w:val="en-GB"/>
              </w:rPr>
              <w:t>Name and position</w:t>
            </w:r>
          </w:p>
        </w:tc>
        <w:tc>
          <w:tcPr>
            <w:tcW w:w="1701" w:type="dxa"/>
            <w:shd w:val="clear" w:color="auto" w:fill="auto"/>
          </w:tcPr>
          <w:p w14:paraId="6A7A3C96" w14:textId="139B0E27" w:rsidR="00FD2EAA" w:rsidRPr="00FB057A" w:rsidRDefault="00354811" w:rsidP="00513B90">
            <w:pPr>
              <w:suppressAutoHyphens w:val="0"/>
              <w:spacing w:before="240" w:after="260" w:line="252" w:lineRule="auto"/>
              <w:rPr>
                <w:rFonts w:ascii="Verdana" w:hAnsi="Verdana" w:cs="Arial"/>
                <w:b/>
                <w:bCs/>
                <w:sz w:val="16"/>
                <w:szCs w:val="16"/>
              </w:rPr>
            </w:pPr>
            <w:r>
              <w:rPr>
                <w:rFonts w:ascii="Verdana" w:hAnsi="Verdana" w:cs="Arial"/>
                <w:sz w:val="18"/>
                <w:szCs w:val="18"/>
                <w:lang w:val="en-GB"/>
              </w:rPr>
              <w:t>Phone number</w:t>
            </w:r>
          </w:p>
        </w:tc>
        <w:tc>
          <w:tcPr>
            <w:tcW w:w="2425" w:type="dxa"/>
            <w:shd w:val="clear" w:color="auto" w:fill="auto"/>
          </w:tcPr>
          <w:p w14:paraId="6E734378" w14:textId="7E8F25CB" w:rsidR="00FD2EAA" w:rsidRPr="00FB057A" w:rsidRDefault="00FD2EAA" w:rsidP="00513B90">
            <w:pPr>
              <w:suppressAutoHyphens w:val="0"/>
              <w:spacing w:before="240" w:after="260" w:line="252" w:lineRule="auto"/>
              <w:jc w:val="left"/>
              <w:rPr>
                <w:rFonts w:ascii="Verdana" w:hAnsi="Verdana" w:cs="Arial"/>
                <w:b/>
                <w:bCs/>
                <w:sz w:val="16"/>
                <w:szCs w:val="16"/>
              </w:rPr>
            </w:pPr>
            <w:r>
              <w:rPr>
                <w:rFonts w:ascii="Verdana" w:hAnsi="Verdana" w:cs="Arial"/>
                <w:b/>
                <w:bCs/>
                <w:sz w:val="16"/>
                <w:szCs w:val="16"/>
              </w:rPr>
              <w:t>E</w:t>
            </w:r>
            <w:r w:rsidRPr="00FB057A">
              <w:rPr>
                <w:rFonts w:ascii="Verdana" w:hAnsi="Verdana" w:cs="Arial"/>
                <w:b/>
                <w:bCs/>
                <w:sz w:val="16"/>
                <w:szCs w:val="16"/>
              </w:rPr>
              <w:t>-mail</w:t>
            </w:r>
            <w:r w:rsidR="00354811">
              <w:rPr>
                <w:rFonts w:ascii="Verdana" w:hAnsi="Verdana" w:cs="Arial"/>
                <w:b/>
                <w:bCs/>
                <w:sz w:val="16"/>
                <w:szCs w:val="16"/>
              </w:rPr>
              <w:t xml:space="preserve"> </w:t>
            </w:r>
            <w:r w:rsidRPr="00FB057A">
              <w:rPr>
                <w:rFonts w:ascii="Verdana" w:hAnsi="Verdana" w:cs="Arial"/>
                <w:b/>
                <w:bCs/>
                <w:sz w:val="16"/>
                <w:szCs w:val="16"/>
              </w:rPr>
              <w:t>adres</w:t>
            </w:r>
            <w:r w:rsidR="00354811">
              <w:rPr>
                <w:rFonts w:ascii="Verdana" w:hAnsi="Verdana" w:cs="Arial"/>
                <w:b/>
                <w:bCs/>
                <w:sz w:val="16"/>
                <w:szCs w:val="16"/>
              </w:rPr>
              <w:t>s</w:t>
            </w:r>
          </w:p>
        </w:tc>
      </w:tr>
      <w:tr w:rsidR="00FD2EAA" w:rsidRPr="00FD273F" w14:paraId="0B24205C" w14:textId="77777777" w:rsidTr="00513B90">
        <w:tc>
          <w:tcPr>
            <w:tcW w:w="1475" w:type="dxa"/>
            <w:shd w:val="clear" w:color="auto" w:fill="auto"/>
          </w:tcPr>
          <w:p w14:paraId="5C82AF68" w14:textId="4BEFECCA" w:rsidR="00FD2EAA" w:rsidRPr="00FB057A" w:rsidRDefault="00354811" w:rsidP="00513B90">
            <w:pPr>
              <w:suppressAutoHyphens w:val="0"/>
              <w:spacing w:before="240" w:after="260" w:line="252" w:lineRule="auto"/>
              <w:rPr>
                <w:rFonts w:ascii="Verdana" w:hAnsi="Verdana" w:cs="Arial"/>
                <w:sz w:val="16"/>
                <w:szCs w:val="16"/>
              </w:rPr>
            </w:pPr>
            <w:r>
              <w:rPr>
                <w:rFonts w:ascii="Verdana" w:hAnsi="Verdana" w:cs="Arial"/>
                <w:sz w:val="18"/>
                <w:szCs w:val="18"/>
                <w:lang w:val="en-GB"/>
              </w:rPr>
              <w:t>Contact person</w:t>
            </w:r>
          </w:p>
        </w:tc>
        <w:tc>
          <w:tcPr>
            <w:tcW w:w="3402" w:type="dxa"/>
            <w:shd w:val="clear" w:color="auto" w:fill="auto"/>
          </w:tcPr>
          <w:p w14:paraId="1C90143B"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1701" w:type="dxa"/>
            <w:shd w:val="clear" w:color="auto" w:fill="auto"/>
          </w:tcPr>
          <w:p w14:paraId="5E64E10A"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2425" w:type="dxa"/>
            <w:shd w:val="clear" w:color="auto" w:fill="auto"/>
          </w:tcPr>
          <w:p w14:paraId="5F1A3305" w14:textId="77777777" w:rsidR="00FD2EAA" w:rsidRPr="00FB057A" w:rsidRDefault="00FD2EAA" w:rsidP="00513B90">
            <w:pPr>
              <w:suppressAutoHyphens w:val="0"/>
              <w:spacing w:before="240" w:after="260" w:line="252" w:lineRule="auto"/>
              <w:rPr>
                <w:rFonts w:ascii="Verdana" w:hAnsi="Verdana" w:cs="Arial"/>
                <w:sz w:val="16"/>
                <w:szCs w:val="16"/>
              </w:rPr>
            </w:pPr>
          </w:p>
        </w:tc>
      </w:tr>
      <w:tr w:rsidR="00FD2EAA" w:rsidRPr="00FD273F" w14:paraId="6E6084E8" w14:textId="77777777" w:rsidTr="00513B90">
        <w:tc>
          <w:tcPr>
            <w:tcW w:w="1475" w:type="dxa"/>
            <w:shd w:val="clear" w:color="auto" w:fill="auto"/>
          </w:tcPr>
          <w:p w14:paraId="03FA1F39" w14:textId="4F00613B" w:rsidR="00FD2EAA" w:rsidRPr="00FB057A" w:rsidRDefault="00354811" w:rsidP="00513B90">
            <w:pPr>
              <w:suppressAutoHyphens w:val="0"/>
              <w:spacing w:before="240" w:after="260" w:line="252" w:lineRule="auto"/>
              <w:rPr>
                <w:rFonts w:ascii="Verdana" w:hAnsi="Verdana" w:cs="Arial"/>
                <w:sz w:val="16"/>
                <w:szCs w:val="16"/>
              </w:rPr>
            </w:pPr>
            <w:r>
              <w:rPr>
                <w:rFonts w:ascii="Verdana" w:hAnsi="Verdana" w:cs="Arial"/>
                <w:sz w:val="18"/>
                <w:szCs w:val="18"/>
                <w:lang w:val="en-GB"/>
              </w:rPr>
              <w:t>Substitute</w:t>
            </w:r>
            <w:r w:rsidR="00FD2EAA" w:rsidRPr="00FB057A">
              <w:rPr>
                <w:rFonts w:ascii="Verdana" w:hAnsi="Verdana" w:cs="Arial"/>
                <w:sz w:val="16"/>
                <w:szCs w:val="16"/>
              </w:rPr>
              <w:t xml:space="preserve"> </w:t>
            </w:r>
          </w:p>
        </w:tc>
        <w:tc>
          <w:tcPr>
            <w:tcW w:w="3402" w:type="dxa"/>
            <w:shd w:val="clear" w:color="auto" w:fill="auto"/>
          </w:tcPr>
          <w:p w14:paraId="2D8C9138"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1701" w:type="dxa"/>
            <w:shd w:val="clear" w:color="auto" w:fill="auto"/>
          </w:tcPr>
          <w:p w14:paraId="04ABDE13" w14:textId="77777777" w:rsidR="00FD2EAA" w:rsidRPr="00FB057A" w:rsidRDefault="00FD2EAA" w:rsidP="00513B90">
            <w:pPr>
              <w:suppressAutoHyphens w:val="0"/>
              <w:spacing w:before="240" w:after="260" w:line="252" w:lineRule="auto"/>
              <w:rPr>
                <w:rFonts w:ascii="Verdana" w:hAnsi="Verdana" w:cs="Arial"/>
                <w:sz w:val="16"/>
                <w:szCs w:val="16"/>
              </w:rPr>
            </w:pPr>
          </w:p>
        </w:tc>
        <w:tc>
          <w:tcPr>
            <w:tcW w:w="2425" w:type="dxa"/>
            <w:shd w:val="clear" w:color="auto" w:fill="auto"/>
          </w:tcPr>
          <w:p w14:paraId="50733261" w14:textId="77777777" w:rsidR="00FD2EAA" w:rsidRPr="00FB057A" w:rsidRDefault="00FD2EAA" w:rsidP="00513B90">
            <w:pPr>
              <w:suppressAutoHyphens w:val="0"/>
              <w:spacing w:before="240" w:after="260" w:line="252" w:lineRule="auto"/>
              <w:rPr>
                <w:rFonts w:ascii="Verdana" w:hAnsi="Verdana" w:cs="Arial"/>
                <w:sz w:val="16"/>
                <w:szCs w:val="16"/>
              </w:rPr>
            </w:pPr>
          </w:p>
        </w:tc>
      </w:tr>
    </w:tbl>
    <w:p w14:paraId="07D7B80A" w14:textId="77777777" w:rsidR="00FD2EAA" w:rsidRPr="009C1F98" w:rsidRDefault="00FD2EAA" w:rsidP="00FD2EAA">
      <w:pPr>
        <w:pStyle w:val="Lijstalinea"/>
        <w:rPr>
          <w:rFonts w:ascii="Verdana" w:hAnsi="Verdana"/>
          <w:sz w:val="18"/>
          <w:szCs w:val="18"/>
        </w:rPr>
      </w:pPr>
    </w:p>
    <w:p w14:paraId="0364DBC1" w14:textId="77777777" w:rsidR="00B01323" w:rsidRPr="00EC597B" w:rsidRDefault="00B01323" w:rsidP="00B01323">
      <w:pPr>
        <w:jc w:val="center"/>
        <w:rPr>
          <w:rFonts w:ascii="Verdana" w:hAnsi="Verdana"/>
          <w:b/>
          <w:bCs/>
          <w:sz w:val="18"/>
          <w:szCs w:val="18"/>
          <w:lang w:val="en-US"/>
        </w:rPr>
      </w:pPr>
      <w:r w:rsidRPr="00EC597B">
        <w:rPr>
          <w:rFonts w:ascii="Verdana" w:hAnsi="Verdana"/>
          <w:b/>
          <w:bCs/>
          <w:sz w:val="18"/>
          <w:szCs w:val="18"/>
          <w:lang w:val="en-US"/>
        </w:rPr>
        <w:t>Sub-Processors</w:t>
      </w:r>
    </w:p>
    <w:p w14:paraId="4F4F30C4" w14:textId="77777777" w:rsidR="00B01323" w:rsidRPr="00EC597B" w:rsidRDefault="00B01323" w:rsidP="00B01323">
      <w:pPr>
        <w:ind w:left="2160" w:firstLine="720"/>
        <w:rPr>
          <w:rFonts w:ascii="Verdana" w:hAnsi="Verdana"/>
          <w:sz w:val="18"/>
          <w:szCs w:val="18"/>
          <w:lang w:val="en-US"/>
        </w:rPr>
      </w:pPr>
      <w:r w:rsidRPr="00EC597B">
        <w:rPr>
          <w:rFonts w:ascii="Verdana" w:hAnsi="Verdana"/>
          <w:sz w:val="18"/>
          <w:szCs w:val="18"/>
          <w:lang w:val="en-US"/>
        </w:rPr>
        <w:t>[</w:t>
      </w:r>
      <w:r w:rsidRPr="00EC597B">
        <w:rPr>
          <w:rFonts w:ascii="Verdana" w:hAnsi="Verdana"/>
          <w:sz w:val="18"/>
          <w:szCs w:val="18"/>
          <w:highlight w:val="yellow"/>
          <w:lang w:val="en-US"/>
        </w:rPr>
        <w:t>to be completed by Parties if relevant</w:t>
      </w:r>
      <w:r w:rsidRPr="00EC597B">
        <w:rPr>
          <w:rFonts w:ascii="Verdana" w:hAnsi="Verdana"/>
          <w:sz w:val="18"/>
          <w:szCs w:val="18"/>
          <w:lang w:val="en-US"/>
        </w:rPr>
        <w:t>]</w:t>
      </w:r>
    </w:p>
    <w:p w14:paraId="4C3483CE" w14:textId="77777777" w:rsidR="00DB780F" w:rsidRDefault="00DB780F" w:rsidP="006878C4">
      <w:pPr>
        <w:rPr>
          <w:rFonts w:ascii="Verdana" w:hAnsi="Verdana"/>
          <w:sz w:val="18"/>
          <w:szCs w:val="18"/>
          <w:lang w:val="en-US"/>
        </w:rPr>
      </w:pPr>
    </w:p>
    <w:p w14:paraId="63A36F88" w14:textId="19CF9930" w:rsidR="006878C4" w:rsidRPr="00EC597B" w:rsidRDefault="006878C4" w:rsidP="006878C4">
      <w:pPr>
        <w:rPr>
          <w:rFonts w:ascii="Verdana" w:hAnsi="Verdana"/>
          <w:sz w:val="18"/>
          <w:szCs w:val="18"/>
          <w:lang w:val="en-US"/>
        </w:rPr>
      </w:pPr>
      <w:r w:rsidRPr="00EC597B">
        <w:rPr>
          <w:rFonts w:ascii="Verdana" w:hAnsi="Verdana"/>
          <w:sz w:val="18"/>
          <w:szCs w:val="18"/>
          <w:lang w:val="en-US"/>
        </w:rPr>
        <w:t>The Personal Data is processed by the following party (ies):</w:t>
      </w:r>
    </w:p>
    <w:p w14:paraId="3E353EB2" w14:textId="6DBD4160" w:rsidR="00FD2EAA" w:rsidRPr="006878C4" w:rsidRDefault="00FD2EAA" w:rsidP="00FD2EAA">
      <w:pPr>
        <w:ind w:left="360"/>
        <w:jc w:val="center"/>
        <w:rPr>
          <w:rFonts w:ascii="Verdana" w:hAnsi="Verdana"/>
          <w:sz w:val="18"/>
          <w:szCs w:val="18"/>
          <w:lang w:val="en-US"/>
        </w:rPr>
      </w:pPr>
    </w:p>
    <w:tbl>
      <w:tblPr>
        <w:tblW w:w="90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617"/>
        <w:gridCol w:w="1984"/>
        <w:gridCol w:w="1418"/>
        <w:gridCol w:w="3984"/>
      </w:tblGrid>
      <w:tr w:rsidR="00FD2EAA" w:rsidRPr="009F0357" w14:paraId="441E8E56" w14:textId="77777777" w:rsidTr="00513B90">
        <w:tc>
          <w:tcPr>
            <w:tcW w:w="9003" w:type="dxa"/>
            <w:gridSpan w:val="4"/>
            <w:shd w:val="clear" w:color="auto" w:fill="000000" w:themeFill="text1"/>
          </w:tcPr>
          <w:p w14:paraId="59A76BC6" w14:textId="77777777" w:rsidR="00FD2EAA" w:rsidRDefault="00354811" w:rsidP="00354811">
            <w:pPr>
              <w:jc w:val="center"/>
              <w:rPr>
                <w:rFonts w:ascii="Verdana" w:hAnsi="Verdana"/>
                <w:b/>
                <w:bCs/>
                <w:sz w:val="18"/>
                <w:szCs w:val="18"/>
                <w:lang w:val="en-US"/>
              </w:rPr>
            </w:pPr>
            <w:r w:rsidRPr="00EC597B">
              <w:rPr>
                <w:rFonts w:ascii="Verdana" w:hAnsi="Verdana"/>
                <w:b/>
                <w:bCs/>
                <w:sz w:val="18"/>
                <w:szCs w:val="18"/>
                <w:lang w:val="en-US"/>
              </w:rPr>
              <w:t>Sub-Processors</w:t>
            </w:r>
          </w:p>
          <w:p w14:paraId="401015BB" w14:textId="5A6B18E8" w:rsidR="00354811" w:rsidRPr="00354811" w:rsidRDefault="00354811" w:rsidP="00354811">
            <w:pPr>
              <w:jc w:val="center"/>
              <w:rPr>
                <w:rFonts w:ascii="Verdana" w:hAnsi="Verdana"/>
                <w:b/>
                <w:bCs/>
                <w:sz w:val="18"/>
                <w:szCs w:val="18"/>
                <w:lang w:val="en-US"/>
              </w:rPr>
            </w:pPr>
          </w:p>
        </w:tc>
      </w:tr>
      <w:tr w:rsidR="00FD2EAA" w:rsidRPr="009F0357" w14:paraId="510BE260" w14:textId="77777777" w:rsidTr="00513B90">
        <w:tc>
          <w:tcPr>
            <w:tcW w:w="1617" w:type="dxa"/>
            <w:shd w:val="clear" w:color="auto" w:fill="auto"/>
          </w:tcPr>
          <w:p w14:paraId="63474631" w14:textId="47AB8DE9" w:rsidR="00FD2EAA" w:rsidRPr="009F0357" w:rsidRDefault="00354811" w:rsidP="00513B90">
            <w:pPr>
              <w:suppressAutoHyphens w:val="0"/>
              <w:spacing w:before="240" w:after="260" w:line="252" w:lineRule="auto"/>
              <w:rPr>
                <w:rFonts w:ascii="Verdana" w:hAnsi="Verdana" w:cs="Arial"/>
                <w:b/>
                <w:bCs/>
                <w:sz w:val="16"/>
                <w:szCs w:val="16"/>
              </w:rPr>
            </w:pPr>
            <w:r w:rsidRPr="00EC597B">
              <w:rPr>
                <w:rFonts w:ascii="Verdana" w:hAnsi="Verdana"/>
                <w:sz w:val="18"/>
                <w:szCs w:val="18"/>
              </w:rPr>
              <w:t>NAME</w:t>
            </w:r>
          </w:p>
        </w:tc>
        <w:tc>
          <w:tcPr>
            <w:tcW w:w="1984" w:type="dxa"/>
            <w:shd w:val="clear" w:color="auto" w:fill="auto"/>
          </w:tcPr>
          <w:p w14:paraId="405CB48C" w14:textId="0AB3EA45" w:rsidR="00FD2EAA" w:rsidRPr="009F0357" w:rsidRDefault="00354811" w:rsidP="00513B90">
            <w:pPr>
              <w:spacing w:before="240" w:after="260" w:line="252" w:lineRule="auto"/>
              <w:rPr>
                <w:rFonts w:ascii="Verdana" w:hAnsi="Verdana" w:cs="Arial"/>
                <w:b/>
                <w:bCs/>
                <w:sz w:val="16"/>
                <w:szCs w:val="16"/>
              </w:rPr>
            </w:pPr>
            <w:r w:rsidRPr="00EC597B">
              <w:rPr>
                <w:rFonts w:ascii="Verdana" w:hAnsi="Verdana"/>
                <w:sz w:val="18"/>
                <w:szCs w:val="18"/>
              </w:rPr>
              <w:t>ADDRESS</w:t>
            </w:r>
          </w:p>
        </w:tc>
        <w:tc>
          <w:tcPr>
            <w:tcW w:w="1418" w:type="dxa"/>
            <w:shd w:val="clear" w:color="auto" w:fill="auto"/>
          </w:tcPr>
          <w:p w14:paraId="3F87242B" w14:textId="125B6209" w:rsidR="00FD2EAA" w:rsidRPr="009F0357" w:rsidRDefault="00354811" w:rsidP="00513B90">
            <w:pPr>
              <w:suppressAutoHyphens w:val="0"/>
              <w:spacing w:before="240" w:after="260" w:line="252" w:lineRule="auto"/>
              <w:rPr>
                <w:rFonts w:ascii="Verdana" w:hAnsi="Verdana" w:cs="Arial"/>
                <w:b/>
                <w:bCs/>
                <w:sz w:val="16"/>
                <w:szCs w:val="16"/>
              </w:rPr>
            </w:pPr>
            <w:r w:rsidRPr="00EC597B">
              <w:rPr>
                <w:rFonts w:ascii="Verdana" w:hAnsi="Verdana"/>
                <w:sz w:val="18"/>
                <w:szCs w:val="18"/>
              </w:rPr>
              <w:t>PLACE</w:t>
            </w:r>
          </w:p>
        </w:tc>
        <w:tc>
          <w:tcPr>
            <w:tcW w:w="3984" w:type="dxa"/>
            <w:shd w:val="clear" w:color="auto" w:fill="auto"/>
          </w:tcPr>
          <w:p w14:paraId="3E836023" w14:textId="665E5E2F" w:rsidR="00FD2EAA" w:rsidRPr="009F0357" w:rsidRDefault="004567B0" w:rsidP="00513B90">
            <w:pPr>
              <w:suppressAutoHyphens w:val="0"/>
              <w:spacing w:before="240" w:after="260" w:line="252" w:lineRule="auto"/>
              <w:jc w:val="left"/>
              <w:rPr>
                <w:rFonts w:ascii="Verdana" w:hAnsi="Verdana" w:cs="Arial"/>
                <w:b/>
                <w:bCs/>
                <w:sz w:val="16"/>
                <w:szCs w:val="16"/>
              </w:rPr>
            </w:pPr>
            <w:r>
              <w:rPr>
                <w:rFonts w:ascii="Verdana" w:hAnsi="Verdana" w:cs="Arial"/>
                <w:b/>
                <w:bCs/>
                <w:sz w:val="16"/>
                <w:szCs w:val="16"/>
              </w:rPr>
              <w:t>explanation</w:t>
            </w:r>
          </w:p>
        </w:tc>
      </w:tr>
      <w:tr w:rsidR="00FD2EAA" w:rsidRPr="009F0357" w14:paraId="783FFC3B" w14:textId="77777777" w:rsidTr="00513B90">
        <w:tc>
          <w:tcPr>
            <w:tcW w:w="1617" w:type="dxa"/>
            <w:shd w:val="clear" w:color="auto" w:fill="auto"/>
          </w:tcPr>
          <w:p w14:paraId="4FF8578A" w14:textId="77777777" w:rsidR="00FD2EAA" w:rsidRPr="009F0357" w:rsidRDefault="00FD2EAA" w:rsidP="00513B90">
            <w:pPr>
              <w:suppressAutoHyphens w:val="0"/>
              <w:spacing w:before="240" w:after="260" w:line="252" w:lineRule="auto"/>
              <w:rPr>
                <w:rFonts w:ascii="Verdana" w:hAnsi="Verdana" w:cs="Arial"/>
                <w:sz w:val="16"/>
                <w:szCs w:val="16"/>
              </w:rPr>
            </w:pPr>
          </w:p>
        </w:tc>
        <w:tc>
          <w:tcPr>
            <w:tcW w:w="1984" w:type="dxa"/>
            <w:shd w:val="clear" w:color="auto" w:fill="auto"/>
          </w:tcPr>
          <w:p w14:paraId="05431ABC" w14:textId="77777777" w:rsidR="00FD2EAA" w:rsidRPr="009F0357" w:rsidRDefault="00FD2EAA" w:rsidP="00513B90">
            <w:pPr>
              <w:suppressAutoHyphens w:val="0"/>
              <w:spacing w:before="240" w:after="260" w:line="252" w:lineRule="auto"/>
              <w:rPr>
                <w:rFonts w:ascii="Verdana" w:hAnsi="Verdana" w:cs="Arial"/>
                <w:sz w:val="16"/>
                <w:szCs w:val="16"/>
              </w:rPr>
            </w:pPr>
          </w:p>
        </w:tc>
        <w:tc>
          <w:tcPr>
            <w:tcW w:w="1418" w:type="dxa"/>
            <w:shd w:val="clear" w:color="auto" w:fill="auto"/>
          </w:tcPr>
          <w:p w14:paraId="7A654A5A" w14:textId="77777777" w:rsidR="00FD2EAA" w:rsidRPr="009F0357" w:rsidRDefault="00FD2EAA" w:rsidP="00513B90">
            <w:pPr>
              <w:suppressAutoHyphens w:val="0"/>
              <w:spacing w:before="240" w:after="260" w:line="252" w:lineRule="auto"/>
              <w:rPr>
                <w:rFonts w:ascii="Verdana" w:hAnsi="Verdana" w:cs="Arial"/>
                <w:sz w:val="16"/>
                <w:szCs w:val="16"/>
              </w:rPr>
            </w:pPr>
          </w:p>
        </w:tc>
        <w:tc>
          <w:tcPr>
            <w:tcW w:w="3984" w:type="dxa"/>
            <w:shd w:val="clear" w:color="auto" w:fill="auto"/>
          </w:tcPr>
          <w:p w14:paraId="1AE25768" w14:textId="77777777" w:rsidR="00FD2EAA" w:rsidRPr="009F0357" w:rsidRDefault="00FD2EAA" w:rsidP="00513B90">
            <w:pPr>
              <w:suppressAutoHyphens w:val="0"/>
              <w:spacing w:before="240" w:after="260" w:line="252" w:lineRule="auto"/>
              <w:rPr>
                <w:rFonts w:ascii="Verdana" w:hAnsi="Verdana" w:cs="Arial"/>
                <w:sz w:val="16"/>
                <w:szCs w:val="16"/>
              </w:rPr>
            </w:pPr>
          </w:p>
        </w:tc>
      </w:tr>
      <w:tr w:rsidR="00FD2EAA" w:rsidRPr="009F0357" w14:paraId="096B00A7" w14:textId="77777777" w:rsidTr="00513B90">
        <w:tc>
          <w:tcPr>
            <w:tcW w:w="1617" w:type="dxa"/>
            <w:shd w:val="clear" w:color="auto" w:fill="auto"/>
          </w:tcPr>
          <w:p w14:paraId="49BC6044" w14:textId="77777777" w:rsidR="00FD2EAA" w:rsidRPr="009F0357" w:rsidRDefault="00FD2EAA" w:rsidP="00513B90">
            <w:pPr>
              <w:suppressAutoHyphens w:val="0"/>
              <w:spacing w:before="240" w:after="260" w:line="252" w:lineRule="auto"/>
              <w:rPr>
                <w:rFonts w:ascii="Verdana" w:hAnsi="Verdana" w:cs="Arial"/>
                <w:sz w:val="16"/>
                <w:szCs w:val="16"/>
              </w:rPr>
            </w:pPr>
          </w:p>
        </w:tc>
        <w:tc>
          <w:tcPr>
            <w:tcW w:w="1984" w:type="dxa"/>
            <w:shd w:val="clear" w:color="auto" w:fill="auto"/>
          </w:tcPr>
          <w:p w14:paraId="5AC5DBDB" w14:textId="77777777" w:rsidR="00FD2EAA" w:rsidRPr="009F0357" w:rsidRDefault="00FD2EAA" w:rsidP="00513B90">
            <w:pPr>
              <w:suppressAutoHyphens w:val="0"/>
              <w:spacing w:before="240" w:after="260" w:line="252" w:lineRule="auto"/>
              <w:rPr>
                <w:rFonts w:ascii="Verdana" w:hAnsi="Verdana" w:cs="Arial"/>
                <w:sz w:val="16"/>
                <w:szCs w:val="16"/>
              </w:rPr>
            </w:pPr>
          </w:p>
        </w:tc>
        <w:tc>
          <w:tcPr>
            <w:tcW w:w="1418" w:type="dxa"/>
            <w:shd w:val="clear" w:color="auto" w:fill="auto"/>
          </w:tcPr>
          <w:p w14:paraId="73904183" w14:textId="77777777" w:rsidR="00FD2EAA" w:rsidRPr="009F0357" w:rsidRDefault="00FD2EAA" w:rsidP="00513B90">
            <w:pPr>
              <w:suppressAutoHyphens w:val="0"/>
              <w:spacing w:before="240" w:after="260" w:line="252" w:lineRule="auto"/>
              <w:rPr>
                <w:rFonts w:ascii="Verdana" w:hAnsi="Verdana" w:cs="Arial"/>
                <w:sz w:val="16"/>
                <w:szCs w:val="16"/>
              </w:rPr>
            </w:pPr>
          </w:p>
        </w:tc>
        <w:tc>
          <w:tcPr>
            <w:tcW w:w="3984" w:type="dxa"/>
            <w:shd w:val="clear" w:color="auto" w:fill="auto"/>
          </w:tcPr>
          <w:p w14:paraId="002E4072" w14:textId="77777777" w:rsidR="00FD2EAA" w:rsidRPr="009F0357" w:rsidRDefault="00FD2EAA" w:rsidP="00513B90">
            <w:pPr>
              <w:suppressAutoHyphens w:val="0"/>
              <w:spacing w:before="240" w:after="260" w:line="252" w:lineRule="auto"/>
              <w:rPr>
                <w:rFonts w:ascii="Verdana" w:hAnsi="Verdana" w:cs="Arial"/>
                <w:sz w:val="16"/>
                <w:szCs w:val="16"/>
              </w:rPr>
            </w:pPr>
          </w:p>
        </w:tc>
      </w:tr>
      <w:bookmarkEnd w:id="4"/>
    </w:tbl>
    <w:p w14:paraId="70C0C1C2" w14:textId="77777777" w:rsidR="00FF64AF" w:rsidRDefault="00FF64AF" w:rsidP="00EE1C83">
      <w:pPr>
        <w:spacing w:line="280" w:lineRule="auto"/>
        <w:rPr>
          <w:rFonts w:ascii="Verdana" w:hAnsi="Verdana"/>
          <w:sz w:val="18"/>
          <w:szCs w:val="18"/>
          <w:lang w:val="en-GB"/>
        </w:rPr>
      </w:pPr>
    </w:p>
    <w:sectPr w:rsidR="00FF64AF" w:rsidSect="00EE1C83">
      <w:endnotePr>
        <w:numFmt w:val="decimal"/>
      </w:endnotePr>
      <w:pgSz w:w="11905" w:h="16837"/>
      <w:pgMar w:top="1417" w:right="1417" w:bottom="1417" w:left="1417" w:header="936" w:footer="567" w:gutter="0"/>
      <w:cols w:space="708"/>
      <w:noEndnote/>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68802" w14:textId="77777777" w:rsidR="009C54EE" w:rsidRDefault="009C54EE">
      <w:r>
        <w:separator/>
      </w:r>
    </w:p>
  </w:endnote>
  <w:endnote w:type="continuationSeparator" w:id="0">
    <w:p w14:paraId="368E2039" w14:textId="77777777" w:rsidR="009C54EE" w:rsidRDefault="009C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C699F" w14:textId="77777777" w:rsidR="00B817F0" w:rsidRDefault="00B817F0">
    <w:pPr>
      <w:pStyle w:val="Voettekst"/>
      <w:jc w:val="right"/>
    </w:pPr>
    <w:r>
      <w:fldChar w:fldCharType="begin"/>
    </w:r>
    <w:r>
      <w:instrText>PAGE   \* MERGEFORMAT</w:instrText>
    </w:r>
    <w:r>
      <w:fldChar w:fldCharType="separate"/>
    </w:r>
    <w:r w:rsidR="00164345">
      <w:rPr>
        <w:noProof/>
      </w:rPr>
      <w:t>10</w:t>
    </w:r>
    <w:r>
      <w:fldChar w:fldCharType="end"/>
    </w:r>
  </w:p>
  <w:p w14:paraId="5D1CEAE0" w14:textId="77777777" w:rsidR="00B817F0" w:rsidRDefault="00B817F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AB9E4" w14:textId="77777777" w:rsidR="009C54EE" w:rsidRDefault="009C54EE">
      <w:r>
        <w:separator/>
      </w:r>
    </w:p>
  </w:footnote>
  <w:footnote w:type="continuationSeparator" w:id="0">
    <w:p w14:paraId="21190BF8" w14:textId="77777777" w:rsidR="009C54EE" w:rsidRDefault="009C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1F4"/>
    <w:multiLevelType w:val="singleLevel"/>
    <w:tmpl w:val="AC244C6A"/>
    <w:lvl w:ilvl="0">
      <w:start w:val="1"/>
      <w:numFmt w:val="bullet"/>
      <w:pStyle w:val="Opsommingsteken"/>
      <w:lvlText w:val=""/>
      <w:lvlJc w:val="left"/>
      <w:pPr>
        <w:tabs>
          <w:tab w:val="num" w:pos="425"/>
        </w:tabs>
        <w:ind w:left="425" w:hanging="425"/>
      </w:pPr>
      <w:rPr>
        <w:rFonts w:ascii="Symbol" w:hAnsi="Symbol" w:hint="default"/>
      </w:rPr>
    </w:lvl>
  </w:abstractNum>
  <w:abstractNum w:abstractNumId="1" w15:restartNumberingAfterBreak="0">
    <w:nsid w:val="0BD5146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D8D645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06321A0"/>
    <w:multiLevelType w:val="hybridMultilevel"/>
    <w:tmpl w:val="9392C00E"/>
    <w:lvl w:ilvl="0" w:tplc="A9767E9A">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0C56D36"/>
    <w:multiLevelType w:val="multilevel"/>
    <w:tmpl w:val="58681BB0"/>
    <w:lvl w:ilvl="0">
      <w:start w:val="1"/>
      <w:numFmt w:val="low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1F016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E942625"/>
    <w:multiLevelType w:val="singleLevel"/>
    <w:tmpl w:val="DAACA962"/>
    <w:lvl w:ilvl="0">
      <w:start w:val="1"/>
      <w:numFmt w:val="decimal"/>
      <w:pStyle w:val="Nummering"/>
      <w:lvlText w:val="%1"/>
      <w:lvlJc w:val="left"/>
      <w:pPr>
        <w:tabs>
          <w:tab w:val="num" w:pos="425"/>
        </w:tabs>
        <w:ind w:left="425" w:hanging="425"/>
      </w:pPr>
      <w:rPr>
        <w:rFonts w:ascii="Arial" w:hAnsi="Arial" w:hint="default"/>
        <w:b w:val="0"/>
        <w:i w:val="0"/>
        <w:sz w:val="20"/>
      </w:rPr>
    </w:lvl>
  </w:abstractNum>
  <w:abstractNum w:abstractNumId="7" w15:restartNumberingAfterBreak="0">
    <w:nsid w:val="30074605"/>
    <w:multiLevelType w:val="singleLevel"/>
    <w:tmpl w:val="59929908"/>
    <w:lvl w:ilvl="0">
      <w:start w:val="1"/>
      <w:numFmt w:val="lowerLetter"/>
      <w:pStyle w:val="Nummering2"/>
      <w:lvlText w:val="%1)"/>
      <w:lvlJc w:val="left"/>
      <w:pPr>
        <w:tabs>
          <w:tab w:val="num" w:pos="425"/>
        </w:tabs>
        <w:ind w:left="425" w:hanging="425"/>
      </w:pPr>
      <w:rPr>
        <w:rFonts w:ascii="Arial" w:hAnsi="Arial" w:hint="default"/>
        <w:b w:val="0"/>
        <w:i w:val="0"/>
        <w:sz w:val="20"/>
      </w:rPr>
    </w:lvl>
  </w:abstractNum>
  <w:abstractNum w:abstractNumId="8" w15:restartNumberingAfterBreak="0">
    <w:nsid w:val="32D67F44"/>
    <w:multiLevelType w:val="multilevel"/>
    <w:tmpl w:val="85BE5C0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9" w15:restartNumberingAfterBreak="0">
    <w:nsid w:val="3BEF740C"/>
    <w:multiLevelType w:val="multilevel"/>
    <w:tmpl w:val="37483894"/>
    <w:lvl w:ilvl="0">
      <w:start w:val="1"/>
      <w:numFmt w:val="decimal"/>
      <w:pStyle w:val="Kop1"/>
      <w:lvlText w:val="%1"/>
      <w:lvlJc w:val="left"/>
      <w:pPr>
        <w:tabs>
          <w:tab w:val="num" w:pos="1020"/>
        </w:tabs>
        <w:ind w:left="1020" w:hanging="1020"/>
      </w:pPr>
      <w:rPr>
        <w:rFonts w:ascii="Arial" w:hAnsi="Arial" w:hint="default"/>
        <w:b/>
        <w:i w:val="0"/>
        <w:spacing w:val="22"/>
        <w:sz w:val="20"/>
        <w:u w:val="none"/>
      </w:rPr>
    </w:lvl>
    <w:lvl w:ilvl="1">
      <w:start w:val="1"/>
      <w:numFmt w:val="decimal"/>
      <w:pStyle w:val="Kop2"/>
      <w:lvlText w:val="%1.%2"/>
      <w:lvlJc w:val="left"/>
      <w:pPr>
        <w:tabs>
          <w:tab w:val="num" w:pos="1020"/>
        </w:tabs>
        <w:ind w:left="1020" w:hanging="1020"/>
      </w:pPr>
      <w:rPr>
        <w:rFonts w:ascii="Arial" w:hAnsi="Arial" w:hint="default"/>
        <w:b/>
        <w:i w:val="0"/>
        <w:spacing w:val="34"/>
        <w:sz w:val="20"/>
        <w:u w:val="none"/>
      </w:rPr>
    </w:lvl>
    <w:lvl w:ilvl="2">
      <w:start w:val="1"/>
      <w:numFmt w:val="decimal"/>
      <w:pStyle w:val="Kop3"/>
      <w:lvlText w:val="%1.%2.%3"/>
      <w:lvlJc w:val="left"/>
      <w:pPr>
        <w:tabs>
          <w:tab w:val="num" w:pos="1020"/>
        </w:tabs>
        <w:ind w:left="1020" w:hanging="1020"/>
      </w:pPr>
      <w:rPr>
        <w:rFonts w:ascii="Arial" w:hAnsi="Arial" w:hint="default"/>
        <w:b w:val="0"/>
        <w:i w:val="0"/>
        <w:spacing w:val="34"/>
        <w:sz w:val="20"/>
        <w:u w:val="none"/>
      </w:rPr>
    </w:lvl>
    <w:lvl w:ilvl="3">
      <w:start w:val="1"/>
      <w:numFmt w:val="decimal"/>
      <w:pStyle w:val="Kop4"/>
      <w:lvlText w:val="%1.%2.%3.%4"/>
      <w:lvlJc w:val="left"/>
      <w:pPr>
        <w:tabs>
          <w:tab w:val="num" w:pos="1020"/>
        </w:tabs>
        <w:ind w:left="1020" w:hanging="1020"/>
      </w:pPr>
      <w:rPr>
        <w:rFonts w:ascii="Arial" w:hAnsi="Arial" w:hint="default"/>
        <w:b w:val="0"/>
        <w:i w:val="0"/>
        <w:spacing w:val="26"/>
        <w:sz w:val="20"/>
        <w:u w:val="none"/>
      </w:rPr>
    </w:lvl>
    <w:lvl w:ilvl="4">
      <w:start w:val="1"/>
      <w:numFmt w:val="none"/>
      <w:suff w:val="nothing"/>
      <w:lvlText w:val=""/>
      <w:lvlJc w:val="left"/>
      <w:pPr>
        <w:ind w:left="0" w:firstLine="0"/>
      </w:pPr>
      <w:rPr>
        <w:rFonts w:hint="default"/>
      </w:rPr>
    </w:lvl>
    <w:lvl w:ilvl="5">
      <w:start w:val="1"/>
      <w:numFmt w:val="none"/>
      <w:lvlText w:val=""/>
      <w:lvlJc w:val="left"/>
      <w:pPr>
        <w:tabs>
          <w:tab w:val="num" w:pos="357"/>
        </w:tabs>
        <w:ind w:left="0" w:firstLine="0"/>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0" w15:restartNumberingAfterBreak="0">
    <w:nsid w:val="3C666878"/>
    <w:multiLevelType w:val="multilevel"/>
    <w:tmpl w:val="228E1E36"/>
    <w:lvl w:ilvl="0">
      <w:start w:val="1"/>
      <w:numFmt w:val="decimal"/>
      <w:lvlText w:val="%1"/>
      <w:lvlJc w:val="left"/>
      <w:pPr>
        <w:tabs>
          <w:tab w:val="num" w:pos="1021"/>
        </w:tabs>
        <w:ind w:left="1021" w:hanging="1021"/>
      </w:pPr>
      <w:rPr>
        <w:rFonts w:ascii="Arial" w:hAnsi="Arial" w:hint="default"/>
        <w:b/>
        <w:i w:val="0"/>
        <w:spacing w:val="22"/>
        <w:sz w:val="20"/>
        <w:u w:val="none"/>
      </w:rPr>
    </w:lvl>
    <w:lvl w:ilvl="1">
      <w:start w:val="1"/>
      <w:numFmt w:val="decimal"/>
      <w:lvlText w:val="%1.%2"/>
      <w:lvlJc w:val="left"/>
      <w:pPr>
        <w:tabs>
          <w:tab w:val="num" w:pos="1021"/>
        </w:tabs>
        <w:ind w:left="1021" w:hanging="1021"/>
      </w:pPr>
      <w:rPr>
        <w:rFonts w:ascii="Arial" w:hAnsi="Arial" w:hint="default"/>
        <w:b w:val="0"/>
        <w:i w:val="0"/>
        <w:spacing w:val="34"/>
        <w:sz w:val="20"/>
        <w:u w:val="none"/>
      </w:rPr>
    </w:lvl>
    <w:lvl w:ilvl="2">
      <w:start w:val="1"/>
      <w:numFmt w:val="decimal"/>
      <w:lvlText w:val="%1.%2.%3"/>
      <w:lvlJc w:val="left"/>
      <w:pPr>
        <w:tabs>
          <w:tab w:val="num" w:pos="2041"/>
        </w:tabs>
        <w:ind w:left="2041" w:hanging="1020"/>
      </w:pPr>
      <w:rPr>
        <w:rFonts w:ascii="Arial" w:hAnsi="Arial" w:hint="default"/>
        <w:b w:val="0"/>
        <w:i w:val="0"/>
        <w:spacing w:val="34"/>
        <w:sz w:val="20"/>
        <w:u w:val="none"/>
      </w:rPr>
    </w:lvl>
    <w:lvl w:ilvl="3">
      <w:start w:val="1"/>
      <w:numFmt w:val="lowerLetter"/>
      <w:lvlText w:val="%4)"/>
      <w:lvlJc w:val="left"/>
      <w:pPr>
        <w:tabs>
          <w:tab w:val="num" w:pos="2552"/>
        </w:tabs>
        <w:ind w:left="2552" w:hanging="511"/>
      </w:pPr>
      <w:rPr>
        <w:rFonts w:ascii="Arial" w:hAnsi="Arial" w:hint="default"/>
        <w:b w:val="0"/>
        <w:i w:val="0"/>
        <w:spacing w:val="26"/>
        <w:sz w:val="20"/>
        <w:u w:val="none"/>
      </w:rPr>
    </w:lvl>
    <w:lvl w:ilvl="4">
      <w:start w:val="1"/>
      <w:numFmt w:val="none"/>
      <w:suff w:val="nothing"/>
      <w:lvlText w:val=""/>
      <w:lvlJc w:val="left"/>
      <w:pPr>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1" w15:restartNumberingAfterBreak="0">
    <w:nsid w:val="3D7B5C7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3FF90045"/>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281D68"/>
    <w:multiLevelType w:val="multilevel"/>
    <w:tmpl w:val="FCC49C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7426656"/>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7892589"/>
    <w:multiLevelType w:val="hybridMultilevel"/>
    <w:tmpl w:val="58681BB0"/>
    <w:lvl w:ilvl="0" w:tplc="690E9AC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703302"/>
    <w:multiLevelType w:val="hybridMultilevel"/>
    <w:tmpl w:val="B0F2EAEC"/>
    <w:lvl w:ilvl="0" w:tplc="690E9AC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C7F5D74"/>
    <w:multiLevelType w:val="multilevel"/>
    <w:tmpl w:val="37786096"/>
    <w:lvl w:ilvl="0">
      <w:start w:val="1"/>
      <w:numFmt w:val="decimal"/>
      <w:pStyle w:val="Alineanummering1"/>
      <w:lvlText w:val="%1"/>
      <w:lvlJc w:val="left"/>
      <w:pPr>
        <w:tabs>
          <w:tab w:val="num" w:pos="1021"/>
        </w:tabs>
        <w:ind w:left="1021" w:hanging="1021"/>
      </w:pPr>
      <w:rPr>
        <w:rFonts w:ascii="Arial" w:hAnsi="Arial" w:hint="default"/>
        <w:b/>
        <w:i w:val="0"/>
        <w:spacing w:val="22"/>
        <w:sz w:val="20"/>
        <w:u w:val="none"/>
      </w:rPr>
    </w:lvl>
    <w:lvl w:ilvl="1">
      <w:start w:val="1"/>
      <w:numFmt w:val="decimal"/>
      <w:pStyle w:val="Alineanummering2"/>
      <w:lvlText w:val="%1.%2"/>
      <w:lvlJc w:val="left"/>
      <w:pPr>
        <w:tabs>
          <w:tab w:val="num" w:pos="1021"/>
        </w:tabs>
        <w:ind w:left="1021" w:hanging="1021"/>
      </w:pPr>
      <w:rPr>
        <w:rFonts w:ascii="Arial" w:hAnsi="Arial" w:hint="default"/>
        <w:b w:val="0"/>
        <w:i w:val="0"/>
        <w:spacing w:val="34"/>
        <w:sz w:val="20"/>
        <w:u w:val="none"/>
      </w:rPr>
    </w:lvl>
    <w:lvl w:ilvl="2">
      <w:start w:val="1"/>
      <w:numFmt w:val="decimal"/>
      <w:pStyle w:val="Alineanummering3"/>
      <w:lvlText w:val="%1.%2.%3"/>
      <w:lvlJc w:val="left"/>
      <w:pPr>
        <w:tabs>
          <w:tab w:val="num" w:pos="2041"/>
        </w:tabs>
        <w:ind w:left="2041" w:hanging="1020"/>
      </w:pPr>
      <w:rPr>
        <w:rFonts w:ascii="Arial" w:hAnsi="Arial" w:hint="default"/>
        <w:b w:val="0"/>
        <w:i w:val="0"/>
        <w:spacing w:val="34"/>
        <w:sz w:val="20"/>
        <w:u w:val="none"/>
      </w:rPr>
    </w:lvl>
    <w:lvl w:ilvl="3">
      <w:start w:val="1"/>
      <w:numFmt w:val="lowerLetter"/>
      <w:pStyle w:val="Alineanummering4"/>
      <w:lvlText w:val="%4)"/>
      <w:lvlJc w:val="left"/>
      <w:pPr>
        <w:tabs>
          <w:tab w:val="num" w:pos="2552"/>
        </w:tabs>
        <w:ind w:left="2552" w:hanging="511"/>
      </w:pPr>
      <w:rPr>
        <w:rFonts w:ascii="Arial" w:hAnsi="Arial" w:hint="default"/>
        <w:b w:val="0"/>
        <w:i w:val="0"/>
        <w:spacing w:val="26"/>
        <w:sz w:val="20"/>
        <w:u w:val="none"/>
      </w:rPr>
    </w:lvl>
    <w:lvl w:ilvl="4">
      <w:start w:val="1"/>
      <w:numFmt w:val="none"/>
      <w:suff w:val="nothing"/>
      <w:lvlText w:val=""/>
      <w:lvlJc w:val="left"/>
      <w:pPr>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8" w15:restartNumberingAfterBreak="0">
    <w:nsid w:val="4D0C7BE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64730B7"/>
    <w:multiLevelType w:val="hybridMultilevel"/>
    <w:tmpl w:val="5722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192BB0"/>
    <w:multiLevelType w:val="hybridMultilevel"/>
    <w:tmpl w:val="F6BC2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DC06693"/>
    <w:multiLevelType w:val="multilevel"/>
    <w:tmpl w:val="97CAB044"/>
    <w:lvl w:ilvl="0">
      <w:start w:val="1"/>
      <w:numFmt w:val="decimal"/>
      <w:lvlText w:val="%1"/>
      <w:lvlJc w:val="left"/>
      <w:pPr>
        <w:tabs>
          <w:tab w:val="num" w:pos="1020"/>
        </w:tabs>
        <w:ind w:left="1020" w:hanging="1020"/>
      </w:pPr>
      <w:rPr>
        <w:rFonts w:ascii="Garamond" w:hAnsi="Garamond" w:hint="default"/>
        <w:b w:val="0"/>
        <w:i w:val="0"/>
        <w:spacing w:val="22"/>
        <w:sz w:val="24"/>
        <w:u w:val="none"/>
      </w:rPr>
    </w:lvl>
    <w:lvl w:ilvl="1">
      <w:start w:val="1"/>
      <w:numFmt w:val="decimal"/>
      <w:lvlText w:val="%1.%2"/>
      <w:lvlJc w:val="left"/>
      <w:pPr>
        <w:tabs>
          <w:tab w:val="num" w:pos="1020"/>
        </w:tabs>
        <w:ind w:left="1020" w:hanging="1020"/>
      </w:pPr>
      <w:rPr>
        <w:rFonts w:ascii="Garamond" w:hAnsi="Garamond" w:hint="default"/>
        <w:b w:val="0"/>
        <w:i w:val="0"/>
        <w:spacing w:val="34"/>
        <w:sz w:val="24"/>
        <w:u w:val="none"/>
      </w:rPr>
    </w:lvl>
    <w:lvl w:ilvl="2">
      <w:start w:val="1"/>
      <w:numFmt w:val="decimal"/>
      <w:lvlText w:val="%1.%2.%3"/>
      <w:lvlJc w:val="left"/>
      <w:pPr>
        <w:tabs>
          <w:tab w:val="num" w:pos="2041"/>
        </w:tabs>
        <w:ind w:left="2041" w:hanging="1021"/>
      </w:pPr>
      <w:rPr>
        <w:rFonts w:ascii="Garamond" w:hAnsi="Garamond" w:hint="default"/>
        <w:b w:val="0"/>
        <w:i w:val="0"/>
        <w:spacing w:val="34"/>
        <w:sz w:val="24"/>
        <w:u w:val="none"/>
      </w:rPr>
    </w:lvl>
    <w:lvl w:ilvl="3">
      <w:start w:val="1"/>
      <w:numFmt w:val="lowerLetter"/>
      <w:lvlText w:val="%4)"/>
      <w:lvlJc w:val="left"/>
      <w:pPr>
        <w:tabs>
          <w:tab w:val="num" w:pos="2551"/>
        </w:tabs>
        <w:ind w:left="2551" w:hanging="510"/>
      </w:pPr>
      <w:rPr>
        <w:rFonts w:ascii="Garamond" w:hAnsi="Garamond" w:hint="default"/>
        <w:b w:val="0"/>
        <w:i w:val="0"/>
        <w:spacing w:val="26"/>
        <w:sz w:val="24"/>
        <w:u w:val="none"/>
      </w:rPr>
    </w:lvl>
    <w:lvl w:ilvl="4">
      <w:start w:val="1"/>
      <w:numFmt w:val="none"/>
      <w:pStyle w:val="Alineanummering5"/>
      <w:suff w:val="nothing"/>
      <w:lvlText w:val=""/>
      <w:lvlJc w:val="left"/>
      <w:pPr>
        <w:ind w:left="0" w:firstLine="0"/>
      </w:pPr>
    </w:lvl>
    <w:lvl w:ilvl="5">
      <w:start w:val="1"/>
      <w:numFmt w:val="none"/>
      <w:lvlText w:val=""/>
      <w:lvlJc w:val="left"/>
      <w:pPr>
        <w:tabs>
          <w:tab w:val="num" w:pos="357"/>
        </w:tabs>
        <w:ind w:left="0" w:firstLine="0"/>
      </w:pPr>
    </w:lvl>
    <w:lvl w:ilvl="6">
      <w:start w:val="1"/>
      <w:numFmt w:val="none"/>
      <w:lvlText w:val=""/>
      <w:lvlJc w:val="left"/>
      <w:pPr>
        <w:tabs>
          <w:tab w:val="num" w:pos="357"/>
        </w:tabs>
        <w:ind w:left="0" w:firstLine="0"/>
      </w:pPr>
    </w:lvl>
    <w:lvl w:ilvl="7">
      <w:start w:val="1"/>
      <w:numFmt w:val="none"/>
      <w:lvlText w:val=""/>
      <w:lvlJc w:val="left"/>
      <w:pPr>
        <w:tabs>
          <w:tab w:val="num" w:pos="357"/>
        </w:tabs>
        <w:ind w:left="0" w:firstLine="0"/>
      </w:pPr>
    </w:lvl>
    <w:lvl w:ilvl="8">
      <w:start w:val="1"/>
      <w:numFmt w:val="none"/>
      <w:lvlText w:val=""/>
      <w:lvlJc w:val="left"/>
      <w:pPr>
        <w:tabs>
          <w:tab w:val="num" w:pos="357"/>
        </w:tabs>
        <w:ind w:left="0" w:firstLine="0"/>
      </w:pPr>
    </w:lvl>
  </w:abstractNum>
  <w:abstractNum w:abstractNumId="22" w15:restartNumberingAfterBreak="0">
    <w:nsid w:val="5E9A1403"/>
    <w:multiLevelType w:val="hybridMultilevel"/>
    <w:tmpl w:val="EEF6E3B6"/>
    <w:lvl w:ilvl="0" w:tplc="0413000F">
      <w:start w:val="1"/>
      <w:numFmt w:val="decimal"/>
      <w:lvlText w:val="%1."/>
      <w:lvlJc w:val="left"/>
      <w:pPr>
        <w:ind w:left="1741" w:hanging="360"/>
      </w:pPr>
    </w:lvl>
    <w:lvl w:ilvl="1" w:tplc="04130019" w:tentative="1">
      <w:start w:val="1"/>
      <w:numFmt w:val="lowerLetter"/>
      <w:lvlText w:val="%2."/>
      <w:lvlJc w:val="left"/>
      <w:pPr>
        <w:ind w:left="2461" w:hanging="360"/>
      </w:pPr>
    </w:lvl>
    <w:lvl w:ilvl="2" w:tplc="0413001B" w:tentative="1">
      <w:start w:val="1"/>
      <w:numFmt w:val="lowerRoman"/>
      <w:lvlText w:val="%3."/>
      <w:lvlJc w:val="right"/>
      <w:pPr>
        <w:ind w:left="3181" w:hanging="180"/>
      </w:pPr>
    </w:lvl>
    <w:lvl w:ilvl="3" w:tplc="0413000F" w:tentative="1">
      <w:start w:val="1"/>
      <w:numFmt w:val="decimal"/>
      <w:lvlText w:val="%4."/>
      <w:lvlJc w:val="left"/>
      <w:pPr>
        <w:ind w:left="3901" w:hanging="360"/>
      </w:pPr>
    </w:lvl>
    <w:lvl w:ilvl="4" w:tplc="04130019" w:tentative="1">
      <w:start w:val="1"/>
      <w:numFmt w:val="lowerLetter"/>
      <w:lvlText w:val="%5."/>
      <w:lvlJc w:val="left"/>
      <w:pPr>
        <w:ind w:left="4621" w:hanging="360"/>
      </w:pPr>
    </w:lvl>
    <w:lvl w:ilvl="5" w:tplc="0413001B" w:tentative="1">
      <w:start w:val="1"/>
      <w:numFmt w:val="lowerRoman"/>
      <w:lvlText w:val="%6."/>
      <w:lvlJc w:val="right"/>
      <w:pPr>
        <w:ind w:left="5341" w:hanging="180"/>
      </w:pPr>
    </w:lvl>
    <w:lvl w:ilvl="6" w:tplc="0413000F" w:tentative="1">
      <w:start w:val="1"/>
      <w:numFmt w:val="decimal"/>
      <w:lvlText w:val="%7."/>
      <w:lvlJc w:val="left"/>
      <w:pPr>
        <w:ind w:left="6061" w:hanging="360"/>
      </w:pPr>
    </w:lvl>
    <w:lvl w:ilvl="7" w:tplc="04130019" w:tentative="1">
      <w:start w:val="1"/>
      <w:numFmt w:val="lowerLetter"/>
      <w:lvlText w:val="%8."/>
      <w:lvlJc w:val="left"/>
      <w:pPr>
        <w:ind w:left="6781" w:hanging="360"/>
      </w:pPr>
    </w:lvl>
    <w:lvl w:ilvl="8" w:tplc="0413001B" w:tentative="1">
      <w:start w:val="1"/>
      <w:numFmt w:val="lowerRoman"/>
      <w:lvlText w:val="%9."/>
      <w:lvlJc w:val="right"/>
      <w:pPr>
        <w:ind w:left="7501" w:hanging="180"/>
      </w:pPr>
    </w:lvl>
  </w:abstractNum>
  <w:abstractNum w:abstractNumId="23" w15:restartNumberingAfterBreak="0">
    <w:nsid w:val="645A13CA"/>
    <w:multiLevelType w:val="hybridMultilevel"/>
    <w:tmpl w:val="E1DEB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68F4ED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76A0C79"/>
    <w:multiLevelType w:val="singleLevel"/>
    <w:tmpl w:val="195EA6C2"/>
    <w:lvl w:ilvl="0">
      <w:start w:val="1"/>
      <w:numFmt w:val="bullet"/>
      <w:lvlText w:val=""/>
      <w:lvlJc w:val="left"/>
      <w:pPr>
        <w:tabs>
          <w:tab w:val="num" w:pos="425"/>
        </w:tabs>
        <w:ind w:left="425" w:hanging="425"/>
      </w:pPr>
      <w:rPr>
        <w:rFonts w:ascii="Symbol" w:hAnsi="Symbol" w:hint="default"/>
      </w:rPr>
    </w:lvl>
  </w:abstractNum>
  <w:abstractNum w:abstractNumId="26" w15:restartNumberingAfterBreak="0">
    <w:nsid w:val="6C0B422E"/>
    <w:multiLevelType w:val="singleLevel"/>
    <w:tmpl w:val="0ED45DA4"/>
    <w:lvl w:ilvl="0">
      <w:numFmt w:val="bullet"/>
      <w:pStyle w:val="Opsommingsteken2"/>
      <w:lvlText w:val="-"/>
      <w:lvlJc w:val="left"/>
      <w:pPr>
        <w:tabs>
          <w:tab w:val="num" w:pos="425"/>
        </w:tabs>
        <w:ind w:left="425" w:hanging="425"/>
      </w:pPr>
      <w:rPr>
        <w:rFonts w:ascii="Garamond" w:hAnsi="Garamond" w:hint="default"/>
        <w:b w:val="0"/>
        <w:i w:val="0"/>
        <w:sz w:val="24"/>
      </w:rPr>
    </w:lvl>
  </w:abstractNum>
  <w:abstractNum w:abstractNumId="27" w15:restartNumberingAfterBreak="0">
    <w:nsid w:val="7159405B"/>
    <w:multiLevelType w:val="multilevel"/>
    <w:tmpl w:val="E7401A56"/>
    <w:lvl w:ilvl="0">
      <w:start w:val="1"/>
      <w:numFmt w:val="decimal"/>
      <w:lvlText w:val="%1"/>
      <w:lvlJc w:val="left"/>
      <w:pPr>
        <w:tabs>
          <w:tab w:val="num" w:pos="1021"/>
        </w:tabs>
        <w:ind w:left="1021" w:hanging="1021"/>
      </w:pPr>
      <w:rPr>
        <w:rFonts w:ascii="Garamond" w:hAnsi="Garamond" w:hint="default"/>
        <w:b w:val="0"/>
        <w:i w:val="0"/>
        <w:spacing w:val="22"/>
        <w:sz w:val="24"/>
        <w:u w:val="none"/>
      </w:rPr>
    </w:lvl>
    <w:lvl w:ilvl="1">
      <w:start w:val="1"/>
      <w:numFmt w:val="decimal"/>
      <w:lvlText w:val="%1.%2"/>
      <w:lvlJc w:val="left"/>
      <w:pPr>
        <w:tabs>
          <w:tab w:val="num" w:pos="1021"/>
        </w:tabs>
        <w:ind w:left="1021" w:hanging="1021"/>
      </w:pPr>
      <w:rPr>
        <w:rFonts w:ascii="Arial" w:hAnsi="Arial" w:hint="default"/>
        <w:b w:val="0"/>
        <w:i w:val="0"/>
        <w:spacing w:val="34"/>
        <w:sz w:val="20"/>
        <w:u w:val="none"/>
      </w:rPr>
    </w:lvl>
    <w:lvl w:ilvl="2">
      <w:start w:val="1"/>
      <w:numFmt w:val="decimal"/>
      <w:lvlText w:val="%1.%2.%3"/>
      <w:lvlJc w:val="left"/>
      <w:pPr>
        <w:tabs>
          <w:tab w:val="num" w:pos="2041"/>
        </w:tabs>
        <w:ind w:left="2041" w:hanging="1020"/>
      </w:pPr>
      <w:rPr>
        <w:rFonts w:ascii="Arial" w:hAnsi="Arial" w:hint="default"/>
        <w:b w:val="0"/>
        <w:i w:val="0"/>
        <w:spacing w:val="34"/>
        <w:sz w:val="20"/>
        <w:u w:val="none"/>
      </w:rPr>
    </w:lvl>
    <w:lvl w:ilvl="3">
      <w:start w:val="1"/>
      <w:numFmt w:val="lowerLetter"/>
      <w:lvlText w:val="%4)"/>
      <w:lvlJc w:val="left"/>
      <w:pPr>
        <w:tabs>
          <w:tab w:val="num" w:pos="2552"/>
        </w:tabs>
        <w:ind w:left="2552" w:hanging="511"/>
      </w:pPr>
      <w:rPr>
        <w:rFonts w:ascii="Arial" w:hAnsi="Arial" w:hint="default"/>
        <w:b w:val="0"/>
        <w:i w:val="0"/>
        <w:spacing w:val="26"/>
        <w:sz w:val="20"/>
        <w:u w:val="none"/>
      </w:rPr>
    </w:lvl>
    <w:lvl w:ilvl="4">
      <w:start w:val="1"/>
      <w:numFmt w:val="none"/>
      <w:suff w:val="nothing"/>
      <w:lvlText w:val=""/>
      <w:lvlJc w:val="left"/>
      <w:pPr>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28" w15:restartNumberingAfterBreak="0">
    <w:nsid w:val="743614B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59C42D5"/>
    <w:multiLevelType w:val="singleLevel"/>
    <w:tmpl w:val="2A6A8266"/>
    <w:lvl w:ilvl="0">
      <w:start w:val="1"/>
      <w:numFmt w:val="upperLetter"/>
      <w:pStyle w:val="Nummering3"/>
      <w:lvlText w:val="(%1)"/>
      <w:lvlJc w:val="left"/>
      <w:pPr>
        <w:tabs>
          <w:tab w:val="num" w:pos="567"/>
        </w:tabs>
        <w:ind w:left="567" w:hanging="567"/>
      </w:pPr>
      <w:rPr>
        <w:rFonts w:ascii="Arial" w:hAnsi="Arial" w:hint="default"/>
        <w:b w:val="0"/>
        <w:i w:val="0"/>
        <w:sz w:val="20"/>
      </w:rPr>
    </w:lvl>
  </w:abstractNum>
  <w:abstractNum w:abstractNumId="30" w15:restartNumberingAfterBreak="0">
    <w:nsid w:val="77990158"/>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A206D8D"/>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FD26507"/>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1"/>
  </w:num>
  <w:num w:numId="2">
    <w:abstractNumId w:val="29"/>
  </w:num>
  <w:num w:numId="3">
    <w:abstractNumId w:val="9"/>
  </w:num>
  <w:num w:numId="4">
    <w:abstractNumId w:val="9"/>
  </w:num>
  <w:num w:numId="5">
    <w:abstractNumId w:val="9"/>
  </w:num>
  <w:num w:numId="6">
    <w:abstractNumId w:val="9"/>
  </w:num>
  <w:num w:numId="7">
    <w:abstractNumId w:val="6"/>
  </w:num>
  <w:num w:numId="8">
    <w:abstractNumId w:val="7"/>
  </w:num>
  <w:num w:numId="9">
    <w:abstractNumId w:val="0"/>
  </w:num>
  <w:num w:numId="10">
    <w:abstractNumId w:val="26"/>
  </w:num>
  <w:num w:numId="11">
    <w:abstractNumId w:val="27"/>
  </w:num>
  <w:num w:numId="12">
    <w:abstractNumId w:val="18"/>
  </w:num>
  <w:num w:numId="13">
    <w:abstractNumId w:val="14"/>
  </w:num>
  <w:num w:numId="14">
    <w:abstractNumId w:val="31"/>
  </w:num>
  <w:num w:numId="15">
    <w:abstractNumId w:val="5"/>
  </w:num>
  <w:num w:numId="16">
    <w:abstractNumId w:val="24"/>
  </w:num>
  <w:num w:numId="17">
    <w:abstractNumId w:val="28"/>
  </w:num>
  <w:num w:numId="18">
    <w:abstractNumId w:val="32"/>
  </w:num>
  <w:num w:numId="19">
    <w:abstractNumId w:val="11"/>
  </w:num>
  <w:num w:numId="20">
    <w:abstractNumId w:val="30"/>
  </w:num>
  <w:num w:numId="21">
    <w:abstractNumId w:val="17"/>
  </w:num>
  <w:num w:numId="22">
    <w:abstractNumId w:val="1"/>
  </w:num>
  <w:num w:numId="23">
    <w:abstractNumId w:val="2"/>
  </w:num>
  <w:num w:numId="24">
    <w:abstractNumId w:val="6"/>
  </w:num>
  <w:num w:numId="25">
    <w:abstractNumId w:val="12"/>
  </w:num>
  <w:num w:numId="26">
    <w:abstractNumId w:val="10"/>
  </w:num>
  <w:num w:numId="27">
    <w:abstractNumId w:val="25"/>
  </w:num>
  <w:num w:numId="28">
    <w:abstractNumId w:val="6"/>
  </w:num>
  <w:num w:numId="29">
    <w:abstractNumId w:val="6"/>
  </w:num>
  <w:num w:numId="30">
    <w:abstractNumId w:val="23"/>
  </w:num>
  <w:num w:numId="31">
    <w:abstractNumId w:val="29"/>
  </w:num>
  <w:num w:numId="32">
    <w:abstractNumId w:val="29"/>
  </w:num>
  <w:num w:numId="33">
    <w:abstractNumId w:val="29"/>
  </w:num>
  <w:num w:numId="34">
    <w:abstractNumId w:val="29"/>
  </w:num>
  <w:num w:numId="35">
    <w:abstractNumId w:val="29"/>
  </w:num>
  <w:num w:numId="36">
    <w:abstractNumId w:val="29"/>
  </w:num>
  <w:num w:numId="37">
    <w:abstractNumId w:val="17"/>
  </w:num>
  <w:num w:numId="38">
    <w:abstractNumId w:val="17"/>
  </w:num>
  <w:num w:numId="39">
    <w:abstractNumId w:val="17"/>
  </w:num>
  <w:num w:numId="40">
    <w:abstractNumId w:val="8"/>
  </w:num>
  <w:num w:numId="41">
    <w:abstractNumId w:val="22"/>
  </w:num>
  <w:num w:numId="42">
    <w:abstractNumId w:val="20"/>
  </w:num>
  <w:num w:numId="43">
    <w:abstractNumId w:val="3"/>
  </w:num>
  <w:num w:numId="44">
    <w:abstractNumId w:val="19"/>
  </w:num>
  <w:num w:numId="45">
    <w:abstractNumId w:val="16"/>
  </w:num>
  <w:num w:numId="46">
    <w:abstractNumId w:val="13"/>
  </w:num>
  <w:num w:numId="47">
    <w:abstractNumId w:val="15"/>
  </w:num>
  <w:num w:numId="48">
    <w:abstractNumId w:val="4"/>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43AB"/>
    <w:rsid w:val="0000424B"/>
    <w:rsid w:val="00164345"/>
    <w:rsid w:val="00203FFE"/>
    <w:rsid w:val="00230E51"/>
    <w:rsid w:val="00240CC5"/>
    <w:rsid w:val="002728DB"/>
    <w:rsid w:val="00296F4C"/>
    <w:rsid w:val="0030254D"/>
    <w:rsid w:val="00354811"/>
    <w:rsid w:val="004567B0"/>
    <w:rsid w:val="00462A89"/>
    <w:rsid w:val="004F14E1"/>
    <w:rsid w:val="00552C92"/>
    <w:rsid w:val="00676101"/>
    <w:rsid w:val="006878C4"/>
    <w:rsid w:val="00720348"/>
    <w:rsid w:val="00805F10"/>
    <w:rsid w:val="008405F1"/>
    <w:rsid w:val="00862AD3"/>
    <w:rsid w:val="008B43AB"/>
    <w:rsid w:val="00951FE8"/>
    <w:rsid w:val="0099020D"/>
    <w:rsid w:val="009C54EE"/>
    <w:rsid w:val="009D65CA"/>
    <w:rsid w:val="00B01323"/>
    <w:rsid w:val="00B817F0"/>
    <w:rsid w:val="00BA0056"/>
    <w:rsid w:val="00BD5F9D"/>
    <w:rsid w:val="00BF177C"/>
    <w:rsid w:val="00D74C19"/>
    <w:rsid w:val="00D779E2"/>
    <w:rsid w:val="00DB780F"/>
    <w:rsid w:val="00E23484"/>
    <w:rsid w:val="00EA2B8E"/>
    <w:rsid w:val="00EC597B"/>
    <w:rsid w:val="00EE1C83"/>
    <w:rsid w:val="00F8070F"/>
    <w:rsid w:val="00FD2EAA"/>
    <w:rsid w:val="00FF64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8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spacing w:line="288" w:lineRule="auto"/>
      <w:jc w:val="both"/>
    </w:pPr>
    <w:rPr>
      <w:rFonts w:ascii="Arial" w:hAnsi="Arial"/>
    </w:rPr>
  </w:style>
  <w:style w:type="paragraph" w:styleId="Kop1">
    <w:name w:val="heading 1"/>
    <w:basedOn w:val="Standaard"/>
    <w:next w:val="Standaard"/>
    <w:qFormat/>
    <w:pPr>
      <w:keepNext/>
      <w:numPr>
        <w:numId w:val="6"/>
      </w:numPr>
      <w:spacing w:after="260"/>
      <w:outlineLvl w:val="0"/>
    </w:pPr>
    <w:rPr>
      <w:b/>
      <w:caps/>
    </w:rPr>
  </w:style>
  <w:style w:type="paragraph" w:styleId="Kop2">
    <w:name w:val="heading 2"/>
    <w:basedOn w:val="Standaard"/>
    <w:next w:val="Standaard"/>
    <w:qFormat/>
    <w:pPr>
      <w:numPr>
        <w:ilvl w:val="1"/>
        <w:numId w:val="6"/>
      </w:numPr>
      <w:outlineLvl w:val="1"/>
    </w:pPr>
    <w:rPr>
      <w:b/>
    </w:rPr>
  </w:style>
  <w:style w:type="paragraph" w:styleId="Kop3">
    <w:name w:val="heading 3"/>
    <w:basedOn w:val="Standaard"/>
    <w:next w:val="Standaard"/>
    <w:qFormat/>
    <w:pPr>
      <w:numPr>
        <w:ilvl w:val="2"/>
        <w:numId w:val="6"/>
      </w:numPr>
      <w:outlineLvl w:val="2"/>
    </w:pPr>
  </w:style>
  <w:style w:type="paragraph" w:styleId="Kop4">
    <w:name w:val="heading 4"/>
    <w:basedOn w:val="Standaard"/>
    <w:next w:val="Standaard"/>
    <w:qFormat/>
    <w:pPr>
      <w:numPr>
        <w:ilvl w:val="3"/>
        <w:numId w:val="6"/>
      </w:numPr>
      <w:outlineLvl w:val="3"/>
    </w:pPr>
  </w:style>
  <w:style w:type="paragraph" w:styleId="Kop5">
    <w:name w:val="heading 5"/>
    <w:basedOn w:val="Standaard"/>
    <w:next w:val="Standaard"/>
    <w:qFormat/>
    <w:pPr>
      <w:outlineLvl w:val="4"/>
    </w:pPr>
    <w:rPr>
      <w:b/>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oetnootmarkering">
    <w:name w:val="footnote reference"/>
    <w:semiHidden/>
    <w:rPr>
      <w:rFonts w:ascii="Garamond" w:hAnsi="Garamond"/>
      <w:sz w:val="16"/>
      <w:vertAlign w:val="superscript"/>
    </w:rPr>
  </w:style>
  <w:style w:type="paragraph" w:styleId="Koptekst">
    <w:name w:val="header"/>
    <w:basedOn w:val="Standaard"/>
    <w:link w:val="KoptekstChar"/>
    <w:uiPriority w:val="99"/>
    <w:pPr>
      <w:tabs>
        <w:tab w:val="left" w:pos="7598"/>
      </w:tabs>
    </w:pPr>
    <w:rPr>
      <w:sz w:val="16"/>
    </w:rPr>
  </w:style>
  <w:style w:type="paragraph" w:styleId="Voettekst">
    <w:name w:val="footer"/>
    <w:basedOn w:val="Standaard"/>
    <w:semiHidden/>
    <w:pPr>
      <w:widowControl w:val="0"/>
      <w:tabs>
        <w:tab w:val="right" w:pos="9072"/>
      </w:tabs>
    </w:pPr>
    <w:rPr>
      <w:sz w:val="16"/>
    </w:rPr>
  </w:style>
  <w:style w:type="paragraph" w:styleId="Inhopg1">
    <w:name w:val="toc 1"/>
    <w:basedOn w:val="Standaard"/>
    <w:next w:val="Standaard"/>
    <w:autoRedefine/>
    <w:semiHidden/>
  </w:style>
  <w:style w:type="paragraph" w:styleId="Inhopg2">
    <w:name w:val="toc 2"/>
    <w:basedOn w:val="Standaard"/>
    <w:next w:val="Standaard"/>
    <w:autoRedefine/>
    <w:semiHidden/>
    <w:pPr>
      <w:ind w:left="240"/>
    </w:pPr>
  </w:style>
  <w:style w:type="paragraph" w:styleId="Inhopg3">
    <w:name w:val="toc 3"/>
    <w:basedOn w:val="Standaard"/>
    <w:next w:val="Standaard"/>
    <w:autoRedefine/>
    <w:semiHidden/>
    <w:pPr>
      <w:ind w:left="480"/>
    </w:pPr>
  </w:style>
  <w:style w:type="paragraph" w:styleId="Inhopg4">
    <w:name w:val="toc 4"/>
    <w:basedOn w:val="Standaard"/>
    <w:next w:val="Standaard"/>
    <w:autoRedefine/>
    <w:semiHidden/>
    <w:pPr>
      <w:ind w:left="720"/>
    </w:pPr>
  </w:style>
  <w:style w:type="paragraph" w:styleId="Inhopg5">
    <w:name w:val="toc 5"/>
    <w:basedOn w:val="Standaard"/>
    <w:next w:val="Standaard"/>
    <w:autoRedefine/>
    <w:semiHidden/>
    <w:pPr>
      <w:ind w:left="960"/>
    </w:pPr>
  </w:style>
  <w:style w:type="paragraph" w:styleId="Inhopg6">
    <w:name w:val="toc 6"/>
    <w:basedOn w:val="Standaard"/>
    <w:next w:val="Standaard"/>
    <w:autoRedefine/>
    <w:semiHidden/>
    <w:pPr>
      <w:ind w:left="1200"/>
    </w:pPr>
  </w:style>
  <w:style w:type="paragraph" w:styleId="Inhopg7">
    <w:name w:val="toc 7"/>
    <w:basedOn w:val="Standaard"/>
    <w:next w:val="Standaard"/>
    <w:autoRedefine/>
    <w:semiHidden/>
    <w:pPr>
      <w:ind w:left="1440"/>
    </w:pPr>
  </w:style>
  <w:style w:type="paragraph" w:styleId="Inhopg8">
    <w:name w:val="toc 8"/>
    <w:basedOn w:val="Standaard"/>
    <w:next w:val="Standaard"/>
    <w:autoRedefine/>
    <w:semiHidden/>
    <w:pPr>
      <w:ind w:left="1680"/>
    </w:pPr>
  </w:style>
  <w:style w:type="paragraph" w:styleId="Inhopg9">
    <w:name w:val="toc 9"/>
    <w:basedOn w:val="Standaard"/>
    <w:next w:val="Standaard"/>
    <w:autoRedefine/>
    <w:semiHidden/>
    <w:pPr>
      <w:ind w:left="1920"/>
    </w:pPr>
  </w:style>
  <w:style w:type="character" w:styleId="Paginanummer">
    <w:name w:val="page number"/>
    <w:semiHidden/>
    <w:rPr>
      <w:rFonts w:ascii="Arial" w:hAnsi="Arial"/>
      <w:sz w:val="16"/>
    </w:rPr>
  </w:style>
  <w:style w:type="paragraph" w:styleId="Voetnoottekst">
    <w:name w:val="footnote text"/>
    <w:basedOn w:val="Standaard"/>
    <w:semiHidden/>
    <w:pPr>
      <w:keepLines/>
      <w:tabs>
        <w:tab w:val="left" w:pos="425"/>
      </w:tabs>
      <w:spacing w:before="80" w:after="80"/>
      <w:ind w:left="425" w:hanging="425"/>
    </w:pPr>
    <w:rPr>
      <w:sz w:val="16"/>
    </w:rPr>
  </w:style>
  <w:style w:type="paragraph" w:customStyle="1" w:styleId="Alineanummering1">
    <w:name w:val="Alineanummering 1"/>
    <w:basedOn w:val="Standaard"/>
    <w:pPr>
      <w:keepNext/>
      <w:numPr>
        <w:numId w:val="21"/>
      </w:numPr>
      <w:spacing w:after="260"/>
    </w:pPr>
    <w:rPr>
      <w:b/>
    </w:rPr>
  </w:style>
  <w:style w:type="paragraph" w:customStyle="1" w:styleId="Alineanummering2">
    <w:name w:val="Alineanummering 2"/>
    <w:basedOn w:val="Standaard"/>
    <w:pPr>
      <w:numPr>
        <w:ilvl w:val="1"/>
        <w:numId w:val="21"/>
      </w:numPr>
      <w:spacing w:after="260"/>
    </w:pPr>
  </w:style>
  <w:style w:type="paragraph" w:customStyle="1" w:styleId="Alineanummering3">
    <w:name w:val="Alineanummering 3"/>
    <w:basedOn w:val="Standaard"/>
    <w:pPr>
      <w:numPr>
        <w:ilvl w:val="2"/>
        <w:numId w:val="21"/>
      </w:numPr>
      <w:spacing w:after="260"/>
    </w:pPr>
  </w:style>
  <w:style w:type="paragraph" w:customStyle="1" w:styleId="Alineanummering4">
    <w:name w:val="Alineanummering 4"/>
    <w:basedOn w:val="Standaard"/>
    <w:pPr>
      <w:numPr>
        <w:ilvl w:val="3"/>
        <w:numId w:val="21"/>
      </w:numPr>
      <w:spacing w:after="260"/>
    </w:pPr>
  </w:style>
  <w:style w:type="paragraph" w:customStyle="1" w:styleId="Alineanummering5">
    <w:name w:val="Alineanummering 5"/>
    <w:basedOn w:val="Standaard"/>
    <w:next w:val="Standaard"/>
    <w:pPr>
      <w:numPr>
        <w:ilvl w:val="4"/>
        <w:numId w:val="1"/>
      </w:numPr>
    </w:pPr>
    <w:rPr>
      <w:b/>
    </w:rPr>
  </w:style>
  <w:style w:type="paragraph" w:customStyle="1" w:styleId="Citaat1">
    <w:name w:val="Citaat1"/>
    <w:basedOn w:val="Standaard"/>
    <w:next w:val="Standaard"/>
    <w:qFormat/>
    <w:pPr>
      <w:spacing w:after="260"/>
      <w:ind w:left="1418" w:right="1418"/>
    </w:pPr>
    <w:rPr>
      <w:i/>
    </w:rPr>
  </w:style>
  <w:style w:type="paragraph" w:styleId="Standaardinspringing">
    <w:name w:val="Normal Indent"/>
    <w:basedOn w:val="Standaard"/>
    <w:semiHidden/>
    <w:pPr>
      <w:spacing w:after="260"/>
      <w:ind w:left="1021"/>
    </w:pPr>
  </w:style>
  <w:style w:type="paragraph" w:customStyle="1" w:styleId="NB">
    <w:name w:val="NB"/>
    <w:basedOn w:val="Standaard"/>
    <w:next w:val="Standaard"/>
    <w:pPr>
      <w:spacing w:after="260"/>
      <w:ind w:left="2127" w:right="1418" w:hanging="709"/>
    </w:pPr>
  </w:style>
  <w:style w:type="paragraph" w:customStyle="1" w:styleId="Nummering">
    <w:name w:val="Nummering"/>
    <w:basedOn w:val="Standaard"/>
    <w:pPr>
      <w:numPr>
        <w:numId w:val="7"/>
      </w:numPr>
      <w:tabs>
        <w:tab w:val="left" w:pos="1021"/>
        <w:tab w:val="left" w:pos="1446"/>
        <w:tab w:val="left" w:pos="2041"/>
        <w:tab w:val="left" w:pos="2466"/>
        <w:tab w:val="left" w:pos="2552"/>
        <w:tab w:val="left" w:pos="2977"/>
      </w:tabs>
    </w:pPr>
  </w:style>
  <w:style w:type="paragraph" w:customStyle="1" w:styleId="Nummering2">
    <w:name w:val="Nummering2"/>
    <w:basedOn w:val="Standaard"/>
    <w:pPr>
      <w:numPr>
        <w:numId w:val="8"/>
      </w:numPr>
      <w:tabs>
        <w:tab w:val="left" w:pos="1021"/>
        <w:tab w:val="left" w:pos="1446"/>
        <w:tab w:val="left" w:pos="2041"/>
        <w:tab w:val="left" w:pos="2466"/>
        <w:tab w:val="left" w:pos="2552"/>
        <w:tab w:val="left" w:pos="2977"/>
      </w:tabs>
    </w:pPr>
  </w:style>
  <w:style w:type="paragraph" w:customStyle="1" w:styleId="Opsommingsteken">
    <w:name w:val="Opsommingsteken"/>
    <w:basedOn w:val="Standaard"/>
    <w:pPr>
      <w:numPr>
        <w:numId w:val="9"/>
      </w:numPr>
      <w:tabs>
        <w:tab w:val="left" w:pos="1021"/>
        <w:tab w:val="left" w:pos="1446"/>
        <w:tab w:val="left" w:pos="2041"/>
        <w:tab w:val="left" w:pos="2466"/>
        <w:tab w:val="left" w:pos="2552"/>
        <w:tab w:val="left" w:pos="2977"/>
      </w:tabs>
    </w:pPr>
  </w:style>
  <w:style w:type="paragraph" w:customStyle="1" w:styleId="Opsommingsteken2">
    <w:name w:val="Opsommingsteken2"/>
    <w:basedOn w:val="Standaard"/>
    <w:pPr>
      <w:numPr>
        <w:numId w:val="10"/>
      </w:numPr>
      <w:tabs>
        <w:tab w:val="left" w:pos="1021"/>
        <w:tab w:val="left" w:pos="1446"/>
        <w:tab w:val="left" w:pos="2041"/>
        <w:tab w:val="left" w:pos="2466"/>
        <w:tab w:val="left" w:pos="2552"/>
        <w:tab w:val="left" w:pos="2977"/>
      </w:tabs>
    </w:pPr>
  </w:style>
  <w:style w:type="paragraph" w:customStyle="1" w:styleId="Ballontekst1">
    <w:name w:val="Ballontekst1"/>
    <w:basedOn w:val="Standaard"/>
    <w:pPr>
      <w:spacing w:line="240" w:lineRule="auto"/>
    </w:pPr>
    <w:rPr>
      <w:rFonts w:ascii="Tahoma" w:hAnsi="Tahoma" w:cs="Tahoma"/>
      <w:sz w:val="16"/>
      <w:szCs w:val="16"/>
    </w:rPr>
  </w:style>
  <w:style w:type="paragraph" w:customStyle="1" w:styleId="Nummering3">
    <w:name w:val="Nummering3"/>
    <w:basedOn w:val="Standaard"/>
    <w:pPr>
      <w:numPr>
        <w:numId w:val="2"/>
      </w:numPr>
      <w:spacing w:after="260"/>
    </w:pPr>
  </w:style>
  <w:style w:type="character" w:customStyle="1" w:styleId="BalloonTextChar">
    <w:name w:val="Balloon Text Char"/>
    <w:rPr>
      <w:rFonts w:ascii="Tahoma" w:hAnsi="Tahoma" w:cs="Tahoma"/>
      <w:sz w:val="16"/>
      <w:szCs w:val="16"/>
    </w:rPr>
  </w:style>
  <w:style w:type="character" w:styleId="Hyperlink">
    <w:name w:val="Hyperlink"/>
    <w:semiHidden/>
    <w:unhideWhenUsed/>
    <w:rPr>
      <w:color w:val="0000FF"/>
      <w:u w:val="single"/>
    </w:rPr>
  </w:style>
  <w:style w:type="character" w:styleId="Verwijzingopmerking">
    <w:name w:val="annotation reference"/>
    <w:semiHidden/>
    <w:rPr>
      <w:sz w:val="16"/>
      <w:szCs w:val="16"/>
    </w:rPr>
  </w:style>
  <w:style w:type="paragraph" w:styleId="Tekstopmerking">
    <w:name w:val="annotation text"/>
    <w:basedOn w:val="Standaard"/>
    <w:semiHidden/>
    <w:pPr>
      <w:spacing w:line="240" w:lineRule="auto"/>
    </w:pPr>
  </w:style>
  <w:style w:type="character" w:customStyle="1" w:styleId="CommentTextChar">
    <w:name w:val="Comment Text Char"/>
    <w:rPr>
      <w:rFonts w:ascii="Arial" w:hAnsi="Arial"/>
    </w:rPr>
  </w:style>
  <w:style w:type="paragraph" w:customStyle="1" w:styleId="CommentSubject">
    <w:name w:val="Comment Subject"/>
    <w:basedOn w:val="Tekstopmerking"/>
    <w:next w:val="Tekstopmerking"/>
    <w:rPr>
      <w:b/>
      <w:bCs/>
    </w:rPr>
  </w:style>
  <w:style w:type="character" w:customStyle="1" w:styleId="CommentSubjectChar">
    <w:name w:val="Comment Subject Char"/>
    <w:rPr>
      <w:rFonts w:ascii="Arial" w:hAnsi="Arial"/>
      <w:b/>
      <w:bCs/>
    </w:rPr>
  </w:style>
  <w:style w:type="character" w:customStyle="1" w:styleId="FooterChar">
    <w:name w:val="Footer Char"/>
    <w:rPr>
      <w:rFonts w:ascii="Arial" w:hAnsi="Arial"/>
      <w:sz w:val="16"/>
    </w:rPr>
  </w:style>
  <w:style w:type="character" w:customStyle="1" w:styleId="hps">
    <w:name w:val="hps"/>
    <w:basedOn w:val="Standaardalinea-lettertype"/>
  </w:style>
  <w:style w:type="paragraph" w:customStyle="1" w:styleId="Lijstalinea1">
    <w:name w:val="Lijstalinea1"/>
    <w:basedOn w:val="Standaard"/>
    <w:qFormat/>
    <w:pPr>
      <w:suppressAutoHyphens w:val="0"/>
      <w:spacing w:after="200" w:line="276" w:lineRule="auto"/>
      <w:ind w:left="720"/>
      <w:contextualSpacing/>
      <w:jc w:val="left"/>
    </w:pPr>
    <w:rPr>
      <w:rFonts w:ascii="Calibri" w:eastAsia="Calibri" w:hAnsi="Calibri"/>
      <w:sz w:val="22"/>
      <w:szCs w:val="22"/>
      <w:lang w:eastAsia="en-US"/>
    </w:rPr>
  </w:style>
  <w:style w:type="paragraph" w:customStyle="1" w:styleId="OpmaakprofielAllianderOps0185pt">
    <w:name w:val="Opmaakprofiel AllianderOps01 + 85 pt"/>
    <w:basedOn w:val="Standaard"/>
    <w:pPr>
      <w:suppressAutoHyphens w:val="0"/>
      <w:spacing w:line="240" w:lineRule="auto"/>
      <w:ind w:left="964" w:firstLine="397"/>
    </w:pPr>
    <w:rPr>
      <w:sz w:val="17"/>
      <w:szCs w:val="24"/>
    </w:rPr>
  </w:style>
  <w:style w:type="character" w:customStyle="1" w:styleId="OpmaakprofielAllianderOps0185ptChar">
    <w:name w:val="Opmaakprofiel AllianderOps01 + 85 pt Char"/>
    <w:rPr>
      <w:rFonts w:ascii="Arial" w:hAnsi="Arial"/>
      <w:sz w:val="17"/>
      <w:szCs w:val="24"/>
    </w:rPr>
  </w:style>
  <w:style w:type="character" w:customStyle="1" w:styleId="KoptekstChar">
    <w:name w:val="Koptekst Char"/>
    <w:basedOn w:val="Standaardalinea-lettertype"/>
    <w:link w:val="Koptekst"/>
    <w:uiPriority w:val="99"/>
    <w:rsid w:val="009D65CA"/>
    <w:rPr>
      <w:rFonts w:ascii="Arial" w:hAnsi="Arial"/>
      <w:sz w:val="16"/>
    </w:rPr>
  </w:style>
  <w:style w:type="paragraph" w:styleId="Lijstalinea">
    <w:name w:val="List Paragraph"/>
    <w:basedOn w:val="Standaard"/>
    <w:uiPriority w:val="34"/>
    <w:qFormat/>
    <w:rsid w:val="00FD2EAA"/>
    <w:pPr>
      <w:suppressAutoHyphens w:val="0"/>
      <w:spacing w:after="200" w:line="276" w:lineRule="auto"/>
      <w:ind w:left="720"/>
      <w:contextualSpacing/>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97078">
      <w:bodyDiv w:val="1"/>
      <w:marLeft w:val="0"/>
      <w:marRight w:val="0"/>
      <w:marTop w:val="0"/>
      <w:marBottom w:val="0"/>
      <w:divBdr>
        <w:top w:val="none" w:sz="0" w:space="0" w:color="auto"/>
        <w:left w:val="none" w:sz="0" w:space="0" w:color="auto"/>
        <w:bottom w:val="none" w:sz="0" w:space="0" w:color="auto"/>
        <w:right w:val="none" w:sz="0" w:space="0" w:color="auto"/>
      </w:divBdr>
    </w:div>
    <w:div w:id="1271745832">
      <w:bodyDiv w:val="1"/>
      <w:marLeft w:val="0"/>
      <w:marRight w:val="0"/>
      <w:marTop w:val="0"/>
      <w:marBottom w:val="0"/>
      <w:divBdr>
        <w:top w:val="none" w:sz="0" w:space="0" w:color="auto"/>
        <w:left w:val="none" w:sz="0" w:space="0" w:color="auto"/>
        <w:bottom w:val="none" w:sz="0" w:space="0" w:color="auto"/>
        <w:right w:val="none" w:sz="0" w:space="0" w:color="auto"/>
      </w:divBdr>
    </w:div>
    <w:div w:id="1544824572">
      <w:bodyDiv w:val="1"/>
      <w:marLeft w:val="0"/>
      <w:marRight w:val="0"/>
      <w:marTop w:val="0"/>
      <w:marBottom w:val="0"/>
      <w:divBdr>
        <w:top w:val="none" w:sz="0" w:space="0" w:color="auto"/>
        <w:left w:val="none" w:sz="0" w:space="0" w:color="auto"/>
        <w:bottom w:val="none" w:sz="0" w:space="0" w:color="auto"/>
        <w:right w:val="none" w:sz="0" w:space="0" w:color="auto"/>
      </w:divBdr>
    </w:div>
    <w:div w:id="1615017525">
      <w:bodyDiv w:val="1"/>
      <w:marLeft w:val="0"/>
      <w:marRight w:val="0"/>
      <w:marTop w:val="0"/>
      <w:marBottom w:val="0"/>
      <w:divBdr>
        <w:top w:val="none" w:sz="0" w:space="0" w:color="auto"/>
        <w:left w:val="none" w:sz="0" w:space="0" w:color="auto"/>
        <w:bottom w:val="none" w:sz="0" w:space="0" w:color="auto"/>
        <w:right w:val="none" w:sz="0" w:space="0" w:color="auto"/>
      </w:divBdr>
      <w:divsChild>
        <w:div w:id="1363900894">
          <w:marLeft w:val="0"/>
          <w:marRight w:val="0"/>
          <w:marTop w:val="0"/>
          <w:marBottom w:val="0"/>
          <w:divBdr>
            <w:top w:val="none" w:sz="0" w:space="0" w:color="auto"/>
            <w:left w:val="none" w:sz="0" w:space="0" w:color="auto"/>
            <w:bottom w:val="none" w:sz="0" w:space="0" w:color="auto"/>
            <w:right w:val="none" w:sz="0" w:space="0" w:color="auto"/>
          </w:divBdr>
          <w:divsChild>
            <w:div w:id="1865631277">
              <w:marLeft w:val="0"/>
              <w:marRight w:val="0"/>
              <w:marTop w:val="0"/>
              <w:marBottom w:val="0"/>
              <w:divBdr>
                <w:top w:val="none" w:sz="0" w:space="0" w:color="auto"/>
                <w:left w:val="none" w:sz="0" w:space="0" w:color="auto"/>
                <w:bottom w:val="none" w:sz="0" w:space="0" w:color="auto"/>
                <w:right w:val="none" w:sz="0" w:space="0" w:color="auto"/>
              </w:divBdr>
              <w:divsChild>
                <w:div w:id="959192319">
                  <w:marLeft w:val="0"/>
                  <w:marRight w:val="0"/>
                  <w:marTop w:val="0"/>
                  <w:marBottom w:val="0"/>
                  <w:divBdr>
                    <w:top w:val="none" w:sz="0" w:space="0" w:color="auto"/>
                    <w:left w:val="none" w:sz="0" w:space="0" w:color="auto"/>
                    <w:bottom w:val="none" w:sz="0" w:space="0" w:color="auto"/>
                    <w:right w:val="none" w:sz="0" w:space="0" w:color="auto"/>
                  </w:divBdr>
                  <w:divsChild>
                    <w:div w:id="237714551">
                      <w:marLeft w:val="0"/>
                      <w:marRight w:val="0"/>
                      <w:marTop w:val="45"/>
                      <w:marBottom w:val="0"/>
                      <w:divBdr>
                        <w:top w:val="none" w:sz="0" w:space="0" w:color="auto"/>
                        <w:left w:val="none" w:sz="0" w:space="0" w:color="auto"/>
                        <w:bottom w:val="none" w:sz="0" w:space="0" w:color="auto"/>
                        <w:right w:val="none" w:sz="0" w:space="0" w:color="auto"/>
                      </w:divBdr>
                      <w:divsChild>
                        <w:div w:id="37241677">
                          <w:marLeft w:val="0"/>
                          <w:marRight w:val="0"/>
                          <w:marTop w:val="0"/>
                          <w:marBottom w:val="0"/>
                          <w:divBdr>
                            <w:top w:val="none" w:sz="0" w:space="0" w:color="auto"/>
                            <w:left w:val="none" w:sz="0" w:space="0" w:color="auto"/>
                            <w:bottom w:val="none" w:sz="0" w:space="0" w:color="auto"/>
                            <w:right w:val="none" w:sz="0" w:space="0" w:color="auto"/>
                          </w:divBdr>
                          <w:divsChild>
                            <w:div w:id="199437749">
                              <w:marLeft w:val="2070"/>
                              <w:marRight w:val="3960"/>
                              <w:marTop w:val="0"/>
                              <w:marBottom w:val="0"/>
                              <w:divBdr>
                                <w:top w:val="none" w:sz="0" w:space="0" w:color="auto"/>
                                <w:left w:val="none" w:sz="0" w:space="0" w:color="auto"/>
                                <w:bottom w:val="none" w:sz="0" w:space="0" w:color="auto"/>
                                <w:right w:val="none" w:sz="0" w:space="0" w:color="auto"/>
                              </w:divBdr>
                              <w:divsChild>
                                <w:div w:id="197665911">
                                  <w:marLeft w:val="0"/>
                                  <w:marRight w:val="0"/>
                                  <w:marTop w:val="0"/>
                                  <w:marBottom w:val="0"/>
                                  <w:divBdr>
                                    <w:top w:val="none" w:sz="0" w:space="0" w:color="auto"/>
                                    <w:left w:val="none" w:sz="0" w:space="0" w:color="auto"/>
                                    <w:bottom w:val="none" w:sz="0" w:space="0" w:color="auto"/>
                                    <w:right w:val="none" w:sz="0" w:space="0" w:color="auto"/>
                                  </w:divBdr>
                                  <w:divsChild>
                                    <w:div w:id="1725327691">
                                      <w:marLeft w:val="0"/>
                                      <w:marRight w:val="0"/>
                                      <w:marTop w:val="0"/>
                                      <w:marBottom w:val="0"/>
                                      <w:divBdr>
                                        <w:top w:val="none" w:sz="0" w:space="0" w:color="auto"/>
                                        <w:left w:val="none" w:sz="0" w:space="0" w:color="auto"/>
                                        <w:bottom w:val="none" w:sz="0" w:space="0" w:color="auto"/>
                                        <w:right w:val="none" w:sz="0" w:space="0" w:color="auto"/>
                                      </w:divBdr>
                                      <w:divsChild>
                                        <w:div w:id="918059853">
                                          <w:marLeft w:val="0"/>
                                          <w:marRight w:val="0"/>
                                          <w:marTop w:val="0"/>
                                          <w:marBottom w:val="0"/>
                                          <w:divBdr>
                                            <w:top w:val="none" w:sz="0" w:space="0" w:color="auto"/>
                                            <w:left w:val="none" w:sz="0" w:space="0" w:color="auto"/>
                                            <w:bottom w:val="none" w:sz="0" w:space="0" w:color="auto"/>
                                            <w:right w:val="none" w:sz="0" w:space="0" w:color="auto"/>
                                          </w:divBdr>
                                          <w:divsChild>
                                            <w:div w:id="1258371091">
                                              <w:marLeft w:val="0"/>
                                              <w:marRight w:val="0"/>
                                              <w:marTop w:val="90"/>
                                              <w:marBottom w:val="0"/>
                                              <w:divBdr>
                                                <w:top w:val="none" w:sz="0" w:space="0" w:color="auto"/>
                                                <w:left w:val="none" w:sz="0" w:space="0" w:color="auto"/>
                                                <w:bottom w:val="none" w:sz="0" w:space="0" w:color="auto"/>
                                                <w:right w:val="none" w:sz="0" w:space="0" w:color="auto"/>
                                              </w:divBdr>
                                              <w:divsChild>
                                                <w:div w:id="121461118">
                                                  <w:marLeft w:val="0"/>
                                                  <w:marRight w:val="0"/>
                                                  <w:marTop w:val="0"/>
                                                  <w:marBottom w:val="0"/>
                                                  <w:divBdr>
                                                    <w:top w:val="none" w:sz="0" w:space="0" w:color="auto"/>
                                                    <w:left w:val="none" w:sz="0" w:space="0" w:color="auto"/>
                                                    <w:bottom w:val="none" w:sz="0" w:space="0" w:color="auto"/>
                                                    <w:right w:val="none" w:sz="0" w:space="0" w:color="auto"/>
                                                  </w:divBdr>
                                                  <w:divsChild>
                                                    <w:div w:id="2044135938">
                                                      <w:marLeft w:val="0"/>
                                                      <w:marRight w:val="0"/>
                                                      <w:marTop w:val="0"/>
                                                      <w:marBottom w:val="0"/>
                                                      <w:divBdr>
                                                        <w:top w:val="none" w:sz="0" w:space="0" w:color="auto"/>
                                                        <w:left w:val="none" w:sz="0" w:space="0" w:color="auto"/>
                                                        <w:bottom w:val="none" w:sz="0" w:space="0" w:color="auto"/>
                                                        <w:right w:val="none" w:sz="0" w:space="0" w:color="auto"/>
                                                      </w:divBdr>
                                                      <w:divsChild>
                                                        <w:div w:id="1392534825">
                                                          <w:marLeft w:val="0"/>
                                                          <w:marRight w:val="0"/>
                                                          <w:marTop w:val="0"/>
                                                          <w:marBottom w:val="390"/>
                                                          <w:divBdr>
                                                            <w:top w:val="none" w:sz="0" w:space="0" w:color="auto"/>
                                                            <w:left w:val="none" w:sz="0" w:space="0" w:color="auto"/>
                                                            <w:bottom w:val="none" w:sz="0" w:space="0" w:color="auto"/>
                                                            <w:right w:val="none" w:sz="0" w:space="0" w:color="auto"/>
                                                          </w:divBdr>
                                                          <w:divsChild>
                                                            <w:div w:id="542519969">
                                                              <w:marLeft w:val="0"/>
                                                              <w:marRight w:val="0"/>
                                                              <w:marTop w:val="0"/>
                                                              <w:marBottom w:val="0"/>
                                                              <w:divBdr>
                                                                <w:top w:val="none" w:sz="0" w:space="0" w:color="auto"/>
                                                                <w:left w:val="none" w:sz="0" w:space="0" w:color="auto"/>
                                                                <w:bottom w:val="none" w:sz="0" w:space="0" w:color="auto"/>
                                                                <w:right w:val="none" w:sz="0" w:space="0" w:color="auto"/>
                                                              </w:divBdr>
                                                              <w:divsChild>
                                                                <w:div w:id="1104299290">
                                                                  <w:marLeft w:val="0"/>
                                                                  <w:marRight w:val="0"/>
                                                                  <w:marTop w:val="0"/>
                                                                  <w:marBottom w:val="0"/>
                                                                  <w:divBdr>
                                                                    <w:top w:val="none" w:sz="0" w:space="0" w:color="auto"/>
                                                                    <w:left w:val="none" w:sz="0" w:space="0" w:color="auto"/>
                                                                    <w:bottom w:val="none" w:sz="0" w:space="0" w:color="auto"/>
                                                                    <w:right w:val="none" w:sz="0" w:space="0" w:color="auto"/>
                                                                  </w:divBdr>
                                                                  <w:divsChild>
                                                                    <w:div w:id="787896982">
                                                                      <w:marLeft w:val="0"/>
                                                                      <w:marRight w:val="0"/>
                                                                      <w:marTop w:val="0"/>
                                                                      <w:marBottom w:val="0"/>
                                                                      <w:divBdr>
                                                                        <w:top w:val="none" w:sz="0" w:space="0" w:color="auto"/>
                                                                        <w:left w:val="none" w:sz="0" w:space="0" w:color="auto"/>
                                                                        <w:bottom w:val="none" w:sz="0" w:space="0" w:color="auto"/>
                                                                        <w:right w:val="none" w:sz="0" w:space="0" w:color="auto"/>
                                                                      </w:divBdr>
                                                                      <w:divsChild>
                                                                        <w:div w:id="1909419527">
                                                                          <w:marLeft w:val="0"/>
                                                                          <w:marRight w:val="0"/>
                                                                          <w:marTop w:val="0"/>
                                                                          <w:marBottom w:val="0"/>
                                                                          <w:divBdr>
                                                                            <w:top w:val="none" w:sz="0" w:space="0" w:color="auto"/>
                                                                            <w:left w:val="none" w:sz="0" w:space="0" w:color="auto"/>
                                                                            <w:bottom w:val="none" w:sz="0" w:space="0" w:color="auto"/>
                                                                            <w:right w:val="none" w:sz="0" w:space="0" w:color="auto"/>
                                                                          </w:divBdr>
                                                                          <w:divsChild>
                                                                            <w:div w:id="422995097">
                                                                              <w:marLeft w:val="0"/>
                                                                              <w:marRight w:val="0"/>
                                                                              <w:marTop w:val="0"/>
                                                                              <w:marBottom w:val="0"/>
                                                                              <w:divBdr>
                                                                                <w:top w:val="none" w:sz="0" w:space="0" w:color="auto"/>
                                                                                <w:left w:val="none" w:sz="0" w:space="0" w:color="auto"/>
                                                                                <w:bottom w:val="none" w:sz="0" w:space="0" w:color="auto"/>
                                                                                <w:right w:val="none" w:sz="0" w:space="0" w:color="auto"/>
                                                                              </w:divBdr>
                                                                              <w:divsChild>
                                                                                <w:div w:id="796024873">
                                                                                  <w:marLeft w:val="0"/>
                                                                                  <w:marRight w:val="0"/>
                                                                                  <w:marTop w:val="0"/>
                                                                                  <w:marBottom w:val="0"/>
                                                                                  <w:divBdr>
                                                                                    <w:top w:val="none" w:sz="0" w:space="0" w:color="auto"/>
                                                                                    <w:left w:val="none" w:sz="0" w:space="0" w:color="auto"/>
                                                                                    <w:bottom w:val="none" w:sz="0" w:space="0" w:color="auto"/>
                                                                                    <w:right w:val="none" w:sz="0" w:space="0" w:color="auto"/>
                                                                                  </w:divBdr>
                                                                                  <w:divsChild>
                                                                                    <w:div w:id="1690598723">
                                                                                      <w:marLeft w:val="0"/>
                                                                                      <w:marRight w:val="0"/>
                                                                                      <w:marTop w:val="0"/>
                                                                                      <w:marBottom w:val="0"/>
                                                                                      <w:divBdr>
                                                                                        <w:top w:val="none" w:sz="0" w:space="0" w:color="auto"/>
                                                                                        <w:left w:val="none" w:sz="0" w:space="0" w:color="auto"/>
                                                                                        <w:bottom w:val="none" w:sz="0" w:space="0" w:color="auto"/>
                                                                                        <w:right w:val="none" w:sz="0" w:space="0" w:color="auto"/>
                                                                                      </w:divBdr>
                                                                                      <w:divsChild>
                                                                                        <w:div w:id="13885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contentserver.alliander.com/csdav/nodes/165234090/meldpuntdatalekken%40alliander.com"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microsoft.com/office/2006/relationships/keyMapCustomizations" Target="customizations.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yperlink" Target="https://contentserver.alliander.com/csdav/nodes/165234090/meldpuntdatalekken%40alliander.com" TargetMode="Externa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4509</Words>
  <Characters>24804</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Appendix X</vt:lpstr>
    </vt:vector>
  </TitlesOfParts>
  <LinksUpToDate>false</LinksUpToDate>
  <CharactersWithSpaces>29255</CharactersWithSpaces>
  <SharedDoc>false</SharedDoc>
  <HyperlinkBase/>
  <HLinks>
    <vt:vector size="6" baseType="variant">
      <vt:variant>
        <vt:i4>51</vt:i4>
      </vt:variant>
      <vt:variant>
        <vt:i4>0</vt:i4>
      </vt:variant>
      <vt:variant>
        <vt:i4>0</vt:i4>
      </vt:variant>
      <vt:variant>
        <vt:i4>5</vt:i4>
      </vt:variant>
      <vt:variant>
        <vt:lpwstr>mailto:meldpuntdatalekken@alliander.com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X</dc:title>
  <dc:creator/>
  <cp:lastModifiedBy/>
  <cp:revision>1</cp:revision>
  <dcterms:created xsi:type="dcterms:W3CDTF">2021-05-11T09:56:00Z</dcterms:created>
  <dcterms:modified xsi:type="dcterms:W3CDTF">2021-05-25T06:37:00Z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Int">
    <vt:lpwstr>v1</vt:lpwstr>
  </property>
  <property fmtid="{D5CDD505-2E9C-101B-9397-08002B2CF9AE}" pid="3" name="DocNummer">
    <vt:lpwstr>5907361</vt:lpwstr>
  </property>
  <property fmtid="{D5CDD505-2E9C-101B-9397-08002B2CF9AE}" pid="4" name="AuthorID">
    <vt:lpwstr>VRIESE</vt:lpwstr>
  </property>
  <property fmtid="{D5CDD505-2E9C-101B-9397-08002B2CF9AE}" pid="5" name="UserID">
    <vt:lpwstr>VRIESE</vt:lpwstr>
  </property>
</Properties>
</file>