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C800" w14:textId="77777777" w:rsidR="009822F3" w:rsidRPr="003E116E" w:rsidRDefault="009822F3" w:rsidP="009822F3">
      <w:pPr>
        <w:jc w:val="center"/>
      </w:pPr>
    </w:p>
    <w:p w14:paraId="68660AFD" w14:textId="77777777" w:rsidR="009822F3" w:rsidRPr="003E116E" w:rsidRDefault="009822F3" w:rsidP="009822F3">
      <w:pPr>
        <w:jc w:val="center"/>
      </w:pPr>
    </w:p>
    <w:p w14:paraId="19543868" w14:textId="2E9D6CDC" w:rsidR="009822F3" w:rsidRPr="003E116E" w:rsidRDefault="009822F3" w:rsidP="009822F3">
      <w:pPr>
        <w:jc w:val="center"/>
        <w:rPr>
          <w:b/>
          <w:bCs/>
        </w:rPr>
      </w:pPr>
      <w:r w:rsidRPr="003E116E">
        <w:rPr>
          <w:b/>
          <w:bCs/>
        </w:rPr>
        <w:t>FBI National Stolen Art File:</w:t>
      </w:r>
    </w:p>
    <w:p w14:paraId="270EA6C6" w14:textId="4454EE46" w:rsidR="009822F3" w:rsidRPr="003E116E" w:rsidRDefault="002C349A" w:rsidP="009822F3">
      <w:pPr>
        <w:jc w:val="center"/>
        <w:rPr>
          <w:b/>
          <w:bCs/>
        </w:rPr>
      </w:pPr>
      <w:r>
        <w:rPr>
          <w:b/>
          <w:bCs/>
        </w:rPr>
        <w:t>what was</w:t>
      </w:r>
      <w:r w:rsidR="009822F3" w:rsidRPr="003E116E">
        <w:rPr>
          <w:b/>
          <w:bCs/>
        </w:rPr>
        <w:t xml:space="preserve"> lost and what is missing</w:t>
      </w:r>
    </w:p>
    <w:p w14:paraId="6F07EC77" w14:textId="77777777" w:rsidR="009822F3" w:rsidRPr="003E116E" w:rsidRDefault="009822F3" w:rsidP="009822F3">
      <w:pPr>
        <w:jc w:val="center"/>
      </w:pPr>
    </w:p>
    <w:p w14:paraId="496E0406" w14:textId="77777777" w:rsidR="009822F3" w:rsidRPr="003E116E" w:rsidRDefault="009822F3" w:rsidP="009822F3">
      <w:pPr>
        <w:jc w:val="center"/>
      </w:pPr>
    </w:p>
    <w:p w14:paraId="57CFDF3E" w14:textId="77777777" w:rsidR="009822F3" w:rsidRPr="003E116E" w:rsidRDefault="009822F3" w:rsidP="009822F3">
      <w:pPr>
        <w:jc w:val="center"/>
      </w:pPr>
    </w:p>
    <w:p w14:paraId="09480A94" w14:textId="77777777" w:rsidR="009822F3" w:rsidRPr="003E116E" w:rsidRDefault="009822F3" w:rsidP="009822F3">
      <w:pPr>
        <w:jc w:val="center"/>
      </w:pPr>
    </w:p>
    <w:p w14:paraId="1F94ACD7" w14:textId="77777777" w:rsidR="009822F3" w:rsidRPr="003E116E" w:rsidRDefault="009822F3" w:rsidP="009822F3">
      <w:pPr>
        <w:jc w:val="center"/>
      </w:pPr>
    </w:p>
    <w:p w14:paraId="0A609609" w14:textId="6D3A0293" w:rsidR="009822F3" w:rsidRPr="003E116E" w:rsidRDefault="002C349A" w:rsidP="009822F3">
      <w:pPr>
        <w:jc w:val="center"/>
      </w:pPr>
      <w:r>
        <w:t>BY ALLI ARNOLD</w:t>
      </w:r>
    </w:p>
    <w:p w14:paraId="6ACF0D80" w14:textId="77777777" w:rsidR="009822F3" w:rsidRPr="003E116E" w:rsidRDefault="009822F3" w:rsidP="009822F3">
      <w:pPr>
        <w:jc w:val="center"/>
      </w:pPr>
    </w:p>
    <w:p w14:paraId="73EB2B96" w14:textId="77777777" w:rsidR="009822F3" w:rsidRPr="003E116E" w:rsidRDefault="009822F3" w:rsidP="009822F3">
      <w:pPr>
        <w:jc w:val="center"/>
      </w:pPr>
    </w:p>
    <w:p w14:paraId="726814F6" w14:textId="77777777" w:rsidR="009822F3" w:rsidRPr="003E116E" w:rsidRDefault="009822F3" w:rsidP="009822F3">
      <w:pPr>
        <w:jc w:val="center"/>
      </w:pPr>
    </w:p>
    <w:p w14:paraId="766D7388" w14:textId="77777777" w:rsidR="009822F3" w:rsidRPr="003E116E" w:rsidRDefault="009822F3" w:rsidP="009822F3">
      <w:pPr>
        <w:jc w:val="center"/>
      </w:pPr>
    </w:p>
    <w:p w14:paraId="00082B4A" w14:textId="77777777" w:rsidR="009822F3" w:rsidRPr="003E116E" w:rsidRDefault="009822F3" w:rsidP="009822F3">
      <w:pPr>
        <w:jc w:val="center"/>
      </w:pPr>
    </w:p>
    <w:p w14:paraId="25D10926" w14:textId="77777777" w:rsidR="009822F3" w:rsidRPr="003E116E" w:rsidRDefault="009822F3" w:rsidP="003E116E"/>
    <w:p w14:paraId="68E52E2D" w14:textId="77777777" w:rsidR="009822F3" w:rsidRPr="003E116E" w:rsidRDefault="009822F3" w:rsidP="009822F3">
      <w:pPr>
        <w:jc w:val="center"/>
      </w:pPr>
    </w:p>
    <w:p w14:paraId="405AB78B" w14:textId="77777777" w:rsidR="009822F3" w:rsidRPr="003E116E" w:rsidRDefault="009822F3" w:rsidP="009822F3">
      <w:pPr>
        <w:jc w:val="center"/>
      </w:pPr>
    </w:p>
    <w:p w14:paraId="252DA04D" w14:textId="0A0CFC0B" w:rsidR="009822F3" w:rsidRPr="003E116E" w:rsidRDefault="009822F3" w:rsidP="009822F3">
      <w:pPr>
        <w:jc w:val="center"/>
      </w:pPr>
      <w:r w:rsidRPr="003E116E">
        <w:t>a master’s capstone submitted to the Graduate Faculty in Data Analysis and Visualization in partial fulfillment of the requirements for the degree of Master of Sciences, The City University of New York</w:t>
      </w:r>
    </w:p>
    <w:p w14:paraId="55129973" w14:textId="77777777" w:rsidR="009822F3" w:rsidRPr="003E116E" w:rsidRDefault="009822F3" w:rsidP="009822F3">
      <w:pPr>
        <w:jc w:val="center"/>
      </w:pPr>
    </w:p>
    <w:p w14:paraId="187650E9" w14:textId="0F051682" w:rsidR="009822F3" w:rsidRDefault="009822F3" w:rsidP="003E116E">
      <w:pPr>
        <w:jc w:val="center"/>
      </w:pPr>
      <w:r w:rsidRPr="003E116E">
        <w:t>2025</w:t>
      </w:r>
    </w:p>
    <w:p w14:paraId="338F7F90" w14:textId="77777777" w:rsidR="003E116E" w:rsidRDefault="003E116E" w:rsidP="003E116E">
      <w:pPr>
        <w:jc w:val="center"/>
      </w:pPr>
    </w:p>
    <w:p w14:paraId="3EF1E6E0" w14:textId="77777777" w:rsidR="003E116E" w:rsidRDefault="003E116E" w:rsidP="003E116E">
      <w:pPr>
        <w:jc w:val="center"/>
      </w:pPr>
    </w:p>
    <w:p w14:paraId="7D55B037" w14:textId="77777777" w:rsidR="003E116E" w:rsidRDefault="003E116E" w:rsidP="003E116E">
      <w:pPr>
        <w:jc w:val="center"/>
      </w:pPr>
    </w:p>
    <w:p w14:paraId="144D91CA" w14:textId="77777777" w:rsidR="003E116E" w:rsidRDefault="003E116E" w:rsidP="003E116E">
      <w:pPr>
        <w:jc w:val="center"/>
      </w:pPr>
    </w:p>
    <w:p w14:paraId="4056C608" w14:textId="77777777" w:rsidR="003E116E" w:rsidRDefault="003E116E" w:rsidP="003E116E">
      <w:pPr>
        <w:jc w:val="center"/>
      </w:pPr>
    </w:p>
    <w:p w14:paraId="52D70902" w14:textId="77777777" w:rsidR="003E116E" w:rsidRDefault="003E116E" w:rsidP="003E116E">
      <w:pPr>
        <w:jc w:val="center"/>
      </w:pPr>
    </w:p>
    <w:p w14:paraId="65A0F000" w14:textId="77777777" w:rsidR="003E116E" w:rsidRDefault="003E116E" w:rsidP="003E116E">
      <w:pPr>
        <w:jc w:val="center"/>
      </w:pPr>
    </w:p>
    <w:p w14:paraId="08855623" w14:textId="77777777" w:rsidR="003E116E" w:rsidRDefault="003E116E" w:rsidP="003E116E">
      <w:pPr>
        <w:jc w:val="center"/>
      </w:pPr>
    </w:p>
    <w:p w14:paraId="65579D9C" w14:textId="77777777" w:rsidR="003E116E" w:rsidRDefault="003E116E" w:rsidP="003E116E">
      <w:pPr>
        <w:jc w:val="center"/>
      </w:pPr>
    </w:p>
    <w:p w14:paraId="3E0B6E12" w14:textId="77777777" w:rsidR="003E116E" w:rsidRDefault="003E116E" w:rsidP="003E116E">
      <w:pPr>
        <w:jc w:val="center"/>
      </w:pPr>
    </w:p>
    <w:p w14:paraId="7540315C" w14:textId="77777777" w:rsidR="003E116E" w:rsidRDefault="003E116E" w:rsidP="003E116E">
      <w:pPr>
        <w:jc w:val="center"/>
      </w:pPr>
    </w:p>
    <w:p w14:paraId="6E1BA2F5" w14:textId="77777777" w:rsidR="003E116E" w:rsidRDefault="003E116E" w:rsidP="003E116E">
      <w:pPr>
        <w:jc w:val="center"/>
      </w:pPr>
    </w:p>
    <w:p w14:paraId="15A8CF48" w14:textId="77777777" w:rsidR="003E116E" w:rsidRDefault="003E116E" w:rsidP="003E116E">
      <w:pPr>
        <w:jc w:val="center"/>
      </w:pPr>
    </w:p>
    <w:p w14:paraId="05310AA7" w14:textId="77777777" w:rsidR="003E116E" w:rsidRPr="003E116E" w:rsidRDefault="003E116E" w:rsidP="003E116E">
      <w:pPr>
        <w:jc w:val="center"/>
      </w:pPr>
    </w:p>
    <w:p w14:paraId="4E86C1BD" w14:textId="77777777" w:rsidR="009822F3" w:rsidRPr="003E116E" w:rsidRDefault="009822F3" w:rsidP="009822F3">
      <w:pPr>
        <w:jc w:val="center"/>
      </w:pPr>
    </w:p>
    <w:p w14:paraId="39887DEE" w14:textId="77777777" w:rsidR="009822F3" w:rsidRPr="003E116E" w:rsidRDefault="009822F3" w:rsidP="009822F3">
      <w:pPr>
        <w:jc w:val="center"/>
      </w:pPr>
    </w:p>
    <w:p w14:paraId="629B3674" w14:textId="77777777" w:rsidR="009822F3" w:rsidRPr="003E116E" w:rsidRDefault="009822F3" w:rsidP="009822F3">
      <w:pPr>
        <w:jc w:val="center"/>
      </w:pPr>
    </w:p>
    <w:p w14:paraId="417FA344" w14:textId="77777777" w:rsidR="009822F3" w:rsidRPr="003E116E" w:rsidRDefault="009822F3" w:rsidP="009822F3">
      <w:pPr>
        <w:jc w:val="center"/>
      </w:pPr>
    </w:p>
    <w:p w14:paraId="7CC41956" w14:textId="7784ECDC" w:rsidR="009822F3" w:rsidRPr="003E116E" w:rsidRDefault="009822F3" w:rsidP="009822F3">
      <w:pPr>
        <w:jc w:val="center"/>
      </w:pPr>
      <w:r w:rsidRPr="003E116E">
        <w:t>© 2025</w:t>
      </w:r>
    </w:p>
    <w:p w14:paraId="3D9CF06B" w14:textId="78D818EF" w:rsidR="009822F3" w:rsidRPr="003E116E" w:rsidRDefault="003E116E" w:rsidP="009822F3">
      <w:pPr>
        <w:jc w:val="center"/>
      </w:pPr>
      <w:r>
        <w:t>ALLI ARNOLD</w:t>
      </w:r>
    </w:p>
    <w:p w14:paraId="43468004" w14:textId="2A43D81F" w:rsidR="009822F3" w:rsidRPr="003E116E" w:rsidRDefault="003E116E" w:rsidP="009822F3">
      <w:pPr>
        <w:jc w:val="center"/>
      </w:pPr>
      <w:r>
        <w:t>ALL RIGHTS RESERVED</w:t>
      </w:r>
    </w:p>
    <w:p w14:paraId="2311889A" w14:textId="468F7E6C" w:rsidR="009822F3" w:rsidRPr="003E116E" w:rsidRDefault="009822F3" w:rsidP="007E5266">
      <w:pPr>
        <w:pStyle w:val="Heading2"/>
        <w:jc w:val="center"/>
        <w:rPr>
          <w:rFonts w:ascii="Helvetica Neue" w:hAnsi="Helvetica Neue"/>
        </w:rPr>
      </w:pPr>
      <w:r>
        <w:br w:type="page"/>
      </w:r>
      <w:bookmarkStart w:id="0" w:name="_Toc217767127"/>
      <w:r w:rsidRPr="003E116E">
        <w:rPr>
          <w:rFonts w:ascii="Helvetica Neue" w:hAnsi="Helvetica Neue"/>
        </w:rPr>
        <w:lastRenderedPageBreak/>
        <w:t>ABSTRACT</w:t>
      </w:r>
      <w:bookmarkEnd w:id="0"/>
    </w:p>
    <w:p w14:paraId="12606AD5" w14:textId="77777777" w:rsidR="009822F3" w:rsidRPr="003E116E" w:rsidRDefault="009822F3" w:rsidP="009822F3">
      <w:pPr>
        <w:jc w:val="center"/>
      </w:pPr>
    </w:p>
    <w:p w14:paraId="4600D201" w14:textId="77777777" w:rsidR="009822F3" w:rsidRPr="003E116E" w:rsidRDefault="009822F3" w:rsidP="009822F3">
      <w:pPr>
        <w:jc w:val="center"/>
        <w:rPr>
          <w:b/>
          <w:bCs/>
        </w:rPr>
      </w:pPr>
      <w:r w:rsidRPr="003E116E">
        <w:rPr>
          <w:b/>
          <w:bCs/>
        </w:rPr>
        <w:t>FBI National Stolen Art File:</w:t>
      </w:r>
    </w:p>
    <w:p w14:paraId="1B48EC67" w14:textId="5B734378" w:rsidR="009822F3" w:rsidRPr="003E116E" w:rsidRDefault="009822F3" w:rsidP="009822F3">
      <w:pPr>
        <w:jc w:val="center"/>
        <w:rPr>
          <w:b/>
          <w:bCs/>
        </w:rPr>
      </w:pPr>
      <w:r w:rsidRPr="003E116E">
        <w:rPr>
          <w:b/>
          <w:bCs/>
        </w:rPr>
        <w:t>what was lost and what is missing</w:t>
      </w:r>
    </w:p>
    <w:p w14:paraId="5146CAAB" w14:textId="77777777" w:rsidR="009822F3" w:rsidRPr="003E116E" w:rsidRDefault="009822F3" w:rsidP="003E116E"/>
    <w:p w14:paraId="23D9E028" w14:textId="77777777" w:rsidR="009822F3" w:rsidRPr="003E116E" w:rsidRDefault="009822F3" w:rsidP="009822F3">
      <w:pPr>
        <w:jc w:val="center"/>
      </w:pPr>
    </w:p>
    <w:p w14:paraId="787936CB" w14:textId="53710EF0" w:rsidR="009822F3" w:rsidRPr="003E116E" w:rsidRDefault="0051286C" w:rsidP="009822F3">
      <w:pPr>
        <w:jc w:val="center"/>
      </w:pPr>
      <w:r w:rsidRPr="003E116E">
        <w:t>BY ALLI ARNOLD</w:t>
      </w:r>
    </w:p>
    <w:p w14:paraId="4ACC6EBD" w14:textId="77777777" w:rsidR="009822F3" w:rsidRPr="003E116E" w:rsidRDefault="009822F3" w:rsidP="009822F3">
      <w:pPr>
        <w:jc w:val="center"/>
      </w:pPr>
    </w:p>
    <w:p w14:paraId="49BA42D6" w14:textId="77777777" w:rsidR="009822F3" w:rsidRPr="003E116E" w:rsidRDefault="009822F3" w:rsidP="009822F3">
      <w:pPr>
        <w:jc w:val="center"/>
      </w:pPr>
    </w:p>
    <w:p w14:paraId="1942A909" w14:textId="704C0579" w:rsidR="00B77390" w:rsidRPr="003E116E" w:rsidRDefault="009822F3">
      <w:r w:rsidRPr="003E116E">
        <w:t>Advisor: Michelle McSweeney, PhD</w:t>
      </w:r>
    </w:p>
    <w:p w14:paraId="39A806DA" w14:textId="77777777" w:rsidR="009822F3" w:rsidRPr="003E116E" w:rsidRDefault="009822F3"/>
    <w:p w14:paraId="1DCFC070" w14:textId="4E29E898" w:rsidR="002F5E5F" w:rsidRPr="003E116E" w:rsidRDefault="009822F3">
      <w:r w:rsidRPr="003E116E">
        <w:t xml:space="preserve">This data exploration project studies </w:t>
      </w:r>
      <w:r w:rsidR="000C4C4C" w:rsidRPr="003E116E">
        <w:t xml:space="preserve">the </w:t>
      </w:r>
      <w:r w:rsidRPr="003E116E">
        <w:t>FBI’s National Stolen Art File (NSAF)</w:t>
      </w:r>
      <w:r w:rsidR="000C4C4C" w:rsidRPr="003E116E">
        <w:t xml:space="preserve">. </w:t>
      </w:r>
      <w:r w:rsidR="002F5E5F" w:rsidRPr="003E116E">
        <w:t xml:space="preserve">My findings </w:t>
      </w:r>
      <w:r w:rsidR="000C4C4C" w:rsidRPr="003E116E">
        <w:t>are</w:t>
      </w:r>
      <w:r w:rsidRPr="003E116E">
        <w:t xml:space="preserve"> presented </w:t>
      </w:r>
      <w:r w:rsidR="002F5E5F" w:rsidRPr="003E116E">
        <w:t>with a series</w:t>
      </w:r>
      <w:r w:rsidRPr="003E116E">
        <w:t xml:space="preserve"> of data visualizations</w:t>
      </w:r>
      <w:r w:rsidR="000C4C4C" w:rsidRPr="003E116E">
        <w:t xml:space="preserve"> and</w:t>
      </w:r>
      <w:r w:rsidRPr="003E116E">
        <w:t xml:space="preserve"> a narrative into </w:t>
      </w:r>
      <w:r w:rsidR="000C4C4C" w:rsidRPr="003E116E">
        <w:t xml:space="preserve">the </w:t>
      </w:r>
      <w:r w:rsidRPr="003E116E">
        <w:t xml:space="preserve">data </w:t>
      </w:r>
      <w:r w:rsidR="000C4C4C" w:rsidRPr="003E116E">
        <w:t>preparation</w:t>
      </w:r>
      <w:r w:rsidRPr="003E116E">
        <w:t xml:space="preserve"> process</w:t>
      </w:r>
      <w:r w:rsidR="000C4C4C" w:rsidRPr="003E116E">
        <w:t xml:space="preserve">, with reflections on some of the broader challenges and opportunities offered by the NSAF. </w:t>
      </w:r>
    </w:p>
    <w:p w14:paraId="611B55D1" w14:textId="4EDD26A2" w:rsidR="002F5E5F" w:rsidRPr="003E116E" w:rsidRDefault="009822F3">
      <w:r w:rsidRPr="003E116E">
        <w:t xml:space="preserve">The NSAF dataset is </w:t>
      </w:r>
      <w:r w:rsidR="000C4C4C" w:rsidRPr="003E116E">
        <w:t xml:space="preserve">a </w:t>
      </w:r>
      <w:r w:rsidRPr="003E116E">
        <w:t xml:space="preserve">public awareness tool and </w:t>
      </w:r>
      <w:r w:rsidR="000C4C4C" w:rsidRPr="003E116E">
        <w:t>informational repository for</w:t>
      </w:r>
      <w:r w:rsidRPr="003E116E">
        <w:t xml:space="preserve"> known stolen artistic and cultural objects. By design, the objects in the NSAF should be of some value (</w:t>
      </w:r>
      <w:r w:rsidR="000C4C4C" w:rsidRPr="003E116E">
        <w:t>presently limited to over</w:t>
      </w:r>
      <w:r w:rsidRPr="003E116E">
        <w:t xml:space="preserve"> $5,00</w:t>
      </w:r>
      <w:r w:rsidR="000C4C4C" w:rsidRPr="003E116E">
        <w:t>0 USD</w:t>
      </w:r>
      <w:r w:rsidRPr="003E116E">
        <w:t>) and have some distinguishing features t</w:t>
      </w:r>
      <w:r w:rsidR="002F5E5F" w:rsidRPr="003E116E">
        <w:t xml:space="preserve">o </w:t>
      </w:r>
      <w:r w:rsidRPr="003E116E">
        <w:t>allow for increased odds of future identification</w:t>
      </w:r>
      <w:r w:rsidR="002F5E5F" w:rsidRPr="003E116E">
        <w:t xml:space="preserve"> and </w:t>
      </w:r>
      <w:r w:rsidR="00435D78" w:rsidRPr="003E116E">
        <w:t>restitution</w:t>
      </w:r>
      <w:r w:rsidRPr="003E116E">
        <w:t xml:space="preserve">. </w:t>
      </w:r>
    </w:p>
    <w:p w14:paraId="14A6DAED" w14:textId="6F7A1365" w:rsidR="00435D78" w:rsidRPr="003E116E" w:rsidRDefault="009822F3">
      <w:r w:rsidRPr="003E116E">
        <w:t xml:space="preserve">The </w:t>
      </w:r>
      <w:r w:rsidR="000C4C4C" w:rsidRPr="003E116E">
        <w:t xml:space="preserve">data analysis and accompanying </w:t>
      </w:r>
      <w:r w:rsidRPr="003E116E">
        <w:t xml:space="preserve">visualizations included in this </w:t>
      </w:r>
      <w:r w:rsidR="002F5E5F" w:rsidRPr="003E116E">
        <w:t xml:space="preserve">capstone </w:t>
      </w:r>
      <w:r w:rsidR="000C4C4C" w:rsidRPr="003E116E">
        <w:t xml:space="preserve">provide some </w:t>
      </w:r>
      <w:r w:rsidR="00435D78" w:rsidRPr="003E116E">
        <w:t>limited</w:t>
      </w:r>
      <w:r w:rsidR="002F5E5F" w:rsidRPr="003E116E">
        <w:t xml:space="preserve"> </w:t>
      </w:r>
      <w:r w:rsidR="000C4C4C" w:rsidRPr="003E116E">
        <w:t xml:space="preserve">examples </w:t>
      </w:r>
      <w:r w:rsidR="00435D78" w:rsidRPr="003E116E">
        <w:t>of how</w:t>
      </w:r>
      <w:r w:rsidR="000C4C4C" w:rsidRPr="003E116E">
        <w:t xml:space="preserve"> further research and more consistent object data </w:t>
      </w:r>
      <w:r w:rsidR="002F5E5F" w:rsidRPr="003E116E">
        <w:t xml:space="preserve">could </w:t>
      </w:r>
      <w:r w:rsidR="00435D78" w:rsidRPr="003E116E">
        <w:t>be applied to identify</w:t>
      </w:r>
      <w:r w:rsidR="002F5E5F" w:rsidRPr="003E116E">
        <w:t xml:space="preserve"> patter</w:t>
      </w:r>
      <w:r w:rsidR="00435D78" w:rsidRPr="003E116E">
        <w:t>ns</w:t>
      </w:r>
      <w:r w:rsidR="002F5E5F" w:rsidRPr="003E116E">
        <w:t xml:space="preserve"> on the conditions (physical and contextual) that put cultural objects at risk</w:t>
      </w:r>
      <w:r w:rsidR="00435D78" w:rsidRPr="003E116E">
        <w:t xml:space="preserve"> for theft</w:t>
      </w:r>
      <w:r w:rsidR="002F5E5F" w:rsidRPr="003E116E">
        <w:t xml:space="preserve">. </w:t>
      </w:r>
      <w:r w:rsidR="00435D78" w:rsidRPr="003E116E">
        <w:t xml:space="preserve">The code repository is </w:t>
      </w:r>
      <w:r w:rsidR="002C349A">
        <w:t>[</w:t>
      </w:r>
      <w:r w:rsidR="002C349A" w:rsidRPr="002C349A">
        <w:rPr>
          <w:color w:val="EE0000"/>
        </w:rPr>
        <w:t>WILL BE</w:t>
      </w:r>
      <w:r w:rsidR="002C349A">
        <w:t xml:space="preserve">] </w:t>
      </w:r>
      <w:r w:rsidR="00435D78" w:rsidRPr="003E116E">
        <w:t xml:space="preserve">publicly available at https://github.com/alliarnold/fbi_stolen_art_research. </w:t>
      </w:r>
    </w:p>
    <w:p w14:paraId="09147639" w14:textId="63A38EB4" w:rsidR="00435D78" w:rsidRPr="003E116E" w:rsidRDefault="00435D78">
      <w:r w:rsidRPr="003E116E">
        <w:lastRenderedPageBreak/>
        <w:t xml:space="preserve">The </w:t>
      </w:r>
      <w:r w:rsidR="002C349A">
        <w:t>process</w:t>
      </w:r>
      <w:r w:rsidRPr="003E116E">
        <w:t xml:space="preserve"> of p</w:t>
      </w:r>
      <w:r w:rsidR="002C349A">
        <w:t>reparing</w:t>
      </w:r>
      <w:r w:rsidRPr="003E116E">
        <w:t xml:space="preserve"> the data for analysis provide</w:t>
      </w:r>
      <w:r w:rsidR="002C349A">
        <w:t xml:space="preserve">d </w:t>
      </w:r>
      <w:r w:rsidRPr="003E116E">
        <w:t xml:space="preserve">the most telling takeaways. Engaging with object descriptions individually during the cleaning process illuminated how </w:t>
      </w:r>
      <w:r w:rsidR="002F5E5F" w:rsidRPr="003E116E">
        <w:t>the dataset</w:t>
      </w:r>
      <w:r w:rsidR="002C349A">
        <w:t xml:space="preserve">’s </w:t>
      </w:r>
      <w:r w:rsidR="002F5E5F" w:rsidRPr="003E116E">
        <w:t>assembl</w:t>
      </w:r>
      <w:r w:rsidR="002C349A">
        <w:t>y</w:t>
      </w:r>
      <w:r w:rsidR="002F5E5F" w:rsidRPr="003E116E">
        <w:t xml:space="preserve"> </w:t>
      </w:r>
      <w:r w:rsidR="00D828B4">
        <w:t xml:space="preserve">and maintenance </w:t>
      </w:r>
      <w:r w:rsidRPr="003E116E">
        <w:t>is</w:t>
      </w:r>
      <w:r w:rsidR="002F5E5F" w:rsidRPr="003E116E">
        <w:t xml:space="preserve"> impacting the effectiveness of finding </w:t>
      </w:r>
      <w:r w:rsidRPr="003E116E">
        <w:t>some of those same objects.</w:t>
      </w:r>
    </w:p>
    <w:p w14:paraId="431EEEBF" w14:textId="14B9DCDF" w:rsidR="00435D78" w:rsidRDefault="00435D78">
      <w:r>
        <w:br w:type="page"/>
      </w:r>
    </w:p>
    <w:p w14:paraId="7514FD6D" w14:textId="77777777" w:rsidR="00435D78" w:rsidRPr="003E116E" w:rsidRDefault="00435D78" w:rsidP="007E5266">
      <w:pPr>
        <w:pStyle w:val="Heading2"/>
        <w:jc w:val="center"/>
        <w:rPr>
          <w:rFonts w:ascii="Helvetica Neue" w:hAnsi="Helvetica Neue"/>
        </w:rPr>
      </w:pPr>
      <w:bookmarkStart w:id="1" w:name="_Toc217767128"/>
      <w:r w:rsidRPr="003E116E">
        <w:rPr>
          <w:rFonts w:ascii="Helvetica Neue" w:hAnsi="Helvetica Neue"/>
        </w:rPr>
        <w:lastRenderedPageBreak/>
        <w:t>ACKNOWLEDGMENTS</w:t>
      </w:r>
      <w:bookmarkEnd w:id="1"/>
    </w:p>
    <w:p w14:paraId="6C81D181" w14:textId="77777777" w:rsidR="007E5266" w:rsidRPr="003E116E" w:rsidRDefault="007E5266" w:rsidP="00435D78"/>
    <w:p w14:paraId="3667C8CF" w14:textId="77777777" w:rsidR="007E5266" w:rsidRPr="003E116E" w:rsidRDefault="007E5266" w:rsidP="00435D78"/>
    <w:p w14:paraId="1C0C644D" w14:textId="77777777" w:rsidR="007E5266" w:rsidRPr="003E116E" w:rsidRDefault="007E5266" w:rsidP="00435D78"/>
    <w:p w14:paraId="11EA1257" w14:textId="09F1CB2E" w:rsidR="00435D78" w:rsidRPr="003E116E" w:rsidRDefault="00435D78" w:rsidP="00435D78">
      <w:r w:rsidRPr="003E116E">
        <w:t>To my advisor, Michelle A. McSweeney, PhD</w:t>
      </w:r>
    </w:p>
    <w:p w14:paraId="7481B6CD" w14:textId="439EC215" w:rsidR="00435D78" w:rsidRPr="003E116E" w:rsidRDefault="00435D78" w:rsidP="007E5266">
      <w:pPr>
        <w:ind w:left="720"/>
      </w:pPr>
      <w:r w:rsidRPr="003E116E">
        <w:t>Your balance of enthusiasm, sincere curiosity</w:t>
      </w:r>
      <w:r w:rsidR="007E5266" w:rsidRPr="003E116E">
        <w:t xml:space="preserve">, pragmatism made it possible for me to move forward with this project when I didn’t think I </w:t>
      </w:r>
      <w:r w:rsidR="002C349A">
        <w:t>w</w:t>
      </w:r>
      <w:r w:rsidR="007E5266" w:rsidRPr="003E116E">
        <w:t>ould. This project would not be done without you guiding me to do it.</w:t>
      </w:r>
    </w:p>
    <w:p w14:paraId="1AE68E94" w14:textId="77777777" w:rsidR="007E5266" w:rsidRPr="003E116E" w:rsidRDefault="007E5266"/>
    <w:p w14:paraId="56D5D46D" w14:textId="77777777" w:rsidR="007E5266" w:rsidRPr="003E116E" w:rsidRDefault="007E5266"/>
    <w:p w14:paraId="6BE05506" w14:textId="2270A77B" w:rsidR="00435D78" w:rsidRPr="003E116E" w:rsidRDefault="00435D78">
      <w:r w:rsidRPr="003E116E">
        <w:t>To the faculty and staff at the Grad Center,</w:t>
      </w:r>
    </w:p>
    <w:p w14:paraId="35994D8C" w14:textId="66503DC7" w:rsidR="00435D78" w:rsidRPr="003E116E" w:rsidRDefault="00435D78" w:rsidP="007E5266">
      <w:pPr>
        <w:ind w:left="720"/>
      </w:pPr>
      <w:r w:rsidRPr="003E116E">
        <w:t xml:space="preserve">Thank you for the opportunity to learn from you; for imbuing </w:t>
      </w:r>
      <w:r w:rsidR="002C349A">
        <w:t xml:space="preserve">data </w:t>
      </w:r>
      <w:r w:rsidRPr="003E116E">
        <w:t xml:space="preserve">ethics and critical thinking into every aspect of </w:t>
      </w:r>
      <w:r w:rsidR="002C349A">
        <w:t>study</w:t>
      </w:r>
      <w:r w:rsidRPr="003E116E">
        <w:t xml:space="preserve">; for your industry </w:t>
      </w:r>
      <w:r w:rsidR="002C349A">
        <w:t xml:space="preserve">knowledge </w:t>
      </w:r>
      <w:r w:rsidRPr="003E116E">
        <w:t>and historical insights, your time, and your patience</w:t>
      </w:r>
      <w:r w:rsidR="002C349A">
        <w:t>.</w:t>
      </w:r>
    </w:p>
    <w:p w14:paraId="036F0677" w14:textId="5557A911" w:rsidR="007E5266" w:rsidRDefault="007E5266">
      <w:r>
        <w:br w:type="page"/>
      </w:r>
    </w:p>
    <w:p w14:paraId="4EA3836A" w14:textId="5029D792" w:rsidR="007E5266" w:rsidRDefault="007E5266" w:rsidP="007E5266">
      <w:pPr>
        <w:pStyle w:val="Heading2"/>
        <w:jc w:val="center"/>
        <w:rPr>
          <w:rFonts w:ascii="Helvetica Neue" w:hAnsi="Helvetica Neue"/>
        </w:rPr>
      </w:pPr>
      <w:bookmarkStart w:id="2" w:name="_Toc217767129"/>
      <w:r w:rsidRPr="003E116E">
        <w:rPr>
          <w:rFonts w:ascii="Helvetica Neue" w:hAnsi="Helvetica Neue"/>
        </w:rPr>
        <w:lastRenderedPageBreak/>
        <w:t>TABLE OF CONTENTS</w:t>
      </w:r>
      <w:bookmarkEnd w:id="2"/>
    </w:p>
    <w:p w14:paraId="14181518" w14:textId="77777777" w:rsidR="003E116E" w:rsidRDefault="003E116E" w:rsidP="003E116E"/>
    <w:p w14:paraId="17BC65CB" w14:textId="77777777" w:rsidR="003E116E" w:rsidRDefault="003E116E" w:rsidP="003E116E"/>
    <w:p w14:paraId="7423B465" w14:textId="77777777" w:rsidR="003E116E" w:rsidRPr="003E116E" w:rsidRDefault="003E116E" w:rsidP="003E116E"/>
    <w:p w14:paraId="78A343EB" w14:textId="77777777" w:rsidR="007E5266" w:rsidRPr="003E116E" w:rsidRDefault="007E5266" w:rsidP="007E5266"/>
    <w:p w14:paraId="3A3A4926" w14:textId="29301E2F" w:rsidR="006C7F04" w:rsidRDefault="007E5266">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r w:rsidRPr="003E116E">
        <w:rPr>
          <w:b w:val="0"/>
          <w:bCs w:val="0"/>
        </w:rPr>
        <w:fldChar w:fldCharType="begin"/>
      </w:r>
      <w:r w:rsidRPr="003E116E">
        <w:rPr>
          <w:b w:val="0"/>
          <w:bCs w:val="0"/>
        </w:rPr>
        <w:instrText xml:space="preserve"> TOC \o "1-3" \h \z \u </w:instrText>
      </w:r>
      <w:r w:rsidRPr="003E116E">
        <w:rPr>
          <w:b w:val="0"/>
          <w:bCs w:val="0"/>
        </w:rPr>
        <w:fldChar w:fldCharType="separate"/>
      </w:r>
      <w:hyperlink w:anchor="_Toc217767127" w:history="1">
        <w:r w:rsidR="006C7F04" w:rsidRPr="00044932">
          <w:rPr>
            <w:rStyle w:val="Hyperlink"/>
            <w:noProof/>
          </w:rPr>
          <w:t>ABSTRACT</w:t>
        </w:r>
        <w:r w:rsidR="006C7F04">
          <w:rPr>
            <w:noProof/>
            <w:webHidden/>
          </w:rPr>
          <w:tab/>
        </w:r>
        <w:r w:rsidR="006C7F04">
          <w:rPr>
            <w:noProof/>
            <w:webHidden/>
          </w:rPr>
          <w:fldChar w:fldCharType="begin"/>
        </w:r>
        <w:r w:rsidR="006C7F04">
          <w:rPr>
            <w:noProof/>
            <w:webHidden/>
          </w:rPr>
          <w:instrText xml:space="preserve"> PAGEREF _Toc217767127 \h </w:instrText>
        </w:r>
        <w:r w:rsidR="006C7F04">
          <w:rPr>
            <w:noProof/>
            <w:webHidden/>
          </w:rPr>
        </w:r>
        <w:r w:rsidR="006C7F04">
          <w:rPr>
            <w:noProof/>
            <w:webHidden/>
          </w:rPr>
          <w:fldChar w:fldCharType="separate"/>
        </w:r>
        <w:r w:rsidR="006C7F04">
          <w:rPr>
            <w:noProof/>
            <w:webHidden/>
          </w:rPr>
          <w:t>3</w:t>
        </w:r>
        <w:r w:rsidR="006C7F04">
          <w:rPr>
            <w:noProof/>
            <w:webHidden/>
          </w:rPr>
          <w:fldChar w:fldCharType="end"/>
        </w:r>
      </w:hyperlink>
    </w:p>
    <w:p w14:paraId="69151BBB" w14:textId="220A3D62"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28" w:history="1">
        <w:r w:rsidRPr="00044932">
          <w:rPr>
            <w:rStyle w:val="Hyperlink"/>
            <w:noProof/>
          </w:rPr>
          <w:t>ACKNOWLEDGMENTS</w:t>
        </w:r>
        <w:r>
          <w:rPr>
            <w:noProof/>
            <w:webHidden/>
          </w:rPr>
          <w:tab/>
        </w:r>
        <w:r>
          <w:rPr>
            <w:noProof/>
            <w:webHidden/>
          </w:rPr>
          <w:fldChar w:fldCharType="begin"/>
        </w:r>
        <w:r>
          <w:rPr>
            <w:noProof/>
            <w:webHidden/>
          </w:rPr>
          <w:instrText xml:space="preserve"> PAGEREF _Toc217767128 \h </w:instrText>
        </w:r>
        <w:r>
          <w:rPr>
            <w:noProof/>
            <w:webHidden/>
          </w:rPr>
        </w:r>
        <w:r>
          <w:rPr>
            <w:noProof/>
            <w:webHidden/>
          </w:rPr>
          <w:fldChar w:fldCharType="separate"/>
        </w:r>
        <w:r>
          <w:rPr>
            <w:noProof/>
            <w:webHidden/>
          </w:rPr>
          <w:t>5</w:t>
        </w:r>
        <w:r>
          <w:rPr>
            <w:noProof/>
            <w:webHidden/>
          </w:rPr>
          <w:fldChar w:fldCharType="end"/>
        </w:r>
      </w:hyperlink>
    </w:p>
    <w:p w14:paraId="69D5C879" w14:textId="53B02B71"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29" w:history="1">
        <w:r w:rsidRPr="00044932">
          <w:rPr>
            <w:rStyle w:val="Hyperlink"/>
            <w:noProof/>
          </w:rPr>
          <w:t>TABLE OF CONTENTS</w:t>
        </w:r>
        <w:r>
          <w:rPr>
            <w:noProof/>
            <w:webHidden/>
          </w:rPr>
          <w:tab/>
        </w:r>
        <w:r>
          <w:rPr>
            <w:noProof/>
            <w:webHidden/>
          </w:rPr>
          <w:fldChar w:fldCharType="begin"/>
        </w:r>
        <w:r>
          <w:rPr>
            <w:noProof/>
            <w:webHidden/>
          </w:rPr>
          <w:instrText xml:space="preserve"> PAGEREF _Toc217767129 \h </w:instrText>
        </w:r>
        <w:r>
          <w:rPr>
            <w:noProof/>
            <w:webHidden/>
          </w:rPr>
        </w:r>
        <w:r>
          <w:rPr>
            <w:noProof/>
            <w:webHidden/>
          </w:rPr>
          <w:fldChar w:fldCharType="separate"/>
        </w:r>
        <w:r>
          <w:rPr>
            <w:noProof/>
            <w:webHidden/>
          </w:rPr>
          <w:t>6</w:t>
        </w:r>
        <w:r>
          <w:rPr>
            <w:noProof/>
            <w:webHidden/>
          </w:rPr>
          <w:fldChar w:fldCharType="end"/>
        </w:r>
      </w:hyperlink>
    </w:p>
    <w:p w14:paraId="4978A73E" w14:textId="3BB89C61"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0" w:history="1">
        <w:r w:rsidRPr="00044932">
          <w:rPr>
            <w:rStyle w:val="Hyperlink"/>
            <w:noProof/>
          </w:rPr>
          <w:t>DIGITAL MANIFEST</w:t>
        </w:r>
        <w:r>
          <w:rPr>
            <w:noProof/>
            <w:webHidden/>
          </w:rPr>
          <w:tab/>
        </w:r>
        <w:r>
          <w:rPr>
            <w:noProof/>
            <w:webHidden/>
          </w:rPr>
          <w:fldChar w:fldCharType="begin"/>
        </w:r>
        <w:r>
          <w:rPr>
            <w:noProof/>
            <w:webHidden/>
          </w:rPr>
          <w:instrText xml:space="preserve"> PAGEREF _Toc217767130 \h </w:instrText>
        </w:r>
        <w:r>
          <w:rPr>
            <w:noProof/>
            <w:webHidden/>
          </w:rPr>
        </w:r>
        <w:r>
          <w:rPr>
            <w:noProof/>
            <w:webHidden/>
          </w:rPr>
          <w:fldChar w:fldCharType="separate"/>
        </w:r>
        <w:r>
          <w:rPr>
            <w:noProof/>
            <w:webHidden/>
          </w:rPr>
          <w:t>7</w:t>
        </w:r>
        <w:r>
          <w:rPr>
            <w:noProof/>
            <w:webHidden/>
          </w:rPr>
          <w:fldChar w:fldCharType="end"/>
        </w:r>
      </w:hyperlink>
    </w:p>
    <w:p w14:paraId="34B4D4D5" w14:textId="1663547E"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1" w:history="1">
        <w:r w:rsidRPr="00044932">
          <w:rPr>
            <w:rStyle w:val="Hyperlink"/>
            <w:noProof/>
          </w:rPr>
          <w:t>PROJECT INTRODUCTION</w:t>
        </w:r>
        <w:r>
          <w:rPr>
            <w:noProof/>
            <w:webHidden/>
          </w:rPr>
          <w:tab/>
        </w:r>
        <w:r>
          <w:rPr>
            <w:noProof/>
            <w:webHidden/>
          </w:rPr>
          <w:fldChar w:fldCharType="begin"/>
        </w:r>
        <w:r>
          <w:rPr>
            <w:noProof/>
            <w:webHidden/>
          </w:rPr>
          <w:instrText xml:space="preserve"> PAGEREF _Toc217767131 \h </w:instrText>
        </w:r>
        <w:r>
          <w:rPr>
            <w:noProof/>
            <w:webHidden/>
          </w:rPr>
        </w:r>
        <w:r>
          <w:rPr>
            <w:noProof/>
            <w:webHidden/>
          </w:rPr>
          <w:fldChar w:fldCharType="separate"/>
        </w:r>
        <w:r>
          <w:rPr>
            <w:noProof/>
            <w:webHidden/>
          </w:rPr>
          <w:t>8</w:t>
        </w:r>
        <w:r>
          <w:rPr>
            <w:noProof/>
            <w:webHidden/>
          </w:rPr>
          <w:fldChar w:fldCharType="end"/>
        </w:r>
      </w:hyperlink>
    </w:p>
    <w:p w14:paraId="1855CB05" w14:textId="3EED0D09"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2" w:history="1">
        <w:r w:rsidRPr="00044932">
          <w:rPr>
            <w:rStyle w:val="Hyperlink"/>
            <w:noProof/>
          </w:rPr>
          <w:t>THE ART CRIME PROGRAM AND THE NSAF</w:t>
        </w:r>
        <w:r>
          <w:rPr>
            <w:noProof/>
            <w:webHidden/>
          </w:rPr>
          <w:tab/>
        </w:r>
        <w:r>
          <w:rPr>
            <w:noProof/>
            <w:webHidden/>
          </w:rPr>
          <w:fldChar w:fldCharType="begin"/>
        </w:r>
        <w:r>
          <w:rPr>
            <w:noProof/>
            <w:webHidden/>
          </w:rPr>
          <w:instrText xml:space="preserve"> PAGEREF _Toc217767132 \h </w:instrText>
        </w:r>
        <w:r>
          <w:rPr>
            <w:noProof/>
            <w:webHidden/>
          </w:rPr>
        </w:r>
        <w:r>
          <w:rPr>
            <w:noProof/>
            <w:webHidden/>
          </w:rPr>
          <w:fldChar w:fldCharType="separate"/>
        </w:r>
        <w:r>
          <w:rPr>
            <w:noProof/>
            <w:webHidden/>
          </w:rPr>
          <w:t>9</w:t>
        </w:r>
        <w:r>
          <w:rPr>
            <w:noProof/>
            <w:webHidden/>
          </w:rPr>
          <w:fldChar w:fldCharType="end"/>
        </w:r>
      </w:hyperlink>
    </w:p>
    <w:p w14:paraId="2E5A37EA" w14:textId="2AB7267F"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3" w:history="1">
        <w:r w:rsidRPr="00044932">
          <w:rPr>
            <w:rStyle w:val="Hyperlink"/>
            <w:noProof/>
          </w:rPr>
          <w:t>PROJECT FRAMEWORK</w:t>
        </w:r>
        <w:r>
          <w:rPr>
            <w:noProof/>
            <w:webHidden/>
          </w:rPr>
          <w:tab/>
        </w:r>
        <w:r>
          <w:rPr>
            <w:noProof/>
            <w:webHidden/>
          </w:rPr>
          <w:fldChar w:fldCharType="begin"/>
        </w:r>
        <w:r>
          <w:rPr>
            <w:noProof/>
            <w:webHidden/>
          </w:rPr>
          <w:instrText xml:space="preserve"> PAGEREF _Toc217767133 \h </w:instrText>
        </w:r>
        <w:r>
          <w:rPr>
            <w:noProof/>
            <w:webHidden/>
          </w:rPr>
        </w:r>
        <w:r>
          <w:rPr>
            <w:noProof/>
            <w:webHidden/>
          </w:rPr>
          <w:fldChar w:fldCharType="separate"/>
        </w:r>
        <w:r>
          <w:rPr>
            <w:noProof/>
            <w:webHidden/>
          </w:rPr>
          <w:t>12</w:t>
        </w:r>
        <w:r>
          <w:rPr>
            <w:noProof/>
            <w:webHidden/>
          </w:rPr>
          <w:fldChar w:fldCharType="end"/>
        </w:r>
      </w:hyperlink>
    </w:p>
    <w:p w14:paraId="561FCF38" w14:textId="4BA61FE4"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4" w:history="1">
        <w:r w:rsidRPr="00044932">
          <w:rPr>
            <w:rStyle w:val="Hyperlink"/>
            <w:noProof/>
          </w:rPr>
          <w:t>DATA PREPARATION PROCESS</w:t>
        </w:r>
        <w:r>
          <w:rPr>
            <w:noProof/>
            <w:webHidden/>
          </w:rPr>
          <w:tab/>
        </w:r>
        <w:r>
          <w:rPr>
            <w:noProof/>
            <w:webHidden/>
          </w:rPr>
          <w:fldChar w:fldCharType="begin"/>
        </w:r>
        <w:r>
          <w:rPr>
            <w:noProof/>
            <w:webHidden/>
          </w:rPr>
          <w:instrText xml:space="preserve"> PAGEREF _Toc217767134 \h </w:instrText>
        </w:r>
        <w:r>
          <w:rPr>
            <w:noProof/>
            <w:webHidden/>
          </w:rPr>
        </w:r>
        <w:r>
          <w:rPr>
            <w:noProof/>
            <w:webHidden/>
          </w:rPr>
          <w:fldChar w:fldCharType="separate"/>
        </w:r>
        <w:r>
          <w:rPr>
            <w:noProof/>
            <w:webHidden/>
          </w:rPr>
          <w:t>14</w:t>
        </w:r>
        <w:r>
          <w:rPr>
            <w:noProof/>
            <w:webHidden/>
          </w:rPr>
          <w:fldChar w:fldCharType="end"/>
        </w:r>
      </w:hyperlink>
    </w:p>
    <w:p w14:paraId="1D5D6E90" w14:textId="1F135497"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5" w:history="1">
        <w:r w:rsidRPr="00044932">
          <w:rPr>
            <w:rStyle w:val="Hyperlink"/>
            <w:noProof/>
          </w:rPr>
          <w:t>DATA ANALYSIS AND VISUALIZATIONS</w:t>
        </w:r>
        <w:r>
          <w:rPr>
            <w:noProof/>
            <w:webHidden/>
          </w:rPr>
          <w:tab/>
        </w:r>
        <w:r>
          <w:rPr>
            <w:noProof/>
            <w:webHidden/>
          </w:rPr>
          <w:fldChar w:fldCharType="begin"/>
        </w:r>
        <w:r>
          <w:rPr>
            <w:noProof/>
            <w:webHidden/>
          </w:rPr>
          <w:instrText xml:space="preserve"> PAGEREF _Toc217767135 \h </w:instrText>
        </w:r>
        <w:r>
          <w:rPr>
            <w:noProof/>
            <w:webHidden/>
          </w:rPr>
        </w:r>
        <w:r>
          <w:rPr>
            <w:noProof/>
            <w:webHidden/>
          </w:rPr>
          <w:fldChar w:fldCharType="separate"/>
        </w:r>
        <w:r>
          <w:rPr>
            <w:noProof/>
            <w:webHidden/>
          </w:rPr>
          <w:t>15</w:t>
        </w:r>
        <w:r>
          <w:rPr>
            <w:noProof/>
            <w:webHidden/>
          </w:rPr>
          <w:fldChar w:fldCharType="end"/>
        </w:r>
      </w:hyperlink>
    </w:p>
    <w:p w14:paraId="24674E46" w14:textId="10ED94A2"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6" w:history="1">
        <w:r w:rsidRPr="00044932">
          <w:rPr>
            <w:rStyle w:val="Hyperlink"/>
            <w:noProof/>
          </w:rPr>
          <w:t>KEY TAKEAWAYS</w:t>
        </w:r>
        <w:r>
          <w:rPr>
            <w:noProof/>
            <w:webHidden/>
          </w:rPr>
          <w:tab/>
        </w:r>
        <w:r>
          <w:rPr>
            <w:noProof/>
            <w:webHidden/>
          </w:rPr>
          <w:fldChar w:fldCharType="begin"/>
        </w:r>
        <w:r>
          <w:rPr>
            <w:noProof/>
            <w:webHidden/>
          </w:rPr>
          <w:instrText xml:space="preserve"> PAGEREF _Toc217767136 \h </w:instrText>
        </w:r>
        <w:r>
          <w:rPr>
            <w:noProof/>
            <w:webHidden/>
          </w:rPr>
        </w:r>
        <w:r>
          <w:rPr>
            <w:noProof/>
            <w:webHidden/>
          </w:rPr>
          <w:fldChar w:fldCharType="separate"/>
        </w:r>
        <w:r>
          <w:rPr>
            <w:noProof/>
            <w:webHidden/>
          </w:rPr>
          <w:t>16</w:t>
        </w:r>
        <w:r>
          <w:rPr>
            <w:noProof/>
            <w:webHidden/>
          </w:rPr>
          <w:fldChar w:fldCharType="end"/>
        </w:r>
      </w:hyperlink>
    </w:p>
    <w:p w14:paraId="2A32A39B" w14:textId="1473CB88"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7" w:history="1">
        <w:r w:rsidRPr="00044932">
          <w:rPr>
            <w:rStyle w:val="Hyperlink"/>
            <w:noProof/>
          </w:rPr>
          <w:t>FUTURE POTENTIAL</w:t>
        </w:r>
        <w:r>
          <w:rPr>
            <w:noProof/>
            <w:webHidden/>
          </w:rPr>
          <w:tab/>
        </w:r>
        <w:r>
          <w:rPr>
            <w:noProof/>
            <w:webHidden/>
          </w:rPr>
          <w:fldChar w:fldCharType="begin"/>
        </w:r>
        <w:r>
          <w:rPr>
            <w:noProof/>
            <w:webHidden/>
          </w:rPr>
          <w:instrText xml:space="preserve"> PAGEREF _Toc217767137 \h </w:instrText>
        </w:r>
        <w:r>
          <w:rPr>
            <w:noProof/>
            <w:webHidden/>
          </w:rPr>
        </w:r>
        <w:r>
          <w:rPr>
            <w:noProof/>
            <w:webHidden/>
          </w:rPr>
          <w:fldChar w:fldCharType="separate"/>
        </w:r>
        <w:r>
          <w:rPr>
            <w:noProof/>
            <w:webHidden/>
          </w:rPr>
          <w:t>17</w:t>
        </w:r>
        <w:r>
          <w:rPr>
            <w:noProof/>
            <w:webHidden/>
          </w:rPr>
          <w:fldChar w:fldCharType="end"/>
        </w:r>
      </w:hyperlink>
    </w:p>
    <w:p w14:paraId="73BB326B" w14:textId="61198995" w:rsidR="006C7F04" w:rsidRDefault="006C7F04">
      <w:pPr>
        <w:pStyle w:val="TOC2"/>
        <w:tabs>
          <w:tab w:val="right" w:pos="9350"/>
        </w:tabs>
        <w:rPr>
          <w:rFonts w:asciiTheme="minorHAnsi" w:eastAsiaTheme="minorEastAsia" w:hAnsiTheme="minorHAnsi" w:cstheme="minorBidi"/>
          <w:b w:val="0"/>
          <w:bCs w:val="0"/>
          <w:smallCaps w:val="0"/>
          <w:noProof/>
          <w:color w:val="auto"/>
          <w:kern w:val="2"/>
          <w:sz w:val="24"/>
          <w:szCs w:val="24"/>
          <w14:ligatures w14:val="standardContextual"/>
        </w:rPr>
      </w:pPr>
      <w:hyperlink w:anchor="_Toc217767138" w:history="1">
        <w:r w:rsidRPr="00044932">
          <w:rPr>
            <w:rStyle w:val="Hyperlink"/>
            <w:noProof/>
          </w:rPr>
          <w:t>BIBLIOGRAPHY</w:t>
        </w:r>
        <w:r>
          <w:rPr>
            <w:noProof/>
            <w:webHidden/>
          </w:rPr>
          <w:tab/>
        </w:r>
        <w:r>
          <w:rPr>
            <w:noProof/>
            <w:webHidden/>
          </w:rPr>
          <w:fldChar w:fldCharType="begin"/>
        </w:r>
        <w:r>
          <w:rPr>
            <w:noProof/>
            <w:webHidden/>
          </w:rPr>
          <w:instrText xml:space="preserve"> PAGEREF _Toc217767138 \h </w:instrText>
        </w:r>
        <w:r>
          <w:rPr>
            <w:noProof/>
            <w:webHidden/>
          </w:rPr>
        </w:r>
        <w:r>
          <w:rPr>
            <w:noProof/>
            <w:webHidden/>
          </w:rPr>
          <w:fldChar w:fldCharType="separate"/>
        </w:r>
        <w:r>
          <w:rPr>
            <w:noProof/>
            <w:webHidden/>
          </w:rPr>
          <w:t>18</w:t>
        </w:r>
        <w:r>
          <w:rPr>
            <w:noProof/>
            <w:webHidden/>
          </w:rPr>
          <w:fldChar w:fldCharType="end"/>
        </w:r>
      </w:hyperlink>
    </w:p>
    <w:p w14:paraId="5AFE316B" w14:textId="6F8A2D27" w:rsidR="00C97D74" w:rsidRDefault="007E5266">
      <w:r w:rsidRPr="003E116E">
        <w:fldChar w:fldCharType="end"/>
      </w:r>
      <w:r w:rsidR="00C97D74">
        <w:br w:type="page"/>
      </w:r>
    </w:p>
    <w:p w14:paraId="3B902209" w14:textId="73F174F9" w:rsidR="007E5266" w:rsidRDefault="00C97D74" w:rsidP="00C97D74">
      <w:pPr>
        <w:pStyle w:val="Heading2"/>
        <w:jc w:val="center"/>
      </w:pPr>
      <w:bookmarkStart w:id="3" w:name="_Toc217767130"/>
      <w:r>
        <w:lastRenderedPageBreak/>
        <w:t>DIGITAL MANIFEST</w:t>
      </w:r>
      <w:bookmarkEnd w:id="3"/>
    </w:p>
    <w:p w14:paraId="4B010F17" w14:textId="77777777" w:rsidR="00C97D74" w:rsidRDefault="00C97D74" w:rsidP="007E5266"/>
    <w:p w14:paraId="5D13D7FE" w14:textId="77777777" w:rsidR="00C97D74" w:rsidRDefault="00C97D74" w:rsidP="007E5266"/>
    <w:p w14:paraId="30EE0070" w14:textId="77777777" w:rsidR="00C97D74" w:rsidRDefault="00C97D74" w:rsidP="007E5266"/>
    <w:p w14:paraId="7A61D723" w14:textId="61770CD7" w:rsidR="00C97D74" w:rsidRDefault="00C97D74" w:rsidP="00C97D74">
      <w:pPr>
        <w:pStyle w:val="ListParagraph"/>
        <w:numPr>
          <w:ilvl w:val="0"/>
          <w:numId w:val="1"/>
        </w:numPr>
        <w:spacing w:before="240"/>
        <w:contextualSpacing w:val="0"/>
      </w:pPr>
      <w:r w:rsidRPr="00C97D74">
        <w:t>Capstone Whitepaper (PDF)</w:t>
      </w:r>
    </w:p>
    <w:p w14:paraId="1D0544E9" w14:textId="20B84F90" w:rsidR="00C97D74" w:rsidRPr="00C97D74" w:rsidRDefault="00C97D74" w:rsidP="00C97D74">
      <w:pPr>
        <w:pStyle w:val="ListParagraph"/>
        <w:numPr>
          <w:ilvl w:val="0"/>
          <w:numId w:val="1"/>
        </w:numPr>
        <w:spacing w:before="240"/>
        <w:contextualSpacing w:val="0"/>
        <w:rPr>
          <w:color w:val="auto"/>
        </w:rPr>
      </w:pPr>
      <w:r w:rsidRPr="00C97D74">
        <w:t xml:space="preserve">Project website: </w:t>
      </w:r>
      <w:r>
        <w:t>https://alliarnold.github.io/</w:t>
      </w:r>
      <w:r w:rsidRPr="00C97D74">
        <w:rPr>
          <w:color w:val="EE0000"/>
        </w:rPr>
        <w:t>INCOMING/</w:t>
      </w:r>
    </w:p>
    <w:p w14:paraId="0E7DDB0C" w14:textId="07F9A3D4" w:rsidR="00C97D74" w:rsidRDefault="00C97D74" w:rsidP="00C97D74">
      <w:pPr>
        <w:pStyle w:val="ListParagraph"/>
        <w:numPr>
          <w:ilvl w:val="0"/>
          <w:numId w:val="1"/>
        </w:numPr>
        <w:spacing w:before="240"/>
        <w:contextualSpacing w:val="0"/>
      </w:pPr>
      <w:r>
        <w:t xml:space="preserve">Code and data: </w:t>
      </w:r>
      <w:hyperlink r:id="rId8" w:history="1">
        <w:r w:rsidRPr="00AF145B">
          <w:rPr>
            <w:rStyle w:val="Hyperlink"/>
          </w:rPr>
          <w:t>https://github.com/alliarnold/fbi_stolen_art_research</w:t>
        </w:r>
      </w:hyperlink>
      <w:r w:rsidR="00E467BD">
        <w:t xml:space="preserve"> [</w:t>
      </w:r>
      <w:r w:rsidR="00E467BD" w:rsidRPr="00E467BD">
        <w:rPr>
          <w:color w:val="EE0000"/>
        </w:rPr>
        <w:t>UPDATE PUSH INCOMING</w:t>
      </w:r>
      <w:r w:rsidR="00E467BD">
        <w:t>]</w:t>
      </w:r>
    </w:p>
    <w:p w14:paraId="1D196432" w14:textId="722592AD" w:rsidR="00C97D74" w:rsidRDefault="00C97D74">
      <w:r>
        <w:br w:type="page"/>
      </w:r>
    </w:p>
    <w:p w14:paraId="7E07F899" w14:textId="765C05A5" w:rsidR="00C97D74" w:rsidRDefault="00C97D74" w:rsidP="00C97D74">
      <w:pPr>
        <w:pStyle w:val="Heading2"/>
        <w:jc w:val="center"/>
      </w:pPr>
      <w:bookmarkStart w:id="4" w:name="_Toc217767131"/>
      <w:r>
        <w:lastRenderedPageBreak/>
        <w:t>PROJECT INTRODUCTION</w:t>
      </w:r>
      <w:bookmarkEnd w:id="4"/>
    </w:p>
    <w:p w14:paraId="41D478FA" w14:textId="77777777" w:rsidR="00C97D74" w:rsidRDefault="00C97D74" w:rsidP="00C97D74">
      <w:pPr>
        <w:pStyle w:val="NormalWeb"/>
        <w:spacing w:before="0" w:beforeAutospacing="0" w:after="160" w:afterAutospacing="0"/>
        <w:rPr>
          <w:rFonts w:ascii="Calibri" w:hAnsi="Calibri" w:cs="Calibri"/>
        </w:rPr>
      </w:pPr>
    </w:p>
    <w:p w14:paraId="3B307033" w14:textId="4A396E57" w:rsidR="00C97D74" w:rsidRPr="003E116E" w:rsidRDefault="00C97D74" w:rsidP="003F76EB">
      <w:pPr>
        <w:pStyle w:val="NormalWeb"/>
        <w:spacing w:before="0" w:beforeAutospacing="0" w:after="160" w:afterAutospacing="0" w:line="360" w:lineRule="auto"/>
        <w:rPr>
          <w:rFonts w:ascii="Helvetica Neue" w:hAnsi="Helvetica Neue"/>
        </w:rPr>
      </w:pPr>
      <w:r w:rsidRPr="003E116E">
        <w:rPr>
          <w:rFonts w:ascii="Helvetica Neue" w:hAnsi="Helvetica Neue" w:cs="Calibri"/>
        </w:rPr>
        <w:t xml:space="preserve">This data exploration project studies the over 4,000 stolen artistic and cultural objects catalogued in the FBI’s </w:t>
      </w:r>
      <w:hyperlink r:id="rId9" w:history="1">
        <w:r w:rsidRPr="003E116E">
          <w:rPr>
            <w:rStyle w:val="Hyperlink"/>
            <w:rFonts w:ascii="Helvetica Neue" w:hAnsi="Helvetica Neue" w:cs="Calibri"/>
          </w:rPr>
          <w:t>National Stolen Art File</w:t>
        </w:r>
      </w:hyperlink>
      <w:r w:rsidRPr="003E116E">
        <w:rPr>
          <w:rFonts w:ascii="Helvetica Neue" w:hAnsi="Helvetica Neue" w:cs="Calibri"/>
        </w:rPr>
        <w:t xml:space="preserve"> (NSAF).</w:t>
      </w:r>
    </w:p>
    <w:p w14:paraId="4C4D2573" w14:textId="77777777" w:rsidR="00C97D74" w:rsidRPr="003E116E" w:rsidRDefault="00C97D74" w:rsidP="003F76EB">
      <w:pPr>
        <w:pStyle w:val="NormalWeb"/>
        <w:spacing w:before="0" w:beforeAutospacing="0" w:after="160" w:afterAutospacing="0" w:line="360" w:lineRule="auto"/>
        <w:rPr>
          <w:rFonts w:ascii="Helvetica Neue" w:hAnsi="Helvetica Neue"/>
        </w:rPr>
      </w:pPr>
      <w:r w:rsidRPr="003E116E">
        <w:rPr>
          <w:rFonts w:ascii="Helvetica Neue" w:hAnsi="Helvetica Neue" w:cs="Calibri"/>
        </w:rPr>
        <w:t>When I embarked on this project, I hoped to reconfigure and expand on the information in the NSAF dataset so that I could explore potential patterns and relationships between various object variables. I suspected then, and still do, that identifying overarching patterns in the physical and contextual attributes of the lost objects may help identify other objects that are most at risk for cultural loss and may also help advance broader cultural restitution efforts.</w:t>
      </w:r>
    </w:p>
    <w:p w14:paraId="46A28D36" w14:textId="035A05CD" w:rsidR="00C97D74" w:rsidRPr="003E116E" w:rsidRDefault="00C97D74" w:rsidP="003F76EB">
      <w:pPr>
        <w:pStyle w:val="NormalWeb"/>
        <w:spacing w:before="0" w:beforeAutospacing="0" w:after="160" w:afterAutospacing="0" w:line="360" w:lineRule="auto"/>
        <w:rPr>
          <w:rFonts w:ascii="Helvetica Neue" w:hAnsi="Helvetica Neue"/>
        </w:rPr>
      </w:pPr>
      <w:r w:rsidRPr="003E116E">
        <w:rPr>
          <w:rFonts w:ascii="Helvetica Neue" w:hAnsi="Helvetica Neue" w:cs="Calibri"/>
        </w:rPr>
        <w:t xml:space="preserve">After a tedious and slow start to editing the NSAF dataset, I ultimately had to adjust my intended </w:t>
      </w:r>
      <w:r w:rsidR="002C349A">
        <w:rPr>
          <w:rFonts w:ascii="Helvetica Neue" w:hAnsi="Helvetica Neue" w:cs="Calibri"/>
        </w:rPr>
        <w:t xml:space="preserve">project </w:t>
      </w:r>
      <w:r w:rsidRPr="003E116E">
        <w:rPr>
          <w:rFonts w:ascii="Helvetica Neue" w:hAnsi="Helvetica Neue" w:cs="Calibri"/>
        </w:rPr>
        <w:t xml:space="preserve">scope. The variety of object types included in the NSAF dataset requires niche areas of expertise to properly vet and </w:t>
      </w:r>
      <w:r w:rsidR="002C349A">
        <w:rPr>
          <w:rFonts w:ascii="Helvetica Neue" w:hAnsi="Helvetica Neue" w:cs="Calibri"/>
        </w:rPr>
        <w:t xml:space="preserve">to </w:t>
      </w:r>
      <w:r w:rsidRPr="003E116E">
        <w:rPr>
          <w:rFonts w:ascii="Helvetica Neue" w:hAnsi="Helvetica Neue" w:cs="Calibri"/>
        </w:rPr>
        <w:t xml:space="preserve">expand </w:t>
      </w:r>
      <w:r w:rsidR="002C349A">
        <w:rPr>
          <w:rFonts w:ascii="Helvetica Neue" w:hAnsi="Helvetica Neue" w:cs="Calibri"/>
        </w:rPr>
        <w:t xml:space="preserve">upon </w:t>
      </w:r>
      <w:r w:rsidRPr="003E116E">
        <w:rPr>
          <w:rFonts w:ascii="Helvetica Neue" w:hAnsi="Helvetica Neue" w:cs="Calibri"/>
        </w:rPr>
        <w:t xml:space="preserve">the object descriptions. Additionally, many object descriptions were missing important information and therefore require more time for </w:t>
      </w:r>
      <w:r w:rsidR="002C349A">
        <w:rPr>
          <w:rFonts w:ascii="Helvetica Neue" w:hAnsi="Helvetica Neue" w:cs="Calibri"/>
        </w:rPr>
        <w:t xml:space="preserve">conduct </w:t>
      </w:r>
      <w:r w:rsidRPr="003E116E">
        <w:rPr>
          <w:rFonts w:ascii="Helvetica Neue" w:hAnsi="Helvetica Neue" w:cs="Calibri"/>
        </w:rPr>
        <w:t xml:space="preserve">supplementary research. As a result, I had to largely abandon my original plan of analyzing a cross-category sample of the NSAF dataset. Instead, the data analysis components of my project focus on </w:t>
      </w:r>
      <w:r w:rsidR="002C349A">
        <w:rPr>
          <w:rFonts w:ascii="Helvetica Neue" w:hAnsi="Helvetica Neue" w:cs="Calibri"/>
        </w:rPr>
        <w:t xml:space="preserve">segmented </w:t>
      </w:r>
      <w:r w:rsidRPr="003E116E">
        <w:rPr>
          <w:rFonts w:ascii="Helvetica Neue" w:hAnsi="Helvetica Neue" w:cs="Calibri"/>
        </w:rPr>
        <w:t>samples from the following three object categories: Books and Ephemera, Drawings and Watercolors, and Paintings.</w:t>
      </w:r>
    </w:p>
    <w:p w14:paraId="651021B0" w14:textId="2DA1F637" w:rsidR="00C97D74" w:rsidRPr="003E116E" w:rsidRDefault="00C97D74" w:rsidP="003F76EB">
      <w:pPr>
        <w:pStyle w:val="NormalWeb"/>
        <w:spacing w:before="0" w:beforeAutospacing="0" w:after="160" w:afterAutospacing="0" w:line="360" w:lineRule="auto"/>
        <w:rPr>
          <w:rFonts w:ascii="Helvetica Neue" w:hAnsi="Helvetica Neue" w:cs="Calibri"/>
        </w:rPr>
      </w:pPr>
      <w:r w:rsidRPr="003E116E">
        <w:rPr>
          <w:rFonts w:ascii="Helvetica Neue" w:hAnsi="Helvetica Neue" w:cs="Calibri"/>
        </w:rPr>
        <w:t xml:space="preserve">While this project does include some visualizations </w:t>
      </w:r>
      <w:r w:rsidR="002C349A">
        <w:rPr>
          <w:rFonts w:ascii="Helvetica Neue" w:hAnsi="Helvetica Neue" w:cs="Calibri"/>
        </w:rPr>
        <w:t xml:space="preserve">from </w:t>
      </w:r>
      <w:r w:rsidRPr="003E116E">
        <w:rPr>
          <w:rFonts w:ascii="Helvetica Neue" w:hAnsi="Helvetica Neue" w:cs="Calibri"/>
        </w:rPr>
        <w:t xml:space="preserve">my analysis </w:t>
      </w:r>
      <w:r w:rsidR="002C349A">
        <w:rPr>
          <w:rFonts w:ascii="Helvetica Neue" w:hAnsi="Helvetica Neue" w:cs="Calibri"/>
        </w:rPr>
        <w:t>of</w:t>
      </w:r>
      <w:r w:rsidRPr="003E116E">
        <w:rPr>
          <w:rFonts w:ascii="Helvetica Neue" w:hAnsi="Helvetica Neue" w:cs="Calibri"/>
        </w:rPr>
        <w:t xml:space="preserve"> those </w:t>
      </w:r>
      <w:r w:rsidR="002C349A">
        <w:rPr>
          <w:rFonts w:ascii="Helvetica Neue" w:hAnsi="Helvetica Neue" w:cs="Calibri"/>
        </w:rPr>
        <w:t xml:space="preserve">three </w:t>
      </w:r>
      <w:r w:rsidRPr="003E116E">
        <w:rPr>
          <w:rFonts w:ascii="Helvetica Neue" w:hAnsi="Helvetica Neue" w:cs="Calibri"/>
        </w:rPr>
        <w:t>categories, for me, the most interesting takeaways from this exploration relate to what is missing in the descriptions and how the way that this dataset was compiled (or at least published) may be serving to extend the mysteries around the objects in it.</w:t>
      </w:r>
    </w:p>
    <w:p w14:paraId="76BAA46C" w14:textId="77777777" w:rsidR="00C97D74" w:rsidRDefault="00C97D74" w:rsidP="00C97D74">
      <w:pPr>
        <w:pStyle w:val="NormalWeb"/>
        <w:spacing w:before="0" w:beforeAutospacing="0" w:after="160" w:afterAutospacing="0"/>
        <w:rPr>
          <w:rFonts w:ascii="Calibri" w:hAnsi="Calibri" w:cs="Calibri"/>
        </w:rPr>
      </w:pPr>
    </w:p>
    <w:p w14:paraId="0EC4AB7C" w14:textId="77777777" w:rsidR="00C97D74" w:rsidRPr="003E116E" w:rsidRDefault="00C97D74">
      <w:pPr>
        <w:rPr>
          <w:rFonts w:eastAsiaTheme="majorEastAsia" w:cstheme="majorBidi"/>
          <w:color w:val="2F5496" w:themeColor="accent1" w:themeShade="BF"/>
          <w:sz w:val="32"/>
          <w:szCs w:val="32"/>
        </w:rPr>
      </w:pPr>
      <w:r w:rsidRPr="003E116E">
        <w:br w:type="page"/>
      </w:r>
    </w:p>
    <w:p w14:paraId="52FA0727" w14:textId="35CCCC17" w:rsidR="00C97D74" w:rsidRPr="003E116E" w:rsidRDefault="00C97D74" w:rsidP="00C97D74">
      <w:pPr>
        <w:pStyle w:val="Heading2"/>
        <w:jc w:val="center"/>
        <w:rPr>
          <w:rFonts w:ascii="Helvetica Neue" w:hAnsi="Helvetica Neue"/>
        </w:rPr>
      </w:pPr>
      <w:bookmarkStart w:id="5" w:name="_Toc217767132"/>
      <w:r w:rsidRPr="003E116E">
        <w:rPr>
          <w:rFonts w:ascii="Helvetica Neue" w:hAnsi="Helvetica Neue"/>
        </w:rPr>
        <w:lastRenderedPageBreak/>
        <w:t xml:space="preserve">THE ART CRIME PROGRAM </w:t>
      </w:r>
      <w:r w:rsidR="003E116E">
        <w:rPr>
          <w:rFonts w:ascii="Helvetica Neue" w:hAnsi="Helvetica Neue"/>
        </w:rPr>
        <w:t>AND</w:t>
      </w:r>
      <w:r w:rsidRPr="003E116E">
        <w:rPr>
          <w:rFonts w:ascii="Helvetica Neue" w:hAnsi="Helvetica Neue"/>
        </w:rPr>
        <w:t xml:space="preserve"> </w:t>
      </w:r>
      <w:r w:rsidR="003E116E">
        <w:rPr>
          <w:rFonts w:ascii="Helvetica Neue" w:hAnsi="Helvetica Neue"/>
        </w:rPr>
        <w:t xml:space="preserve">THE </w:t>
      </w:r>
      <w:r w:rsidRPr="003E116E">
        <w:rPr>
          <w:rFonts w:ascii="Helvetica Neue" w:hAnsi="Helvetica Neue"/>
        </w:rPr>
        <w:t>NSAF</w:t>
      </w:r>
      <w:bookmarkEnd w:id="5"/>
    </w:p>
    <w:p w14:paraId="70E80AE6" w14:textId="77777777" w:rsidR="00C97D74" w:rsidRPr="003E116E" w:rsidRDefault="00C97D74" w:rsidP="00C97D74">
      <w:pPr>
        <w:spacing w:line="240" w:lineRule="auto"/>
        <w:rPr>
          <w:rFonts w:eastAsia="Times New Roman"/>
        </w:rPr>
      </w:pPr>
    </w:p>
    <w:p w14:paraId="471E0FB5" w14:textId="0DFE0121" w:rsidR="003E116E" w:rsidRDefault="00C97D74" w:rsidP="003E116E">
      <w:pPr>
        <w:rPr>
          <w:rFonts w:eastAsia="Times New Roman"/>
        </w:rPr>
      </w:pPr>
      <w:r w:rsidRPr="003E116E">
        <w:rPr>
          <w:rFonts w:eastAsia="Times New Roman"/>
        </w:rPr>
        <w:t>Since its inception in 2004, the FBI’s Art Crime Program has recovered more than 20,000 items, with a total value of over one billion dollars USD.</w:t>
      </w:r>
      <w:r w:rsidR="0051286C" w:rsidRPr="003E116E">
        <w:rPr>
          <w:rStyle w:val="FootnoteReference"/>
          <w:rFonts w:eastAsia="Times New Roman"/>
        </w:rPr>
        <w:footnoteReference w:id="1"/>
      </w:r>
      <w:r w:rsidRPr="003E116E">
        <w:rPr>
          <w:rFonts w:eastAsia="Times New Roman"/>
        </w:rPr>
        <w:t xml:space="preserve"> The program has three key elements: field investigations, a Rapid Deployment Art Crime Team, and the </w:t>
      </w:r>
      <w:r w:rsidRPr="003E116E">
        <w:rPr>
          <w:rFonts w:eastAsia="Times New Roman"/>
          <w:b/>
          <w:bCs/>
        </w:rPr>
        <w:t>National Stolen Art File</w:t>
      </w:r>
      <w:r w:rsidRPr="003E116E">
        <w:rPr>
          <w:rFonts w:eastAsia="Times New Roman"/>
        </w:rPr>
        <w:t>.</w:t>
      </w:r>
      <w:r w:rsidR="0051286C" w:rsidRPr="003E116E">
        <w:rPr>
          <w:rStyle w:val="FootnoteReference"/>
          <w:rFonts w:eastAsia="Times New Roman"/>
        </w:rPr>
        <w:footnoteReference w:id="2"/>
      </w:r>
    </w:p>
    <w:p w14:paraId="01250C34" w14:textId="77777777" w:rsidR="002C349A" w:rsidRPr="003E116E" w:rsidRDefault="002C349A" w:rsidP="003E116E">
      <w:pPr>
        <w:rPr>
          <w:rFonts w:eastAsia="Times New Roman"/>
        </w:rPr>
      </w:pPr>
    </w:p>
    <w:p w14:paraId="40F200FB" w14:textId="77777777" w:rsidR="00C0562C" w:rsidRPr="003E116E" w:rsidRDefault="00C97D74" w:rsidP="00C0562C">
      <w:pPr>
        <w:pStyle w:val="NormalWeb"/>
        <w:keepNext/>
        <w:spacing w:before="0" w:beforeAutospacing="0" w:after="160" w:afterAutospacing="0"/>
        <w:jc w:val="center"/>
        <w:rPr>
          <w:rFonts w:ascii="Helvetica Neue" w:hAnsi="Helvetica Neue"/>
        </w:rPr>
      </w:pPr>
      <w:r w:rsidRPr="003E116E">
        <w:rPr>
          <w:rFonts w:ascii="Helvetica Neue" w:hAnsi="Helvetica Neue"/>
          <w:noProof/>
        </w:rPr>
        <w:drawing>
          <wp:inline distT="0" distB="0" distL="0" distR="0" wp14:anchorId="3DFA6509" wp14:editId="6D43C89A">
            <wp:extent cx="5372100" cy="3567625"/>
            <wp:effectExtent l="0" t="0" r="0" b="1270"/>
            <wp:docPr id="2141677756" name="Picture 1" descr="Screenshot of the landing page for the FBI’s National Stolen Art File database with searc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77756" name="Picture 1" descr="Screenshot of the landing page for the FBI’s National Stolen Art File database with search ba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1121" cy="3586898"/>
                    </a:xfrm>
                    <a:prstGeom prst="rect">
                      <a:avLst/>
                    </a:prstGeom>
                  </pic:spPr>
                </pic:pic>
              </a:graphicData>
            </a:graphic>
          </wp:inline>
        </w:drawing>
      </w:r>
    </w:p>
    <w:p w14:paraId="5CF141BA" w14:textId="36EE8A8B" w:rsidR="00C97D74" w:rsidRPr="003E116E" w:rsidRDefault="00C0562C" w:rsidP="00C0562C">
      <w:pPr>
        <w:pStyle w:val="Caption"/>
        <w:jc w:val="center"/>
        <w:rPr>
          <w:color w:val="000000"/>
        </w:rPr>
      </w:pPr>
      <w:r w:rsidRPr="003E116E">
        <w:t xml:space="preserve">Figure </w:t>
      </w:r>
      <w:fldSimple w:instr=" SEQ Figure \* ARABIC ">
        <w:r w:rsidR="004474C6">
          <w:rPr>
            <w:noProof/>
          </w:rPr>
          <w:t>1</w:t>
        </w:r>
      </w:fldSimple>
      <w:r w:rsidRPr="003E116E">
        <w:t>: FBI's NSAF landing page, artcrimes.fbi.gov</w:t>
      </w:r>
    </w:p>
    <w:p w14:paraId="6960F6E1" w14:textId="77777777" w:rsidR="003E116E" w:rsidRDefault="003E116E" w:rsidP="00C97D74">
      <w:pPr>
        <w:spacing w:line="240" w:lineRule="auto"/>
        <w:rPr>
          <w:rFonts w:eastAsia="Times New Roman"/>
        </w:rPr>
      </w:pPr>
    </w:p>
    <w:p w14:paraId="5AB5B224" w14:textId="30C0A404" w:rsidR="005575B0" w:rsidRPr="003E116E" w:rsidRDefault="00C97D74" w:rsidP="003F76EB">
      <w:pPr>
        <w:rPr>
          <w:rFonts w:eastAsia="Times New Roman" w:cs="Times New Roman"/>
        </w:rPr>
      </w:pPr>
      <w:r w:rsidRPr="003E116E">
        <w:rPr>
          <w:rFonts w:eastAsia="Times New Roman"/>
        </w:rPr>
        <w:t xml:space="preserve">The agents in the Art Crime Team are tasked with addressing art and cultural property crime cases within their assigned geographic regions, as well as assisting in art-related investigations worldwide in cooperation with foreign law enforcement and attaché </w:t>
      </w:r>
      <w:r w:rsidRPr="003E116E">
        <w:rPr>
          <w:rFonts w:eastAsia="Times New Roman"/>
        </w:rPr>
        <w:lastRenderedPageBreak/>
        <w:t>offices.</w:t>
      </w:r>
      <w:r w:rsidR="005575B0" w:rsidRPr="003E116E">
        <w:rPr>
          <w:rStyle w:val="FootnoteReference"/>
          <w:rFonts w:eastAsia="Times New Roman"/>
        </w:rPr>
        <w:footnoteReference w:id="3"/>
      </w:r>
      <w:r w:rsidR="005575B0" w:rsidRPr="003E116E">
        <w:rPr>
          <w:rFonts w:eastAsia="Times New Roman"/>
        </w:rPr>
        <w:t xml:space="preserve"> The Rapid Deployment Art Crime team itself is a group of highly trained investigators, </w:t>
      </w:r>
      <w:r w:rsidR="005575B0" w:rsidRPr="003E116E">
        <w:rPr>
          <w:rFonts w:eastAsia="Times New Roman"/>
          <w:b/>
          <w:bCs/>
        </w:rPr>
        <w:t>working heavily with external subject matter experts</w:t>
      </w:r>
      <w:r w:rsidR="005575B0" w:rsidRPr="003E116E">
        <w:rPr>
          <w:rFonts w:eastAsia="Times New Roman"/>
        </w:rPr>
        <w:t xml:space="preserve"> domestically and abroad.</w:t>
      </w:r>
      <w:r w:rsidR="005575B0" w:rsidRPr="003E116E">
        <w:rPr>
          <w:rStyle w:val="FootnoteReference"/>
          <w:rFonts w:eastAsia="Times New Roman"/>
        </w:rPr>
        <w:footnoteReference w:id="4"/>
      </w:r>
      <w:r w:rsidR="005575B0" w:rsidRPr="003E116E">
        <w:rPr>
          <w:rFonts w:eastAsia="Times New Roman"/>
        </w:rPr>
        <w:t> </w:t>
      </w:r>
    </w:p>
    <w:p w14:paraId="077FF330" w14:textId="0551CADC" w:rsidR="005575B0" w:rsidRPr="003E116E" w:rsidRDefault="005575B0" w:rsidP="003F76EB">
      <w:pPr>
        <w:rPr>
          <w:rFonts w:eastAsia="Times New Roman" w:cs="Times New Roman"/>
        </w:rPr>
      </w:pPr>
      <w:r w:rsidRPr="003E116E">
        <w:rPr>
          <w:rFonts w:eastAsia="Times New Roman"/>
        </w:rPr>
        <w:t>The Art Crime Team’s investigations span fraud</w:t>
      </w:r>
      <w:r w:rsidR="002C349A">
        <w:rPr>
          <w:rFonts w:eastAsia="Times New Roman"/>
        </w:rPr>
        <w:t>s</w:t>
      </w:r>
      <w:r w:rsidRPr="003E116E">
        <w:rPr>
          <w:rFonts w:eastAsia="Times New Roman"/>
        </w:rPr>
        <w:t xml:space="preserve"> and forgeries, antiquities trafficking, and violations of the Native American Graves Protection and Repatriation Act (NAGPR) and the Archeological Resources Protection Act (ARPA).</w:t>
      </w:r>
      <w:r w:rsidRPr="003E116E">
        <w:rPr>
          <w:rStyle w:val="FootnoteReference"/>
          <w:rFonts w:eastAsia="Times New Roman"/>
        </w:rPr>
        <w:footnoteReference w:id="5"/>
      </w:r>
      <w:r w:rsidRPr="003E116E">
        <w:rPr>
          <w:rFonts w:eastAsia="Times New Roman"/>
        </w:rPr>
        <w:t xml:space="preserve"> </w:t>
      </w:r>
      <w:r w:rsidRPr="003E116E">
        <w:rPr>
          <w:rFonts w:eastAsia="Times New Roman"/>
          <w:b/>
          <w:bCs/>
        </w:rPr>
        <w:t xml:space="preserve">Money is a key driver </w:t>
      </w:r>
      <w:r w:rsidRPr="003E116E">
        <w:rPr>
          <w:rFonts w:eastAsia="Times New Roman"/>
        </w:rPr>
        <w:t>for cases being brought to the FBI Art Crime Team. Art crime is a multi-billion-dollar global market, spanning theft and illicit sales.</w:t>
      </w:r>
      <w:r w:rsidRPr="003E116E">
        <w:rPr>
          <w:rStyle w:val="FootnoteReference"/>
          <w:rFonts w:eastAsia="Times New Roman"/>
        </w:rPr>
        <w:footnoteReference w:id="6"/>
      </w:r>
      <w:r w:rsidRPr="003E116E">
        <w:rPr>
          <w:rFonts w:eastAsia="Times New Roman"/>
        </w:rPr>
        <w:t xml:space="preserve"> The United States’ robust art market, unfortunately, makes the US a prime location for the buying and selling of illegitimate art from other countries.</w:t>
      </w:r>
      <w:r w:rsidRPr="003E116E">
        <w:rPr>
          <w:rStyle w:val="FootnoteReference"/>
          <w:rFonts w:eastAsia="Times New Roman"/>
        </w:rPr>
        <w:footnoteReference w:id="7"/>
      </w:r>
      <w:r w:rsidRPr="003E116E">
        <w:rPr>
          <w:rFonts w:eastAsia="Times New Roman"/>
        </w:rPr>
        <w:t xml:space="preserve"> Despite significant progress being made in combating cultural property crime, it remains a growing industry, necessitating continued FBI resources.</w:t>
      </w:r>
      <w:r w:rsidRPr="003E116E">
        <w:rPr>
          <w:rStyle w:val="FootnoteReference"/>
          <w:rFonts w:eastAsia="Times New Roman"/>
        </w:rPr>
        <w:footnoteReference w:id="8"/>
      </w:r>
      <w:r w:rsidRPr="003E116E">
        <w:rPr>
          <w:rFonts w:eastAsia="Times New Roman"/>
        </w:rPr>
        <w:t> </w:t>
      </w:r>
    </w:p>
    <w:p w14:paraId="52A11F53" w14:textId="787397D9" w:rsidR="005575B0" w:rsidRPr="003E116E" w:rsidRDefault="005575B0" w:rsidP="003F76EB">
      <w:pPr>
        <w:rPr>
          <w:rFonts w:eastAsia="Times New Roman" w:cs="Times New Roman"/>
        </w:rPr>
      </w:pPr>
      <w:r w:rsidRPr="003E116E">
        <w:rPr>
          <w:rFonts w:eastAsia="Times New Roman"/>
        </w:rPr>
        <w:t xml:space="preserve">The </w:t>
      </w:r>
      <w:r w:rsidRPr="003E116E">
        <w:rPr>
          <w:rFonts w:eastAsia="Times New Roman"/>
          <w:b/>
          <w:bCs/>
        </w:rPr>
        <w:t>National Stolen Art File dates further back than the Art Crime Team</w:t>
      </w:r>
      <w:r w:rsidRPr="003E116E">
        <w:rPr>
          <w:rFonts w:eastAsia="Times New Roman"/>
        </w:rPr>
        <w:t>. It began in 1979 and has evolved from a paper file system into a public website, and, now, a mobile app.</w:t>
      </w:r>
      <w:r w:rsidRPr="003E116E">
        <w:rPr>
          <w:rStyle w:val="FootnoteReference"/>
          <w:rFonts w:eastAsia="Times New Roman"/>
        </w:rPr>
        <w:footnoteReference w:id="9"/>
      </w:r>
      <w:r w:rsidRPr="003E116E">
        <w:rPr>
          <w:rFonts w:eastAsia="Times New Roman"/>
        </w:rPr>
        <w:t xml:space="preserve"> The repository contains objects stolen in the United States and abroad, with each record containing various levels of information </w:t>
      </w:r>
      <w:r w:rsidR="002C349A">
        <w:rPr>
          <w:rFonts w:eastAsia="Times New Roman"/>
        </w:rPr>
        <w:t>about</w:t>
      </w:r>
      <w:r w:rsidRPr="003E116E">
        <w:rPr>
          <w:rFonts w:eastAsia="Times New Roman"/>
        </w:rPr>
        <w:t xml:space="preserve"> the </w:t>
      </w:r>
      <w:r w:rsidR="002C349A">
        <w:rPr>
          <w:rFonts w:eastAsia="Times New Roman"/>
        </w:rPr>
        <w:t xml:space="preserve">stolen </w:t>
      </w:r>
      <w:r w:rsidRPr="003E116E">
        <w:rPr>
          <w:rFonts w:eastAsia="Times New Roman"/>
        </w:rPr>
        <w:t>objects.</w:t>
      </w:r>
      <w:r w:rsidRPr="003E116E">
        <w:rPr>
          <w:rStyle w:val="FootnoteReference"/>
          <w:rFonts w:eastAsia="Times New Roman"/>
        </w:rPr>
        <w:footnoteReference w:id="10"/>
      </w:r>
      <w:r w:rsidRPr="003E116E">
        <w:rPr>
          <w:rFonts w:eastAsia="Times New Roman"/>
        </w:rPr>
        <w:t> </w:t>
      </w:r>
    </w:p>
    <w:p w14:paraId="522B070E" w14:textId="5BB79C06" w:rsidR="005575B0" w:rsidRDefault="005575B0" w:rsidP="003F76EB">
      <w:pPr>
        <w:rPr>
          <w:rFonts w:eastAsia="Times New Roman"/>
        </w:rPr>
      </w:pPr>
      <w:r w:rsidRPr="003E116E">
        <w:rPr>
          <w:rFonts w:eastAsia="Times New Roman"/>
        </w:rPr>
        <w:t>For an item to be eligible to be included in the NSAF today,</w:t>
      </w:r>
      <w:r w:rsidRPr="003E116E">
        <w:rPr>
          <w:rFonts w:eastAsia="Times New Roman"/>
          <w:b/>
          <w:bCs/>
        </w:rPr>
        <w:t xml:space="preserve"> it must be valued over $5,000</w:t>
      </w:r>
      <w:r w:rsidR="002C349A">
        <w:rPr>
          <w:rFonts w:eastAsia="Times New Roman"/>
          <w:b/>
          <w:bCs/>
        </w:rPr>
        <w:t>,</w:t>
      </w:r>
      <w:r w:rsidRPr="003E116E">
        <w:rPr>
          <w:rStyle w:val="FootnoteReference"/>
          <w:rFonts w:eastAsia="Times New Roman"/>
          <w:b/>
          <w:bCs/>
        </w:rPr>
        <w:footnoteReference w:id="11"/>
      </w:r>
      <w:r w:rsidRPr="003E116E">
        <w:rPr>
          <w:rFonts w:eastAsia="Times New Roman"/>
        </w:rPr>
        <w:t xml:space="preserve"> </w:t>
      </w:r>
      <w:r w:rsidR="002C349A">
        <w:rPr>
          <w:rFonts w:eastAsia="Times New Roman"/>
        </w:rPr>
        <w:t>t</w:t>
      </w:r>
      <w:r w:rsidRPr="003E116E">
        <w:rPr>
          <w:rFonts w:eastAsia="Times New Roman"/>
        </w:rPr>
        <w:t>he previous limit was $2,000.</w:t>
      </w:r>
      <w:r w:rsidRPr="003E116E">
        <w:rPr>
          <w:rStyle w:val="FootnoteReference"/>
          <w:rFonts w:eastAsia="Times New Roman"/>
        </w:rPr>
        <w:footnoteReference w:id="12"/>
      </w:r>
      <w:r w:rsidRPr="003E116E">
        <w:rPr>
          <w:rFonts w:eastAsia="Times New Roman"/>
        </w:rPr>
        <w:t xml:space="preserve"> Additionally, </w:t>
      </w:r>
      <w:r w:rsidRPr="003E116E">
        <w:rPr>
          <w:rFonts w:eastAsia="Times New Roman"/>
          <w:b/>
          <w:bCs/>
        </w:rPr>
        <w:t>the item should have some</w:t>
      </w:r>
      <w:r w:rsidR="002C349A">
        <w:rPr>
          <w:rFonts w:eastAsia="Times New Roman"/>
          <w:b/>
          <w:bCs/>
        </w:rPr>
        <w:t xml:space="preserve"> uniquely</w:t>
      </w:r>
      <w:r w:rsidRPr="003E116E">
        <w:rPr>
          <w:rFonts w:eastAsia="Times New Roman"/>
          <w:b/>
          <w:bCs/>
        </w:rPr>
        <w:t xml:space="preserve"> identifying </w:t>
      </w:r>
      <w:r w:rsidR="002C349A">
        <w:rPr>
          <w:rFonts w:eastAsia="Times New Roman"/>
          <w:b/>
          <w:bCs/>
        </w:rPr>
        <w:t>characteristics</w:t>
      </w:r>
      <w:r w:rsidRPr="003E116E">
        <w:rPr>
          <w:rFonts w:eastAsia="Times New Roman"/>
        </w:rPr>
        <w:t>, such as a distinguishing physical design with a photographic record, or a known artist’s edition with the recorded edition number.</w:t>
      </w:r>
      <w:r w:rsidRPr="003E116E">
        <w:rPr>
          <w:rStyle w:val="FootnoteReference"/>
          <w:rFonts w:eastAsia="Times New Roman"/>
        </w:rPr>
        <w:footnoteReference w:id="13"/>
      </w:r>
      <w:r w:rsidRPr="003E116E">
        <w:rPr>
          <w:rFonts w:eastAsia="Times New Roman"/>
        </w:rPr>
        <w:t xml:space="preserve"> </w:t>
      </w:r>
      <w:r w:rsidRPr="003E116E">
        <w:rPr>
          <w:rFonts w:eastAsia="Times New Roman"/>
        </w:rPr>
        <w:lastRenderedPageBreak/>
        <w:t>Over 8,000 objects have been registered in the NSAF</w:t>
      </w:r>
      <w:r w:rsidR="00D828B4">
        <w:rPr>
          <w:rFonts w:eastAsia="Times New Roman"/>
        </w:rPr>
        <w:t>.</w:t>
      </w:r>
      <w:r w:rsidRPr="003E116E">
        <w:rPr>
          <w:rStyle w:val="FootnoteReference"/>
          <w:rFonts w:eastAsia="Times New Roman"/>
        </w:rPr>
        <w:footnoteReference w:id="14"/>
      </w:r>
      <w:r w:rsidR="00D828B4">
        <w:rPr>
          <w:rFonts w:eastAsia="Times New Roman"/>
        </w:rPr>
        <w:t xml:space="preserve"> H</w:t>
      </w:r>
      <w:r w:rsidR="00C97D74" w:rsidRPr="003E116E">
        <w:rPr>
          <w:rFonts w:eastAsia="Times New Roman"/>
        </w:rPr>
        <w:t>owever, the public object count was at 4,561 at the time that I transferred the dataset from the NSAF website on August 25, 2024.</w:t>
      </w:r>
      <w:r w:rsidR="002C349A">
        <w:rPr>
          <w:rFonts w:eastAsia="Times New Roman"/>
        </w:rPr>
        <w:t xml:space="preserve"> This suggests that </w:t>
      </w:r>
      <w:r w:rsidR="00D828B4">
        <w:rPr>
          <w:rFonts w:eastAsia="Times New Roman"/>
        </w:rPr>
        <w:t xml:space="preserve">that once </w:t>
      </w:r>
      <w:r w:rsidR="002C349A">
        <w:rPr>
          <w:rFonts w:eastAsia="Times New Roman"/>
        </w:rPr>
        <w:t xml:space="preserve">objects </w:t>
      </w:r>
      <w:r w:rsidR="00D828B4">
        <w:rPr>
          <w:rFonts w:eastAsia="Times New Roman"/>
        </w:rPr>
        <w:t xml:space="preserve">are found, </w:t>
      </w:r>
      <w:r w:rsidR="002C349A">
        <w:rPr>
          <w:rFonts w:eastAsia="Times New Roman"/>
        </w:rPr>
        <w:t xml:space="preserve">or </w:t>
      </w:r>
      <w:r w:rsidR="00D828B4">
        <w:rPr>
          <w:rFonts w:eastAsia="Times New Roman"/>
        </w:rPr>
        <w:t xml:space="preserve">their criminal investigations </w:t>
      </w:r>
      <w:r w:rsidR="00654601">
        <w:rPr>
          <w:rFonts w:eastAsia="Times New Roman"/>
        </w:rPr>
        <w:t>are</w:t>
      </w:r>
      <w:r w:rsidR="00D828B4">
        <w:rPr>
          <w:rFonts w:eastAsia="Times New Roman"/>
        </w:rPr>
        <w:t xml:space="preserve"> closed,</w:t>
      </w:r>
      <w:r w:rsidR="00654601">
        <w:rPr>
          <w:rFonts w:eastAsia="Times New Roman"/>
        </w:rPr>
        <w:t xml:space="preserve"> they get</w:t>
      </w:r>
      <w:r w:rsidR="00D828B4">
        <w:rPr>
          <w:rFonts w:eastAsia="Times New Roman"/>
        </w:rPr>
        <w:t xml:space="preserve"> </w:t>
      </w:r>
      <w:r w:rsidR="002C349A">
        <w:rPr>
          <w:rFonts w:eastAsia="Times New Roman"/>
        </w:rPr>
        <w:t xml:space="preserve">removed from the public facing NSAF </w:t>
      </w:r>
      <w:r w:rsidR="001526D3">
        <w:rPr>
          <w:rFonts w:eastAsia="Times New Roman"/>
        </w:rPr>
        <w:t>site</w:t>
      </w:r>
      <w:r w:rsidR="00D828B4">
        <w:rPr>
          <w:rFonts w:eastAsia="Times New Roman"/>
        </w:rPr>
        <w:t xml:space="preserve">. Or, perhaps, </w:t>
      </w:r>
      <w:r w:rsidR="001526D3">
        <w:rPr>
          <w:rFonts w:eastAsia="Times New Roman"/>
        </w:rPr>
        <w:t xml:space="preserve">that not every NSAF object makes it onto the public listing. I suspect that the case is </w:t>
      </w:r>
      <w:r w:rsidR="00654601">
        <w:rPr>
          <w:rFonts w:eastAsia="Times New Roman"/>
        </w:rPr>
        <w:t xml:space="preserve">primarily due to the </w:t>
      </w:r>
      <w:r w:rsidR="001526D3">
        <w:rPr>
          <w:rFonts w:eastAsia="Times New Roman"/>
        </w:rPr>
        <w:t xml:space="preserve">former, as many of the objects </w:t>
      </w:r>
      <w:r w:rsidR="00654601">
        <w:rPr>
          <w:rFonts w:eastAsia="Times New Roman"/>
        </w:rPr>
        <w:t xml:space="preserve">on the </w:t>
      </w:r>
      <w:r w:rsidR="001526D3">
        <w:rPr>
          <w:rFonts w:eastAsia="Times New Roman"/>
        </w:rPr>
        <w:t xml:space="preserve">NSAF </w:t>
      </w:r>
      <w:r w:rsidR="00654601">
        <w:rPr>
          <w:rFonts w:eastAsia="Times New Roman"/>
        </w:rPr>
        <w:t>site appear to</w:t>
      </w:r>
      <w:r w:rsidR="001526D3">
        <w:rPr>
          <w:rFonts w:eastAsia="Times New Roman"/>
        </w:rPr>
        <w:t xml:space="preserve"> pre-date </w:t>
      </w:r>
      <w:r w:rsidR="00654601">
        <w:rPr>
          <w:rFonts w:eastAsia="Times New Roman"/>
        </w:rPr>
        <w:t>some of</w:t>
      </w:r>
      <w:r w:rsidR="001526D3">
        <w:rPr>
          <w:rFonts w:eastAsia="Times New Roman"/>
        </w:rPr>
        <w:t xml:space="preserve"> the current NSAF entry requirements</w:t>
      </w:r>
      <w:r w:rsidR="00D828B4">
        <w:rPr>
          <w:rFonts w:eastAsia="Times New Roman"/>
        </w:rPr>
        <w:t>, such as strong distinguishing features or values over $5,000</w:t>
      </w:r>
      <w:r w:rsidR="001526D3">
        <w:rPr>
          <w:rFonts w:eastAsia="Times New Roman"/>
        </w:rPr>
        <w:t xml:space="preserve">. </w:t>
      </w:r>
      <w:r w:rsidR="00D828B4" w:rsidRPr="00654601">
        <w:rPr>
          <w:rFonts w:eastAsia="Times New Roman"/>
          <w:b/>
          <w:bCs/>
        </w:rPr>
        <w:t xml:space="preserve">It is likely that the public NSAF dataset </w:t>
      </w:r>
      <w:r w:rsidR="00654601">
        <w:rPr>
          <w:rFonts w:eastAsia="Times New Roman"/>
          <w:b/>
          <w:bCs/>
        </w:rPr>
        <w:t>represents a mix of the</w:t>
      </w:r>
      <w:r w:rsidR="00D828B4" w:rsidRPr="00654601">
        <w:rPr>
          <w:rFonts w:eastAsia="Times New Roman"/>
          <w:b/>
          <w:bCs/>
        </w:rPr>
        <w:t xml:space="preserve"> oldest, hardest to close cases and the most recently </w:t>
      </w:r>
      <w:r w:rsidR="00654601">
        <w:rPr>
          <w:rFonts w:eastAsia="Times New Roman"/>
          <w:b/>
          <w:bCs/>
        </w:rPr>
        <w:t>reported objects</w:t>
      </w:r>
      <w:r w:rsidR="00D828B4" w:rsidRPr="00654601">
        <w:rPr>
          <w:rFonts w:eastAsia="Times New Roman"/>
          <w:b/>
          <w:bCs/>
        </w:rPr>
        <w:t xml:space="preserve">. </w:t>
      </w:r>
      <w:r w:rsidR="00D828B4">
        <w:rPr>
          <w:rFonts w:eastAsia="Times New Roman"/>
        </w:rPr>
        <w:t>Indeed, many</w:t>
      </w:r>
      <w:r w:rsidR="001526D3">
        <w:rPr>
          <w:rFonts w:eastAsia="Times New Roman"/>
        </w:rPr>
        <w:t xml:space="preserve"> of the objects that appear to have older case </w:t>
      </w:r>
      <w:r w:rsidR="00D828B4">
        <w:rPr>
          <w:rFonts w:eastAsia="Times New Roman"/>
        </w:rPr>
        <w:t>files also have poorer quality catalogue entries</w:t>
      </w:r>
      <w:r w:rsidR="001526D3">
        <w:rPr>
          <w:rFonts w:eastAsia="Times New Roman"/>
        </w:rPr>
        <w:t xml:space="preserve">, e.g. </w:t>
      </w:r>
      <w:r w:rsidR="00D828B4">
        <w:rPr>
          <w:rFonts w:eastAsia="Times New Roman"/>
        </w:rPr>
        <w:t>no</w:t>
      </w:r>
      <w:r w:rsidR="001526D3">
        <w:rPr>
          <w:rFonts w:eastAsia="Times New Roman"/>
        </w:rPr>
        <w:t xml:space="preserve"> images</w:t>
      </w:r>
      <w:r w:rsidR="00D828B4">
        <w:rPr>
          <w:rFonts w:eastAsia="Times New Roman"/>
        </w:rPr>
        <w:t xml:space="preserve"> or </w:t>
      </w:r>
      <w:r w:rsidR="00654601">
        <w:rPr>
          <w:rFonts w:eastAsia="Times New Roman"/>
        </w:rPr>
        <w:t>poor-quality</w:t>
      </w:r>
      <w:r w:rsidR="001526D3">
        <w:rPr>
          <w:rFonts w:eastAsia="Times New Roman"/>
        </w:rPr>
        <w:t xml:space="preserve"> images, low value, and/or </w:t>
      </w:r>
      <w:r w:rsidR="00D828B4">
        <w:rPr>
          <w:rFonts w:eastAsia="Times New Roman"/>
        </w:rPr>
        <w:t xml:space="preserve">fewer </w:t>
      </w:r>
      <w:r w:rsidR="001526D3">
        <w:rPr>
          <w:rFonts w:eastAsia="Times New Roman"/>
        </w:rPr>
        <w:t>identifying features.</w:t>
      </w:r>
    </w:p>
    <w:p w14:paraId="29ABE2B2" w14:textId="3F8EA3F0" w:rsidR="00654601" w:rsidRPr="003E116E" w:rsidRDefault="00654601" w:rsidP="003F76EB">
      <w:pPr>
        <w:rPr>
          <w:rFonts w:eastAsia="Times New Roman"/>
        </w:rPr>
      </w:pPr>
      <w:r>
        <w:rPr>
          <w:rFonts w:eastAsia="Times New Roman"/>
        </w:rPr>
        <w:t>It is not surprising that by the end of my data preparation process my vision for the project had shifted from data exploration and pattern identification to trying to understand how this dataset was assembled and how that process impacts any intentions to study it.</w:t>
      </w:r>
    </w:p>
    <w:p w14:paraId="2AF90231" w14:textId="77777777" w:rsidR="005575B0" w:rsidRPr="003E116E" w:rsidRDefault="005575B0">
      <w:pPr>
        <w:rPr>
          <w:rFonts w:eastAsia="Times New Roman"/>
        </w:rPr>
      </w:pPr>
      <w:r w:rsidRPr="003E116E">
        <w:rPr>
          <w:rFonts w:eastAsia="Times New Roman"/>
        </w:rPr>
        <w:br w:type="page"/>
      </w:r>
    </w:p>
    <w:p w14:paraId="069588BA" w14:textId="77777777" w:rsidR="0051286C" w:rsidRPr="003E116E" w:rsidRDefault="0051286C" w:rsidP="0051286C">
      <w:pPr>
        <w:pStyle w:val="Heading2"/>
        <w:jc w:val="center"/>
        <w:rPr>
          <w:rFonts w:ascii="Helvetica Neue" w:hAnsi="Helvetica Neue"/>
        </w:rPr>
      </w:pPr>
      <w:bookmarkStart w:id="6" w:name="_Toc217767133"/>
      <w:r w:rsidRPr="003E116E">
        <w:rPr>
          <w:rFonts w:ascii="Helvetica Neue" w:hAnsi="Helvetica Neue"/>
        </w:rPr>
        <w:lastRenderedPageBreak/>
        <w:t>PROJECT FRAMEWORK</w:t>
      </w:r>
      <w:bookmarkEnd w:id="6"/>
    </w:p>
    <w:p w14:paraId="33197578" w14:textId="77777777" w:rsidR="003F76EB" w:rsidRDefault="003F76EB" w:rsidP="0051286C"/>
    <w:p w14:paraId="4DF35B50" w14:textId="31A82B4C" w:rsidR="008039BA" w:rsidRPr="003E116E" w:rsidRDefault="001526D3" w:rsidP="0051286C">
      <w:r>
        <w:t>A</w:t>
      </w:r>
      <w:r w:rsidR="006125D6" w:rsidRPr="003E116E">
        <w:t xml:space="preserve">rt history and material cultural are </w:t>
      </w:r>
      <w:r w:rsidR="006125D6">
        <w:t>innately intersectional fields that require a deep appreciat</w:t>
      </w:r>
      <w:r w:rsidR="00D828B4">
        <w:t>ion</w:t>
      </w:r>
      <w:r w:rsidR="006125D6">
        <w:t xml:space="preserve"> for </w:t>
      </w:r>
      <w:r>
        <w:t xml:space="preserve">where </w:t>
      </w:r>
      <w:r w:rsidR="006125D6">
        <w:t>social context meets materiality. With that in mind, my</w:t>
      </w:r>
      <w:r w:rsidR="007B3D52" w:rsidRPr="003E116E">
        <w:t xml:space="preserve"> approach to </w:t>
      </w:r>
      <w:r>
        <w:t>w</w:t>
      </w:r>
      <w:r w:rsidR="003F76EB">
        <w:t>orking with the</w:t>
      </w:r>
      <w:r w:rsidR="007B3D52" w:rsidRPr="003E116E">
        <w:t xml:space="preserve"> NSAF dataset </w:t>
      </w:r>
      <w:r w:rsidR="003F76EB">
        <w:t>w</w:t>
      </w:r>
      <w:r w:rsidR="008039BA" w:rsidRPr="003E116E">
        <w:t xml:space="preserve">as heavily influenced by Catherine D’Ignazio and Lauren F. Klein’s </w:t>
      </w:r>
      <w:r w:rsidR="008039BA" w:rsidRPr="003E116E">
        <w:rPr>
          <w:i/>
          <w:iCs/>
        </w:rPr>
        <w:t>Data Feminism</w:t>
      </w:r>
      <w:r w:rsidR="008039BA" w:rsidRPr="003E116E">
        <w:t xml:space="preserve"> and Johanna Drucker’s data humanist concept of data as </w:t>
      </w:r>
      <w:proofErr w:type="spellStart"/>
      <w:r w:rsidR="008039BA" w:rsidRPr="003E116E">
        <w:rPr>
          <w:i/>
          <w:iCs/>
        </w:rPr>
        <w:t>capta</w:t>
      </w:r>
      <w:proofErr w:type="spellEnd"/>
      <w:r w:rsidR="008039BA" w:rsidRPr="003E116E">
        <w:t xml:space="preserve"> not given, “something that is taken and constructed.”</w:t>
      </w:r>
      <w:r w:rsidR="008039BA" w:rsidRPr="003E116E">
        <w:rPr>
          <w:rStyle w:val="FootnoteReference"/>
        </w:rPr>
        <w:footnoteReference w:id="15"/>
      </w:r>
      <w:r w:rsidR="008039BA" w:rsidRPr="003E116E">
        <w:t xml:space="preserve"> </w:t>
      </w:r>
    </w:p>
    <w:p w14:paraId="2F5685D1" w14:textId="68CF5068" w:rsidR="003F76EB" w:rsidRDefault="003E116E" w:rsidP="003F76EB">
      <w:r w:rsidRPr="003E116E">
        <w:t xml:space="preserve">In </w:t>
      </w:r>
      <w:r w:rsidRPr="003E116E">
        <w:rPr>
          <w:i/>
          <w:iCs/>
        </w:rPr>
        <w:t>Data Feminism</w:t>
      </w:r>
      <w:r w:rsidRPr="003E116E">
        <w:t xml:space="preserve">, </w:t>
      </w:r>
      <w:proofErr w:type="spellStart"/>
      <w:r w:rsidRPr="003E116E">
        <w:t>D’Ignazio</w:t>
      </w:r>
      <w:proofErr w:type="spellEnd"/>
      <w:r w:rsidRPr="003E116E">
        <w:t xml:space="preserve"> and Klein write, “The process of converting lif</w:t>
      </w:r>
      <w:r w:rsidR="00D828B4">
        <w:t>e experience</w:t>
      </w:r>
      <w:r w:rsidRPr="003E116E">
        <w:t xml:space="preserve"> into data always necessarily entails a reduction.”</w:t>
      </w:r>
      <w:r w:rsidRPr="003E116E">
        <w:rPr>
          <w:rStyle w:val="FootnoteReference"/>
        </w:rPr>
        <w:footnoteReference w:id="16"/>
      </w:r>
      <w:r w:rsidRPr="003E116E">
        <w:t xml:space="preserve"> </w:t>
      </w:r>
      <w:r w:rsidR="007B11F3" w:rsidRPr="003E116E">
        <w:t>Each object description in the NSAF repository represents an abbreviated version of the long and twisty history of th</w:t>
      </w:r>
      <w:r w:rsidRPr="003E116E">
        <w:t>at</w:t>
      </w:r>
      <w:r w:rsidR="007B11F3" w:rsidRPr="003E116E">
        <w:t xml:space="preserve"> object: who made it, who acquired it, how </w:t>
      </w:r>
      <w:r w:rsidR="001526D3">
        <w:t>and why</w:t>
      </w:r>
      <w:r w:rsidR="007B11F3" w:rsidRPr="003E116E">
        <w:t xml:space="preserve"> </w:t>
      </w:r>
      <w:r w:rsidRPr="003E116E">
        <w:t xml:space="preserve">it </w:t>
      </w:r>
      <w:r w:rsidR="00D828B4">
        <w:t xml:space="preserve">was </w:t>
      </w:r>
      <w:r w:rsidR="007B11F3" w:rsidRPr="003E116E">
        <w:t>stolen and by who, and who was there to record the loss and how</w:t>
      </w:r>
      <w:r w:rsidR="001526D3">
        <w:t xml:space="preserve"> did the</w:t>
      </w:r>
      <w:r w:rsidR="00D828B4">
        <w:t>y</w:t>
      </w:r>
      <w:r w:rsidR="001526D3">
        <w:t xml:space="preserve"> capture that information</w:t>
      </w:r>
      <w:r w:rsidR="007B11F3" w:rsidRPr="003E116E">
        <w:t xml:space="preserve">? With so many layers of context at play, understanding the data assembly and vetting process </w:t>
      </w:r>
      <w:r w:rsidRPr="003E116E">
        <w:t xml:space="preserve">for the information in the NSAF has been both a key challenge and </w:t>
      </w:r>
      <w:r w:rsidR="003F76EB">
        <w:t xml:space="preserve">demand </w:t>
      </w:r>
      <w:r w:rsidRPr="003E116E">
        <w:t>when editing and expanding upon the object descriptions</w:t>
      </w:r>
      <w:r w:rsidR="003F76EB">
        <w:t xml:space="preserve"> in the NSAF. </w:t>
      </w:r>
    </w:p>
    <w:p w14:paraId="4A4AAFD4" w14:textId="30C163CD" w:rsidR="003F76EB" w:rsidRDefault="003F76EB" w:rsidP="003F76EB">
      <w:r>
        <w:t xml:space="preserve">The Art Crime Team are skilled investigators but they have limited resources to work backwards to long cold cases, and much of the </w:t>
      </w:r>
      <w:r w:rsidR="001526D3">
        <w:t xml:space="preserve">public </w:t>
      </w:r>
      <w:r>
        <w:t xml:space="preserve">data provided in the NSAF </w:t>
      </w:r>
      <w:r w:rsidR="001526D3">
        <w:t xml:space="preserve">does not appear to have been </w:t>
      </w:r>
      <w:r>
        <w:t>compiled by subject matter experts</w:t>
      </w:r>
      <w:r w:rsidR="00524EE6">
        <w:t>. Moreover, f</w:t>
      </w:r>
      <w:r>
        <w:t xml:space="preserve">ew of the object descriptions provide </w:t>
      </w:r>
      <w:r w:rsidR="00524EE6">
        <w:t xml:space="preserve">details </w:t>
      </w:r>
      <w:r>
        <w:t xml:space="preserve">about the context of </w:t>
      </w:r>
      <w:r w:rsidR="00524EE6">
        <w:t>an</w:t>
      </w:r>
      <w:r>
        <w:t xml:space="preserve"> object’s theft</w:t>
      </w:r>
      <w:r w:rsidR="00524EE6">
        <w:t xml:space="preserve"> or disappearance</w:t>
      </w:r>
      <w:r>
        <w:t xml:space="preserve">. The year </w:t>
      </w:r>
      <w:r w:rsidR="001526D3">
        <w:t xml:space="preserve">for when an </w:t>
      </w:r>
      <w:r>
        <w:t>object’s theft was reported is not one of the standard catalogue points</w:t>
      </w:r>
      <w:r w:rsidR="001526D3">
        <w:t xml:space="preserve"> in the NSAF</w:t>
      </w:r>
      <w:r>
        <w:t xml:space="preserve">, nor is the </w:t>
      </w:r>
      <w:r w:rsidR="00524EE6">
        <w:t xml:space="preserve">object’s </w:t>
      </w:r>
      <w:r>
        <w:t xml:space="preserve">last known location. </w:t>
      </w:r>
      <w:r w:rsidR="00654601">
        <w:t>It</w:t>
      </w:r>
      <w:r w:rsidR="001526D3">
        <w:t xml:space="preserve"> may be</w:t>
      </w:r>
      <w:r w:rsidR="00524EE6">
        <w:t xml:space="preserve"> entirely likely and reasonable that this</w:t>
      </w:r>
      <w:r>
        <w:t xml:space="preserve"> information </w:t>
      </w:r>
      <w:r w:rsidR="00654601">
        <w:t xml:space="preserve">is </w:t>
      </w:r>
      <w:r>
        <w:t xml:space="preserve">withheld </w:t>
      </w:r>
      <w:r w:rsidR="00524EE6">
        <w:t>because</w:t>
      </w:r>
      <w:r>
        <w:t xml:space="preserve"> NSAF objects are related to</w:t>
      </w:r>
      <w:r w:rsidR="00524EE6">
        <w:t xml:space="preserve"> criminal </w:t>
      </w:r>
      <w:r>
        <w:t>investigations</w:t>
      </w:r>
      <w:r w:rsidR="00654601">
        <w:t>. However, t</w:t>
      </w:r>
      <w:r w:rsidR="00524EE6">
        <w:t>hose kinds of gaps in the data</w:t>
      </w:r>
      <w:r>
        <w:t xml:space="preserve"> dampen</w:t>
      </w:r>
      <w:r w:rsidR="001526D3">
        <w:t xml:space="preserve"> researchers’ a</w:t>
      </w:r>
      <w:r>
        <w:t xml:space="preserve">bility to </w:t>
      </w:r>
      <w:r w:rsidR="001526D3">
        <w:t>study the missing objects</w:t>
      </w:r>
      <w:r w:rsidR="00524EE6">
        <w:t xml:space="preserve"> </w:t>
      </w:r>
      <w:r>
        <w:t xml:space="preserve">and limit </w:t>
      </w:r>
      <w:r w:rsidR="00524EE6">
        <w:t xml:space="preserve">the </w:t>
      </w:r>
      <w:r>
        <w:t>general public</w:t>
      </w:r>
      <w:r w:rsidR="00524EE6">
        <w:t>’s ability</w:t>
      </w:r>
      <w:r>
        <w:t xml:space="preserve"> to provide potentially useful information towards restitution eff</w:t>
      </w:r>
      <w:r w:rsidR="001526D3">
        <w:t>orts</w:t>
      </w:r>
      <w:r>
        <w:t>.</w:t>
      </w:r>
    </w:p>
    <w:p w14:paraId="2B7D1990" w14:textId="1D42F552" w:rsidR="00524EE6" w:rsidRDefault="003F76EB" w:rsidP="003F76EB">
      <w:r>
        <w:lastRenderedPageBreak/>
        <w:t xml:space="preserve">Due to the limited scope of this project and </w:t>
      </w:r>
      <w:r w:rsidR="001526D3">
        <w:t xml:space="preserve">the </w:t>
      </w:r>
      <w:r>
        <w:t xml:space="preserve">limited </w:t>
      </w:r>
      <w:r w:rsidR="001526D3">
        <w:t xml:space="preserve">public </w:t>
      </w:r>
      <w:r>
        <w:t xml:space="preserve">information available </w:t>
      </w:r>
      <w:r w:rsidR="001526D3">
        <w:t>about</w:t>
      </w:r>
      <w:r>
        <w:t xml:space="preserve"> the individual objects, I had to balance </w:t>
      </w:r>
      <w:r w:rsidR="00524EE6">
        <w:t>the</w:t>
      </w:r>
      <w:r>
        <w:t xml:space="preserve"> need to interrogate the reported information with </w:t>
      </w:r>
      <w:r w:rsidR="00524EE6">
        <w:t>certain areas</w:t>
      </w:r>
      <w:r>
        <w:t xml:space="preserve"> of acceptance and trust. While there were objects and I could, and ultimately did recategorize from paintings (something unique) to prints (a multiple, and generally less valuable) as part of my </w:t>
      </w:r>
      <w:r w:rsidR="006125D6">
        <w:t xml:space="preserve">data </w:t>
      </w:r>
      <w:r w:rsidR="00524EE6">
        <w:t>interrogation</w:t>
      </w:r>
      <w:r w:rsidR="006125D6">
        <w:t xml:space="preserve">, I did not have the privilege of distrusting artist attributions or </w:t>
      </w:r>
      <w:r w:rsidR="00524EE6">
        <w:t xml:space="preserve">considering if </w:t>
      </w:r>
      <w:r w:rsidR="006125D6">
        <w:t xml:space="preserve">the </w:t>
      </w:r>
      <w:r w:rsidR="00524EE6">
        <w:t xml:space="preserve">any of the </w:t>
      </w:r>
      <w:r w:rsidR="006125D6">
        <w:t xml:space="preserve">works </w:t>
      </w:r>
      <w:r w:rsidR="00524EE6">
        <w:t xml:space="preserve">were </w:t>
      </w:r>
      <w:r w:rsidR="006125D6">
        <w:t>potential fakes or forgeries. The NSAF’s limiting requirement that all objects have a certain minimum financial value and the connection between insurance claims and police reports does, in the broader context of American society and wealth, indicate that the fine art objects in the NSAF are more likely to come from private collections with enough resources to have property insurance and/or museums</w:t>
      </w:r>
      <w:r w:rsidR="005925D6">
        <w:t>. T</w:t>
      </w:r>
      <w:r w:rsidR="006125D6">
        <w:t>here</w:t>
      </w:r>
      <w:r w:rsidR="00524EE6">
        <w:t>fore</w:t>
      </w:r>
      <w:r w:rsidR="005925D6">
        <w:t>,</w:t>
      </w:r>
      <w:r w:rsidR="00524EE6">
        <w:t xml:space="preserve"> the </w:t>
      </w:r>
      <w:r w:rsidR="005925D6">
        <w:t xml:space="preserve">stolen </w:t>
      </w:r>
      <w:r w:rsidR="00524EE6">
        <w:t>objects’</w:t>
      </w:r>
      <w:r w:rsidR="006125D6">
        <w:t xml:space="preserve"> most recent possessors </w:t>
      </w:r>
      <w:r w:rsidR="00524EE6">
        <w:t>had a</w:t>
      </w:r>
      <w:r w:rsidR="006125D6">
        <w:t xml:space="preserve"> greater likelihood</w:t>
      </w:r>
      <w:r w:rsidR="00524EE6">
        <w:t xml:space="preserve"> of</w:t>
      </w:r>
      <w:r w:rsidR="006125D6">
        <w:t xml:space="preserve"> acquiring artwork through more vetted sources. </w:t>
      </w:r>
      <w:r w:rsidR="00524EE6">
        <w:t xml:space="preserve">Additionally, given the </w:t>
      </w:r>
      <w:r w:rsidR="005925D6">
        <w:t xml:space="preserve">FBI </w:t>
      </w:r>
      <w:r w:rsidR="00524EE6">
        <w:t xml:space="preserve">Art Crime Program’s work investigating the creation and sale of artistic forgeries, we can hope that any object added to the NSAF after the Art Crime Program began in 2004 has had some level of further authenticity vetting. </w:t>
      </w:r>
    </w:p>
    <w:p w14:paraId="44E43B03" w14:textId="2BF3F07C" w:rsidR="00D661D0" w:rsidRDefault="00D661D0">
      <w:r>
        <w:br w:type="page"/>
      </w:r>
    </w:p>
    <w:p w14:paraId="485D9D2A" w14:textId="0D4CDE93" w:rsidR="00524EE6" w:rsidRDefault="006C7F04" w:rsidP="006C7F04">
      <w:pPr>
        <w:pStyle w:val="Heading2"/>
        <w:jc w:val="center"/>
      </w:pPr>
      <w:bookmarkStart w:id="7" w:name="_Toc217767134"/>
      <w:r>
        <w:lastRenderedPageBreak/>
        <w:t>DATA PREPARATION PROCESS</w:t>
      </w:r>
      <w:bookmarkEnd w:id="7"/>
    </w:p>
    <w:p w14:paraId="4A1EFEEB" w14:textId="77777777" w:rsidR="00561369" w:rsidRDefault="00561369" w:rsidP="006C7F04"/>
    <w:p w14:paraId="3B4C9DEF" w14:textId="530C6F31" w:rsidR="006C7F04" w:rsidRDefault="005925D6" w:rsidP="006C7F04">
      <w:r>
        <w:t xml:space="preserve">The </w:t>
      </w:r>
      <w:r w:rsidR="006C7F04">
        <w:t xml:space="preserve">NSAF repository </w:t>
      </w:r>
      <w:r>
        <w:t>presents stolen objects with one or more of the following informational elements:</w:t>
      </w:r>
    </w:p>
    <w:p w14:paraId="0C0B218E" w14:textId="1A3AF026" w:rsidR="005925D6" w:rsidRDefault="00A73183" w:rsidP="006C7F04">
      <w:pPr>
        <w:pStyle w:val="ListParagraph"/>
        <w:numPr>
          <w:ilvl w:val="0"/>
          <w:numId w:val="7"/>
        </w:numPr>
        <w:spacing w:line="278" w:lineRule="auto"/>
      </w:pPr>
      <w:r>
        <w:rPr>
          <w:b/>
          <w:bCs/>
        </w:rPr>
        <w:t>I</w:t>
      </w:r>
      <w:r w:rsidR="005925D6" w:rsidRPr="00A73183">
        <w:rPr>
          <w:b/>
          <w:bCs/>
        </w:rPr>
        <w:t>mage</w:t>
      </w:r>
      <w:r w:rsidR="005925D6">
        <w:t xml:space="preserve"> </w:t>
      </w:r>
      <w:r w:rsidR="005925D6" w:rsidRPr="00A73183">
        <w:rPr>
          <w:b/>
          <w:bCs/>
        </w:rPr>
        <w:t xml:space="preserve">– </w:t>
      </w:r>
      <w:r w:rsidR="005925D6" w:rsidRPr="005925D6">
        <w:rPr>
          <w:i/>
          <w:iCs/>
        </w:rPr>
        <w:t xml:space="preserve">sometimes an image of the artwork itself, sometimes a crime scene </w:t>
      </w:r>
      <w:r>
        <w:rPr>
          <w:i/>
          <w:iCs/>
        </w:rPr>
        <w:t xml:space="preserve">photo </w:t>
      </w:r>
      <w:r w:rsidR="005925D6" w:rsidRPr="005925D6">
        <w:rPr>
          <w:i/>
          <w:iCs/>
        </w:rPr>
        <w:t>of the artwork in situ, and in at least one case, a drawing of what the object looked like based on a description</w:t>
      </w:r>
    </w:p>
    <w:p w14:paraId="0553AD00" w14:textId="1506D47D" w:rsidR="006C7F04" w:rsidRPr="005925D6" w:rsidRDefault="006C7F04" w:rsidP="006C7F04">
      <w:pPr>
        <w:pStyle w:val="ListParagraph"/>
        <w:numPr>
          <w:ilvl w:val="0"/>
          <w:numId w:val="7"/>
        </w:numPr>
        <w:spacing w:line="278" w:lineRule="auto"/>
        <w:rPr>
          <w:i/>
          <w:iCs/>
        </w:rPr>
      </w:pPr>
      <w:r w:rsidRPr="00A73183">
        <w:rPr>
          <w:b/>
          <w:bCs/>
        </w:rPr>
        <w:t>Title</w:t>
      </w:r>
      <w:r w:rsidR="005925D6" w:rsidRPr="00A73183">
        <w:rPr>
          <w:b/>
          <w:bCs/>
        </w:rPr>
        <w:t xml:space="preserve"> –</w:t>
      </w:r>
      <w:r w:rsidR="005925D6">
        <w:t xml:space="preserve"> </w:t>
      </w:r>
      <w:r w:rsidR="005925D6" w:rsidRPr="005925D6">
        <w:rPr>
          <w:i/>
          <w:iCs/>
        </w:rPr>
        <w:t>sometimes an official title other times an abbreviated description</w:t>
      </w:r>
      <w:r w:rsidR="005925D6">
        <w:rPr>
          <w:i/>
          <w:iCs/>
        </w:rPr>
        <w:t xml:space="preserve"> of the object</w:t>
      </w:r>
    </w:p>
    <w:p w14:paraId="76207DF0" w14:textId="4AF4B9D2" w:rsidR="006C7F04" w:rsidRDefault="006C7F04" w:rsidP="006C7F04">
      <w:pPr>
        <w:pStyle w:val="ListParagraph"/>
        <w:numPr>
          <w:ilvl w:val="0"/>
          <w:numId w:val="7"/>
        </w:numPr>
        <w:spacing w:line="278" w:lineRule="auto"/>
      </w:pPr>
      <w:r w:rsidRPr="00A73183">
        <w:rPr>
          <w:b/>
          <w:bCs/>
        </w:rPr>
        <w:t>Category</w:t>
      </w:r>
      <w:r w:rsidR="005925D6">
        <w:t xml:space="preserve"> </w:t>
      </w:r>
      <w:r w:rsidR="005925D6" w:rsidRPr="00A73183">
        <w:rPr>
          <w:b/>
          <w:bCs/>
        </w:rPr>
        <w:t xml:space="preserve">– </w:t>
      </w:r>
      <w:r w:rsidR="0054537C">
        <w:rPr>
          <w:i/>
          <w:iCs/>
        </w:rPr>
        <w:t>80+</w:t>
      </w:r>
      <w:r w:rsidR="0054537C" w:rsidRPr="0054537C">
        <w:rPr>
          <w:i/>
          <w:iCs/>
        </w:rPr>
        <w:t xml:space="preserve"> categories were used in the NSAF site, with </w:t>
      </w:r>
      <w:r w:rsidR="0054537C">
        <w:rPr>
          <w:i/>
          <w:iCs/>
        </w:rPr>
        <w:t xml:space="preserve">frequent </w:t>
      </w:r>
      <w:r w:rsidR="0054537C" w:rsidRPr="0054537C">
        <w:rPr>
          <w:i/>
          <w:iCs/>
        </w:rPr>
        <w:t>overlap and varying degrees of specificity, e.g. “Other – Jewelry”, “Jewelry – Pendant”, “Necklaces,” “Doors,” “Wine Cooler”</w:t>
      </w:r>
    </w:p>
    <w:p w14:paraId="578C4F15" w14:textId="5D154B7C" w:rsidR="006C7F04" w:rsidRDefault="006C7F04" w:rsidP="006C7F04">
      <w:pPr>
        <w:pStyle w:val="ListParagraph"/>
        <w:numPr>
          <w:ilvl w:val="0"/>
          <w:numId w:val="7"/>
        </w:numPr>
        <w:spacing w:line="278" w:lineRule="auto"/>
      </w:pPr>
      <w:r w:rsidRPr="00A73183">
        <w:rPr>
          <w:b/>
          <w:bCs/>
        </w:rPr>
        <w:t>Reference Number</w:t>
      </w:r>
      <w:r w:rsidR="0054537C">
        <w:t xml:space="preserve"> </w:t>
      </w:r>
      <w:r w:rsidR="0054537C" w:rsidRPr="00A73183">
        <w:rPr>
          <w:b/>
          <w:bCs/>
        </w:rPr>
        <w:t xml:space="preserve">– </w:t>
      </w:r>
      <w:r w:rsidR="0054537C" w:rsidRPr="0054537C">
        <w:rPr>
          <w:i/>
          <w:iCs/>
        </w:rPr>
        <w:t>there was not a public facing definition of this on the NSAF site, but it appears to be either a victim or a case number, some appear only once other have many associated objects</w:t>
      </w:r>
    </w:p>
    <w:p w14:paraId="3CC2ABE0" w14:textId="1C7D6CC5" w:rsidR="006C7F04" w:rsidRDefault="006C7F04" w:rsidP="006C7F04">
      <w:pPr>
        <w:pStyle w:val="ListParagraph"/>
        <w:numPr>
          <w:ilvl w:val="0"/>
          <w:numId w:val="7"/>
        </w:numPr>
        <w:spacing w:line="278" w:lineRule="auto"/>
      </w:pPr>
      <w:r w:rsidRPr="00A73183">
        <w:rPr>
          <w:b/>
          <w:bCs/>
        </w:rPr>
        <w:t>Maker/Artist</w:t>
      </w:r>
      <w:r w:rsidR="0054537C">
        <w:t xml:space="preserve"> </w:t>
      </w:r>
      <w:r w:rsidR="0054537C" w:rsidRPr="00A73183">
        <w:rPr>
          <w:b/>
          <w:bCs/>
        </w:rPr>
        <w:t xml:space="preserve">– </w:t>
      </w:r>
      <w:r w:rsidR="0054537C" w:rsidRPr="0054537C">
        <w:rPr>
          <w:i/>
          <w:iCs/>
        </w:rPr>
        <w:t>use</w:t>
      </w:r>
      <w:r w:rsidR="0054537C">
        <w:rPr>
          <w:i/>
          <w:iCs/>
        </w:rPr>
        <w:t xml:space="preserve"> ranges</w:t>
      </w:r>
      <w:r w:rsidR="0054537C" w:rsidRPr="0054537C">
        <w:rPr>
          <w:i/>
          <w:iCs/>
        </w:rPr>
        <w:t xml:space="preserve"> from </w:t>
      </w:r>
      <w:r w:rsidR="0054537C">
        <w:rPr>
          <w:i/>
          <w:iCs/>
        </w:rPr>
        <w:t>the name of the artist</w:t>
      </w:r>
      <w:r w:rsidR="0054537C" w:rsidRPr="0054537C">
        <w:rPr>
          <w:i/>
          <w:iCs/>
        </w:rPr>
        <w:t xml:space="preserve"> or manufacturer, to </w:t>
      </w:r>
      <w:r w:rsidR="0054537C">
        <w:rPr>
          <w:i/>
          <w:iCs/>
        </w:rPr>
        <w:t xml:space="preserve">the </w:t>
      </w:r>
      <w:r w:rsidR="0054537C" w:rsidRPr="0054537C">
        <w:rPr>
          <w:i/>
          <w:iCs/>
        </w:rPr>
        <w:t>artist’s expected culture or the believed place of production, e.g., “Alexander Calder,” “Asian,” “Lalique,” “France”</w:t>
      </w:r>
    </w:p>
    <w:p w14:paraId="134882A6" w14:textId="6BD3F8C7" w:rsidR="006C7F04" w:rsidRDefault="006C7F04" w:rsidP="006C7F04">
      <w:pPr>
        <w:pStyle w:val="ListParagraph"/>
        <w:numPr>
          <w:ilvl w:val="0"/>
          <w:numId w:val="7"/>
        </w:numPr>
        <w:spacing w:line="278" w:lineRule="auto"/>
      </w:pPr>
      <w:r w:rsidRPr="00A73183">
        <w:rPr>
          <w:b/>
          <w:bCs/>
        </w:rPr>
        <w:t>Materials</w:t>
      </w:r>
      <w:r w:rsidR="0054537C" w:rsidRPr="00A73183">
        <w:rPr>
          <w:b/>
          <w:bCs/>
        </w:rPr>
        <w:t xml:space="preserve"> –</w:t>
      </w:r>
      <w:r w:rsidR="0054537C">
        <w:t xml:space="preserve"> </w:t>
      </w:r>
      <w:r w:rsidR="0054537C" w:rsidRPr="00046361">
        <w:rPr>
          <w:i/>
          <w:iCs/>
        </w:rPr>
        <w:t>use range</w:t>
      </w:r>
      <w:r w:rsidR="00046361">
        <w:rPr>
          <w:i/>
          <w:iCs/>
        </w:rPr>
        <w:t>s</w:t>
      </w:r>
      <w:r w:rsidR="0054537C" w:rsidRPr="00046361">
        <w:rPr>
          <w:i/>
          <w:iCs/>
        </w:rPr>
        <w:t xml:space="preserve"> f</w:t>
      </w:r>
      <w:r w:rsidR="00046361">
        <w:rPr>
          <w:i/>
          <w:iCs/>
        </w:rPr>
        <w:t xml:space="preserve">rom </w:t>
      </w:r>
      <w:r w:rsidR="0054537C" w:rsidRPr="00046361">
        <w:rPr>
          <w:i/>
          <w:iCs/>
        </w:rPr>
        <w:t xml:space="preserve">physical materials to production technic, e.g. “oil on canvas,” </w:t>
      </w:r>
      <w:r w:rsidR="00046361" w:rsidRPr="00046361">
        <w:rPr>
          <w:i/>
          <w:iCs/>
        </w:rPr>
        <w:t>“wool,” “etching”</w:t>
      </w:r>
    </w:p>
    <w:p w14:paraId="5FC8DEB6" w14:textId="3BDF85A7" w:rsidR="006C7F04" w:rsidRDefault="006C7F04" w:rsidP="006C7F04">
      <w:pPr>
        <w:pStyle w:val="ListParagraph"/>
        <w:numPr>
          <w:ilvl w:val="0"/>
          <w:numId w:val="7"/>
        </w:numPr>
        <w:spacing w:line="278" w:lineRule="auto"/>
      </w:pPr>
      <w:r w:rsidRPr="00A73183">
        <w:rPr>
          <w:b/>
          <w:bCs/>
        </w:rPr>
        <w:t>Measurements</w:t>
      </w:r>
      <w:r w:rsidR="00A73183" w:rsidRPr="00A73183">
        <w:rPr>
          <w:b/>
          <w:bCs/>
        </w:rPr>
        <w:t xml:space="preserve"> –</w:t>
      </w:r>
      <w:r w:rsidR="00A73183">
        <w:t xml:space="preserve"> </w:t>
      </w:r>
      <w:r w:rsidR="00A73183" w:rsidRPr="00A73183">
        <w:rPr>
          <w:i/>
          <w:iCs/>
        </w:rPr>
        <w:t>units ranged inches, feet, pounds, ounces, and centimeters</w:t>
      </w:r>
    </w:p>
    <w:p w14:paraId="3814E61A" w14:textId="0D533A61" w:rsidR="006C7F04" w:rsidRDefault="006C7F04" w:rsidP="006C7F04">
      <w:pPr>
        <w:pStyle w:val="ListParagraph"/>
        <w:numPr>
          <w:ilvl w:val="0"/>
          <w:numId w:val="7"/>
        </w:numPr>
        <w:spacing w:line="278" w:lineRule="auto"/>
      </w:pPr>
      <w:r w:rsidRPr="00A61EA3">
        <w:rPr>
          <w:b/>
          <w:bCs/>
        </w:rPr>
        <w:t>Time Period</w:t>
      </w:r>
      <w:r w:rsidR="00A73183" w:rsidRPr="00A61EA3">
        <w:rPr>
          <w:b/>
          <w:bCs/>
        </w:rPr>
        <w:t xml:space="preserve"> –</w:t>
      </w:r>
      <w:r w:rsidR="00A73183">
        <w:t xml:space="preserve"> </w:t>
      </w:r>
      <w:r w:rsidR="00A73183" w:rsidRPr="00A61EA3">
        <w:rPr>
          <w:i/>
          <w:iCs/>
        </w:rPr>
        <w:t xml:space="preserve">ranged from specific </w:t>
      </w:r>
      <w:r w:rsidR="00A61EA3" w:rsidRPr="00A61EA3">
        <w:rPr>
          <w:i/>
          <w:iCs/>
        </w:rPr>
        <w:t>years, to larger date ranges, to approximate centuries, to era, e.g. “1979,” “circa 1884,” “1611-1650,” “19</w:t>
      </w:r>
      <w:r w:rsidR="00A61EA3" w:rsidRPr="00A61EA3">
        <w:rPr>
          <w:i/>
          <w:iCs/>
          <w:vertAlign w:val="superscript"/>
        </w:rPr>
        <w:t>th</w:t>
      </w:r>
      <w:r w:rsidR="00A61EA3" w:rsidRPr="00A61EA3">
        <w:rPr>
          <w:i/>
          <w:iCs/>
        </w:rPr>
        <w:t xml:space="preserve"> century,” “Byzantine Empire,” “Before 1400”, “Contemporary,” “Copyright: 1983”</w:t>
      </w:r>
    </w:p>
    <w:p w14:paraId="14CC4233" w14:textId="25FCA963" w:rsidR="006C7F04" w:rsidRDefault="006C7F04" w:rsidP="006C7F04">
      <w:pPr>
        <w:pStyle w:val="ListParagraph"/>
        <w:numPr>
          <w:ilvl w:val="0"/>
          <w:numId w:val="7"/>
        </w:numPr>
        <w:spacing w:line="278" w:lineRule="auto"/>
      </w:pPr>
      <w:r w:rsidRPr="00A61EA3">
        <w:rPr>
          <w:b/>
          <w:bCs/>
        </w:rPr>
        <w:t>Description</w:t>
      </w:r>
      <w:r w:rsidR="00A61EA3" w:rsidRPr="00A61EA3">
        <w:rPr>
          <w:b/>
          <w:bCs/>
        </w:rPr>
        <w:t xml:space="preserve"> –</w:t>
      </w:r>
      <w:r w:rsidR="00A61EA3">
        <w:t xml:space="preserve"> </w:t>
      </w:r>
      <w:r w:rsidR="00A61EA3" w:rsidRPr="00A61EA3">
        <w:rPr>
          <w:i/>
          <w:iCs/>
        </w:rPr>
        <w:t>only visible after clicking through to an object’s unique page, ranged from detailed artwork descriptions, object provenance information, and further identifiers, to just a mix of key words</w:t>
      </w:r>
    </w:p>
    <w:p w14:paraId="7B144E54" w14:textId="7D439D76" w:rsidR="006C7F04" w:rsidRDefault="006C7F04" w:rsidP="006C7F04">
      <w:pPr>
        <w:pStyle w:val="ListParagraph"/>
        <w:numPr>
          <w:ilvl w:val="0"/>
          <w:numId w:val="7"/>
        </w:numPr>
        <w:spacing w:line="278" w:lineRule="auto"/>
      </w:pPr>
      <w:r w:rsidRPr="00A61EA3">
        <w:rPr>
          <w:b/>
          <w:bCs/>
        </w:rPr>
        <w:t>Additional Information</w:t>
      </w:r>
      <w:r w:rsidR="00A61EA3" w:rsidRPr="00A61EA3">
        <w:rPr>
          <w:b/>
          <w:bCs/>
        </w:rPr>
        <w:t xml:space="preserve"> –</w:t>
      </w:r>
      <w:r w:rsidR="00A61EA3">
        <w:t xml:space="preserve"> ranged from additional descriptive details, object identifiers, and information on object to provenance, to just key words</w:t>
      </w:r>
    </w:p>
    <w:p w14:paraId="7875997A" w14:textId="7070CAD0" w:rsidR="00D653E3" w:rsidRDefault="005925D6" w:rsidP="00D653E3">
      <w:r>
        <w:t>Most objects in the data</w:t>
      </w:r>
      <w:r w:rsidR="00A61EA3">
        <w:t>set</w:t>
      </w:r>
      <w:r>
        <w:t xml:space="preserve"> </w:t>
      </w:r>
      <w:r w:rsidR="00A61EA3">
        <w:t xml:space="preserve">were </w:t>
      </w:r>
      <w:r w:rsidR="00A73183">
        <w:t>missing at least one of the above</w:t>
      </w:r>
      <w:r>
        <w:t xml:space="preserve"> elements in their </w:t>
      </w:r>
      <w:r w:rsidR="001C1FDA">
        <w:t>entries</w:t>
      </w:r>
      <w:r>
        <w:t xml:space="preserve">. </w:t>
      </w:r>
    </w:p>
    <w:p w14:paraId="1C63872A" w14:textId="47B8F288" w:rsidR="0074694B" w:rsidRDefault="00D653E3" w:rsidP="0074694B">
      <w:r>
        <w:t>My first step in working with th</w:t>
      </w:r>
      <w:r w:rsidR="001C1FDA">
        <w:t>is</w:t>
      </w:r>
      <w:r>
        <w:t xml:space="preserve"> NSAF data was to extract the object descriptions from the NSAF webpage. Surprising no one except myself, I quickly found that the FBI </w:t>
      </w:r>
      <w:r>
        <w:lastRenderedPageBreak/>
        <w:t>website had blockers preventing me from using the basic Python scrapping approaches I knew. After trying several differen</w:t>
      </w:r>
      <w:r w:rsidR="001C1FDA">
        <w:t xml:space="preserve">t scrapping approaches, I was forced to fall back on copying-and-pasting the basic listing </w:t>
      </w:r>
      <w:r w:rsidR="0074694B">
        <w:t xml:space="preserve">by navigating to the “View All” option on the search, and then copying and pasting the entry covers from each page of results into an Excel document. </w:t>
      </w:r>
      <w:r w:rsidR="00E718E5">
        <w:t xml:space="preserve">Doing the copy-paste approach for each paste in the </w:t>
      </w:r>
      <w:r w:rsidR="00E90493">
        <w:rPr>
          <w:noProof/>
        </w:rPr>
        <mc:AlternateContent>
          <mc:Choice Requires="wps">
            <w:drawing>
              <wp:anchor distT="0" distB="0" distL="114300" distR="114300" simplePos="0" relativeHeight="251660288" behindDoc="0" locked="0" layoutInCell="1" allowOverlap="1" wp14:anchorId="591FD391" wp14:editId="36B147F5">
                <wp:simplePos x="0" y="0"/>
                <wp:positionH relativeFrom="column">
                  <wp:posOffset>104775</wp:posOffset>
                </wp:positionH>
                <wp:positionV relativeFrom="paragraph">
                  <wp:posOffset>6421755</wp:posOffset>
                </wp:positionV>
                <wp:extent cx="5711825" cy="635"/>
                <wp:effectExtent l="0" t="0" r="3175" b="2540"/>
                <wp:wrapSquare wrapText="bothSides"/>
                <wp:docPr id="2122998968" name="Text Box 1"/>
                <wp:cNvGraphicFramePr/>
                <a:graphic xmlns:a="http://schemas.openxmlformats.org/drawingml/2006/main">
                  <a:graphicData uri="http://schemas.microsoft.com/office/word/2010/wordprocessingShape">
                    <wps:wsp>
                      <wps:cNvSpPr txBox="1"/>
                      <wps:spPr>
                        <a:xfrm>
                          <a:off x="0" y="0"/>
                          <a:ext cx="5711825" cy="635"/>
                        </a:xfrm>
                        <a:prstGeom prst="rect">
                          <a:avLst/>
                        </a:prstGeom>
                        <a:solidFill>
                          <a:prstClr val="white"/>
                        </a:solidFill>
                        <a:ln>
                          <a:noFill/>
                        </a:ln>
                      </wps:spPr>
                      <wps:txbx>
                        <w:txbxContent>
                          <w:p w14:paraId="13375D95" w14:textId="3ECB62BC" w:rsidR="0074694B" w:rsidRPr="00E62A5F" w:rsidRDefault="0074694B" w:rsidP="0074694B">
                            <w:pPr>
                              <w:pStyle w:val="Caption"/>
                              <w:rPr>
                                <w:color w:val="000000"/>
                              </w:rPr>
                            </w:pPr>
                            <w:r>
                              <w:t xml:space="preserve">Figure </w:t>
                            </w:r>
                            <w:fldSimple w:instr=" SEQ Figure \* ARABIC ">
                              <w:r w:rsidR="004474C6">
                                <w:rPr>
                                  <w:noProof/>
                                </w:rPr>
                                <w:t>2</w:t>
                              </w:r>
                            </w:fldSimple>
                            <w:r>
                              <w:t xml:space="preserve"> &amp; 3: Screenshots of the "view all" results on the NSAF search and the initial copy-paste data in Excel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91FD391" id="_x0000_t202" coordsize="21600,21600" o:spt="202" path="m,l,21600r21600,l21600,xe">
                <v:stroke joinstyle="miter"/>
                <v:path gradientshapeok="t" o:connecttype="rect"/>
              </v:shapetype>
              <v:shape id="Text Box 1" o:spid="_x0000_s1026" type="#_x0000_t202" style="position:absolute;margin-left:8.25pt;margin-top:505.65pt;width:449.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" stroked="f">
                <v:textbox style="mso-fit-shape-to-text:t" inset="0,0,0,0">
                  <w:txbxContent>
                    <w:p w14:paraId="13375D95" w14:textId="3ECB62BC" w:rsidR="0074694B" w:rsidRPr="00E62A5F" w:rsidRDefault="0074694B" w:rsidP="0074694B">
                      <w:pPr>
                        <w:pStyle w:val="Caption"/>
                        <w:rPr>
                          <w:color w:val="000000"/>
                        </w:rPr>
                      </w:pPr>
                      <w:r>
                        <w:t xml:space="preserve">Figure </w:t>
                      </w:r>
                      <w:fldSimple w:instr=" SEQ Figure \* ARABIC ">
                        <w:r w:rsidR="004474C6">
                          <w:rPr>
                            <w:noProof/>
                          </w:rPr>
                          <w:t>2</w:t>
                        </w:r>
                      </w:fldSimple>
                      <w:r>
                        <w:t xml:space="preserve"> &amp; 3: Screenshots of the "view all" results on the NSAF search and the initial copy-paste data in Excel</w:t>
                      </w:r>
                    </w:p>
                  </w:txbxContent>
                </v:textbox>
                <w10:wrap type="square"/>
              </v:shape>
            </w:pict>
          </mc:Fallback>
        </mc:AlternateContent>
      </w:r>
      <w:r w:rsidR="00E90493">
        <w:rPr>
          <w:noProof/>
        </w:rPr>
        <w:drawing>
          <wp:anchor distT="0" distB="0" distL="114300" distR="114300" simplePos="0" relativeHeight="251661312" behindDoc="0" locked="0" layoutInCell="1" allowOverlap="1" wp14:anchorId="5762D78C" wp14:editId="375AEFE0">
            <wp:simplePos x="0" y="0"/>
            <wp:positionH relativeFrom="column">
              <wp:posOffset>3141345</wp:posOffset>
            </wp:positionH>
            <wp:positionV relativeFrom="paragraph">
              <wp:posOffset>1827530</wp:posOffset>
            </wp:positionV>
            <wp:extent cx="2801620" cy="4481830"/>
            <wp:effectExtent l="12700" t="12700" r="17780" b="13970"/>
            <wp:wrapSquare wrapText="bothSides"/>
            <wp:docPr id="139630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0869" name="Picture 139630869"/>
                    <pic:cNvPicPr/>
                  </pic:nvPicPr>
                  <pic:blipFill rotWithShape="1">
                    <a:blip r:embed="rId11" cstate="print">
                      <a:extLst>
                        <a:ext uri="{28A0092B-C50C-407E-A947-70E740481C1C}">
                          <a14:useLocalDpi xmlns:a14="http://schemas.microsoft.com/office/drawing/2010/main" val="0"/>
                        </a:ext>
                      </a:extLst>
                    </a:blip>
                    <a:srcRect r="9956"/>
                    <a:stretch>
                      <a:fillRect/>
                    </a:stretch>
                  </pic:blipFill>
                  <pic:spPr bwMode="auto">
                    <a:xfrm>
                      <a:off x="0" y="0"/>
                      <a:ext cx="2801620" cy="4481830"/>
                    </a:xfrm>
                    <a:prstGeom prst="rect">
                      <a:avLst/>
                    </a:prstGeom>
                    <a:ln>
                      <a:solidFill>
                        <a:schemeClr val="bg2">
                          <a:lumMod val="2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0493">
        <w:rPr>
          <w:noProof/>
        </w:rPr>
        <w:drawing>
          <wp:anchor distT="0" distB="0" distL="114300" distR="114300" simplePos="0" relativeHeight="251658240" behindDoc="0" locked="0" layoutInCell="1" allowOverlap="1" wp14:anchorId="7CA161A6" wp14:editId="71B62E01">
            <wp:simplePos x="0" y="0"/>
            <wp:positionH relativeFrom="column">
              <wp:posOffset>104775</wp:posOffset>
            </wp:positionH>
            <wp:positionV relativeFrom="paragraph">
              <wp:posOffset>1827107</wp:posOffset>
            </wp:positionV>
            <wp:extent cx="2800350" cy="4481195"/>
            <wp:effectExtent l="12700" t="12700" r="19050" b="14605"/>
            <wp:wrapSquare wrapText="bothSides"/>
            <wp:docPr id="15439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1973" name="Picture 1543931973"/>
                    <pic:cNvPicPr/>
                  </pic:nvPicPr>
                  <pic:blipFill>
                    <a:blip r:embed="rId12">
                      <a:extLst>
                        <a:ext uri="{28A0092B-C50C-407E-A947-70E740481C1C}">
                          <a14:useLocalDpi xmlns:a14="http://schemas.microsoft.com/office/drawing/2010/main" val="0"/>
                        </a:ext>
                      </a:extLst>
                    </a:blip>
                    <a:stretch>
                      <a:fillRect/>
                    </a:stretch>
                  </pic:blipFill>
                  <pic:spPr>
                    <a:xfrm>
                      <a:off x="0" y="0"/>
                      <a:ext cx="2800350" cy="4481195"/>
                    </a:xfrm>
                    <a:prstGeom prst="rect">
                      <a:avLst/>
                    </a:prstGeom>
                    <a:ln>
                      <a:solidFill>
                        <a:schemeClr val="bg2">
                          <a:lumMod val="25000"/>
                        </a:schemeClr>
                      </a:solidFill>
                    </a:ln>
                  </pic:spPr>
                </pic:pic>
              </a:graphicData>
            </a:graphic>
            <wp14:sizeRelH relativeFrom="page">
              <wp14:pctWidth>0</wp14:pctWidth>
            </wp14:sizeRelH>
            <wp14:sizeRelV relativeFrom="page">
              <wp14:pctHeight>0</wp14:pctHeight>
            </wp14:sizeRelV>
          </wp:anchor>
        </w:drawing>
      </w:r>
      <w:r w:rsidR="00E718E5">
        <w:t>database took hours, but that was just the beginning.</w:t>
      </w:r>
    </w:p>
    <w:p w14:paraId="3F5349B8" w14:textId="77777777" w:rsidR="00E90493" w:rsidRDefault="00E90493" w:rsidP="006C7F04"/>
    <w:p w14:paraId="06E8B9D5" w14:textId="7DBCC487" w:rsidR="00D1449B" w:rsidRDefault="0074694B" w:rsidP="006C7F04">
      <w:r>
        <w:t>From there, I use Excel</w:t>
      </w:r>
      <w:r w:rsidR="00D1449B">
        <w:t xml:space="preserve">’s </w:t>
      </w:r>
      <w:r w:rsidR="009E3A80">
        <w:t>TEXTSPLIT</w:t>
      </w:r>
      <w:r>
        <w:t xml:space="preserve"> </w:t>
      </w:r>
      <w:r w:rsidR="00D1449B">
        <w:t xml:space="preserve">function to </w:t>
      </w:r>
      <w:r>
        <w:t>separat</w:t>
      </w:r>
      <w:r w:rsidR="00D1449B">
        <w:t>e</w:t>
      </w:r>
      <w:r>
        <w:t xml:space="preserve"> the </w:t>
      </w:r>
      <w:r w:rsidR="009E3A80">
        <w:t>object v</w:t>
      </w:r>
      <w:r>
        <w:t>ariable labels (ex. “Materials:”) from</w:t>
      </w:r>
      <w:r w:rsidR="00E718E5">
        <w:t xml:space="preserve"> information. I</w:t>
      </w:r>
      <w:r w:rsidR="00D1449B">
        <w:t xml:space="preserve"> then </w:t>
      </w:r>
      <w:r w:rsidR="00E718E5">
        <w:t xml:space="preserve">transposed each </w:t>
      </w:r>
      <w:r w:rsidR="00D1449B">
        <w:t xml:space="preserve">set of object entries from columns into rows. Because each object did not contain </w:t>
      </w:r>
      <w:r w:rsidR="009E3A80">
        <w:t xml:space="preserve">the same </w:t>
      </w:r>
      <w:r w:rsidR="00C27218">
        <w:t xml:space="preserve">complete set of </w:t>
      </w:r>
      <w:r w:rsidR="00D1449B">
        <w:lastRenderedPageBreak/>
        <w:t xml:space="preserve">elements, </w:t>
      </w:r>
      <w:r w:rsidR="009E3A80">
        <w:t xml:space="preserve">this </w:t>
      </w:r>
      <w:r w:rsidR="00C27218">
        <w:t>step required</w:t>
      </w:r>
      <w:r w:rsidR="009E3A80">
        <w:t xml:space="preserve"> many additional hours </w:t>
      </w:r>
      <w:r w:rsidR="00D1449B">
        <w:t xml:space="preserve">redistributing each object </w:t>
      </w:r>
      <w:r w:rsidR="009E3A80">
        <w:t xml:space="preserve">datapoint </w:t>
      </w:r>
      <w:r w:rsidR="004474C6">
        <w:rPr>
          <w:noProof/>
        </w:rPr>
        <mc:AlternateContent>
          <mc:Choice Requires="wps">
            <w:drawing>
              <wp:anchor distT="0" distB="0" distL="114300" distR="114300" simplePos="0" relativeHeight="251664384" behindDoc="0" locked="0" layoutInCell="1" allowOverlap="1" wp14:anchorId="3F2E9D79" wp14:editId="3090B241">
                <wp:simplePos x="0" y="0"/>
                <wp:positionH relativeFrom="column">
                  <wp:posOffset>0</wp:posOffset>
                </wp:positionH>
                <wp:positionV relativeFrom="paragraph">
                  <wp:posOffset>1303020</wp:posOffset>
                </wp:positionV>
                <wp:extent cx="5943600" cy="367665"/>
                <wp:effectExtent l="0" t="0" r="0" b="635"/>
                <wp:wrapSquare wrapText="bothSides"/>
                <wp:docPr id="283095521" name="Text Box 1"/>
                <wp:cNvGraphicFramePr/>
                <a:graphic xmlns:a="http://schemas.openxmlformats.org/drawingml/2006/main">
                  <a:graphicData uri="http://schemas.microsoft.com/office/word/2010/wordprocessingShape">
                    <wps:wsp>
                      <wps:cNvSpPr txBox="1"/>
                      <wps:spPr>
                        <a:xfrm>
                          <a:off x="0" y="0"/>
                          <a:ext cx="5943600" cy="367665"/>
                        </a:xfrm>
                        <a:prstGeom prst="rect">
                          <a:avLst/>
                        </a:prstGeom>
                        <a:solidFill>
                          <a:prstClr val="white"/>
                        </a:solidFill>
                        <a:ln>
                          <a:noFill/>
                        </a:ln>
                      </wps:spPr>
                      <wps:txbx>
                        <w:txbxContent>
                          <w:p w14:paraId="07C0C713" w14:textId="55076AD1" w:rsidR="004474C6" w:rsidRPr="00CD1420" w:rsidRDefault="004474C6" w:rsidP="004474C6">
                            <w:pPr>
                              <w:pStyle w:val="Caption"/>
                              <w:rPr>
                                <w:color w:val="000000"/>
                              </w:rPr>
                            </w:pPr>
                            <w:r>
                              <w:t>Figure 4: Screenshot of the restructured data in Excel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E9D79" id="_x0000_s1027" type="#_x0000_t202" style="position:absolute;margin-left:0;margin-top:102.6pt;width:468pt;height:28.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" stroked="f">
                <v:textbox inset="0,0,0,0">
                  <w:txbxContent>
                    <w:p w14:paraId="07C0C713" w14:textId="55076AD1" w:rsidR="004474C6" w:rsidRPr="00CD1420" w:rsidRDefault="004474C6" w:rsidP="004474C6">
                      <w:pPr>
                        <w:pStyle w:val="Caption"/>
                        <w:rPr>
                          <w:color w:val="000000"/>
                        </w:rPr>
                      </w:pPr>
                      <w:r>
                        <w:t>Figure 4: Screenshot of the restructured data in Excel</w:t>
                      </w:r>
                    </w:p>
                  </w:txbxContent>
                </v:textbox>
                <w10:wrap type="square"/>
              </v:shape>
            </w:pict>
          </mc:Fallback>
        </mc:AlternateContent>
      </w:r>
      <w:r w:rsidR="004474C6">
        <w:rPr>
          <w:noProof/>
        </w:rPr>
        <w:drawing>
          <wp:anchor distT="0" distB="0" distL="114300" distR="114300" simplePos="0" relativeHeight="251662336" behindDoc="0" locked="0" layoutInCell="1" allowOverlap="1" wp14:anchorId="6E9CB1CD" wp14:editId="002B628F">
            <wp:simplePos x="0" y="0"/>
            <wp:positionH relativeFrom="column">
              <wp:posOffset>0</wp:posOffset>
            </wp:positionH>
            <wp:positionV relativeFrom="paragraph">
              <wp:posOffset>662546</wp:posOffset>
            </wp:positionV>
            <wp:extent cx="5943600" cy="637540"/>
            <wp:effectExtent l="0" t="0" r="0" b="0"/>
            <wp:wrapSquare wrapText="bothSides"/>
            <wp:docPr id="491153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3946" name="Picture 4911539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37540"/>
                    </a:xfrm>
                    <a:prstGeom prst="rect">
                      <a:avLst/>
                    </a:prstGeom>
                  </pic:spPr>
                </pic:pic>
              </a:graphicData>
            </a:graphic>
            <wp14:sizeRelH relativeFrom="page">
              <wp14:pctWidth>0</wp14:pctWidth>
            </wp14:sizeRelH>
            <wp14:sizeRelV relativeFrom="page">
              <wp14:pctHeight>0</wp14:pctHeight>
            </wp14:sizeRelV>
          </wp:anchor>
        </w:drawing>
      </w:r>
      <w:r w:rsidR="009E3A80">
        <w:t xml:space="preserve">into </w:t>
      </w:r>
      <w:r w:rsidR="00D1449B">
        <w:t xml:space="preserve">consistently laid out columns before </w:t>
      </w:r>
      <w:r w:rsidR="00C27218">
        <w:t xml:space="preserve">I had a dataset that I could trust for sampling. </w:t>
      </w:r>
    </w:p>
    <w:p w14:paraId="4A846FC2" w14:textId="77777777" w:rsidR="004474C6" w:rsidRDefault="00C27218" w:rsidP="006C7F04">
      <w:r>
        <w:t>Once I had the data in a structure that I could work with, I did an initial check of the number of categories used</w:t>
      </w:r>
      <w:r w:rsidR="004474C6">
        <w:t xml:space="preserve">. At that time, </w:t>
      </w:r>
      <w:r w:rsidR="00846FDA">
        <w:t>I planned to use th</w:t>
      </w:r>
      <w:r w:rsidR="004474C6">
        <w:t>e category</w:t>
      </w:r>
      <w:r w:rsidR="00846FDA">
        <w:t xml:space="preserve"> variable to create a stratified sample for my analysis. I found over 80 categories being used, over 100 if counting categories that were technically the same but written differently (ex. “</w:t>
      </w:r>
      <w:proofErr w:type="spellStart"/>
      <w:proofErr w:type="gramStart"/>
      <w:r w:rsidR="00846FDA">
        <w:t>other,jewelry</w:t>
      </w:r>
      <w:proofErr w:type="spellEnd"/>
      <w:proofErr w:type="gramEnd"/>
      <w:r w:rsidR="00846FDA">
        <w:t>” vs “Other – Jewelry”). I used Excel’s Pivot Table capacity to quickly count how many objects were fell under each category and then began to consolidate the categories. I began by combining the categories that were essentially the same (again, “</w:t>
      </w:r>
      <w:proofErr w:type="spellStart"/>
      <w:proofErr w:type="gramStart"/>
      <w:r w:rsidR="00846FDA">
        <w:t>other,jewelry</w:t>
      </w:r>
      <w:proofErr w:type="spellEnd"/>
      <w:proofErr w:type="gramEnd"/>
      <w:r w:rsidR="00846FDA">
        <w:t xml:space="preserve">”, “Other – Jewelry”, and “Jewelry”), then considered categories that overlapped with one another, such as “Dolls and Figurines” and “Figurines” or “Necklaces” and “Jewelry.” </w:t>
      </w:r>
      <w:r w:rsidR="004474C6">
        <w:t xml:space="preserve">I checked and found there remained quite a few categories with less than objects in them, and made the decision to further combine categories to reduce the risk of any one object greatly skewing category-level analysis later. Using more common art and antiques cataloging subject groupings as my frame of reference, I was able to narrow the list of categories down to 27. </w:t>
      </w:r>
    </w:p>
    <w:p w14:paraId="51C739BD" w14:textId="37408752" w:rsidR="0036096D" w:rsidRDefault="004474C6" w:rsidP="006C7F04">
      <w:r>
        <w:t xml:space="preserve">I was then finally ready to create my stratified sample. Using Python </w:t>
      </w:r>
      <w:r w:rsidR="00664F03">
        <w:t xml:space="preserve">with the Pandas library </w:t>
      </w:r>
      <w:r>
        <w:t xml:space="preserve">in a </w:t>
      </w:r>
      <w:proofErr w:type="spellStart"/>
      <w:r w:rsidR="00664F03">
        <w:t>J</w:t>
      </w:r>
      <w:r>
        <w:t>upyt</w:t>
      </w:r>
      <w:r w:rsidR="00664F03">
        <w:t>er</w:t>
      </w:r>
      <w:proofErr w:type="spellEnd"/>
      <w:r w:rsidR="00664F03">
        <w:t xml:space="preserve"> Notebook, I loaded the data into a Pandas </w:t>
      </w:r>
      <w:proofErr w:type="spellStart"/>
      <w:r w:rsidR="00664F03">
        <w:t>DataFrame</w:t>
      </w:r>
      <w:proofErr w:type="spellEnd"/>
      <w:r w:rsidR="00664F03">
        <w:t xml:space="preserve">, confirmed the distribution of the objects across categories, and then pulled </w:t>
      </w:r>
      <w:r w:rsidR="0036096D">
        <w:t xml:space="preserve">stratified </w:t>
      </w:r>
      <w:r w:rsidR="00664F03">
        <w:t xml:space="preserve">sample of 10% of the NSAF data, </w:t>
      </w:r>
      <w:r w:rsidR="0036096D">
        <w:t>with matching distribution of objects by category. And oh boy, if you think I lost time copying-and-pasting and then restructuring the data so I could sample it, then just wait for what I did next.</w:t>
      </w:r>
    </w:p>
    <w:p w14:paraId="172487E9" w14:textId="5240CC65" w:rsidR="00FC7812" w:rsidRDefault="002647CC" w:rsidP="006C7F04">
      <w:r>
        <w:t>After considering what variables would be most interesting to explore for prospective patterns in the objects</w:t>
      </w:r>
      <w:r w:rsidR="00FC7812">
        <w:t>, I set out to expand upon the information on each of the 501 objects in my sample. I came to the following list table columns:</w:t>
      </w:r>
    </w:p>
    <w:p w14:paraId="28A6CBBC" w14:textId="0FC66E86" w:rsidR="00FC7812" w:rsidRDefault="00FC7812" w:rsidP="00FC7812">
      <w:pPr>
        <w:pStyle w:val="ListParagraph"/>
        <w:numPr>
          <w:ilvl w:val="0"/>
          <w:numId w:val="10"/>
        </w:numPr>
      </w:pPr>
      <w:r w:rsidRPr="00FC7812">
        <w:rPr>
          <w:b/>
          <w:bCs/>
        </w:rPr>
        <w:lastRenderedPageBreak/>
        <w:t>Title –</w:t>
      </w:r>
      <w:r>
        <w:t xml:space="preserve"> existing</w:t>
      </w:r>
    </w:p>
    <w:p w14:paraId="47D7B2C9" w14:textId="51CE6787" w:rsidR="00FC7812" w:rsidRDefault="00FC7812" w:rsidP="00FC7812">
      <w:pPr>
        <w:pStyle w:val="ListParagraph"/>
        <w:numPr>
          <w:ilvl w:val="0"/>
          <w:numId w:val="10"/>
        </w:numPr>
      </w:pPr>
      <w:r w:rsidRPr="00FC7812">
        <w:rPr>
          <w:b/>
          <w:bCs/>
        </w:rPr>
        <w:t>Category –</w:t>
      </w:r>
      <w:r>
        <w:t xml:space="preserve"> existing</w:t>
      </w:r>
    </w:p>
    <w:p w14:paraId="2CFE1414" w14:textId="77777777" w:rsidR="00FC7812" w:rsidRDefault="00FC7812" w:rsidP="00FC7812">
      <w:pPr>
        <w:pStyle w:val="ListParagraph"/>
        <w:numPr>
          <w:ilvl w:val="0"/>
          <w:numId w:val="10"/>
        </w:numPr>
      </w:pPr>
      <w:r w:rsidRPr="00FC7812">
        <w:rPr>
          <w:b/>
          <w:bCs/>
          <w:color w:val="EE0000"/>
        </w:rPr>
        <w:t>Unique-Multiple –</w:t>
      </w:r>
      <w:r w:rsidRPr="00FC7812">
        <w:rPr>
          <w:color w:val="EE0000"/>
        </w:rPr>
        <w:t xml:space="preserve"> </w:t>
      </w:r>
      <w:r>
        <w:t>new addition, for differentiating unique works or editions</w:t>
      </w:r>
    </w:p>
    <w:p w14:paraId="4F73195D" w14:textId="77777777" w:rsidR="00FC7812" w:rsidRDefault="00FC7812" w:rsidP="00FC7812">
      <w:pPr>
        <w:pStyle w:val="ListParagraph"/>
        <w:numPr>
          <w:ilvl w:val="0"/>
          <w:numId w:val="10"/>
        </w:numPr>
      </w:pPr>
      <w:r w:rsidRPr="005C2ED6">
        <w:rPr>
          <w:b/>
          <w:bCs/>
          <w:color w:val="EE0000"/>
        </w:rPr>
        <w:t>Image</w:t>
      </w:r>
      <w:r w:rsidRPr="005C2ED6">
        <w:rPr>
          <w:b/>
          <w:bCs/>
          <w:color w:val="EE0000"/>
        </w:rPr>
        <w:tab/>
        <w:t>-</w:t>
      </w:r>
      <w:r w:rsidRPr="00FC7812">
        <w:rPr>
          <w:color w:val="EE0000"/>
        </w:rPr>
        <w:t xml:space="preserve"> </w:t>
      </w:r>
      <w:r>
        <w:t>new addition to flag if an object record had an image (Y/N)</w:t>
      </w:r>
    </w:p>
    <w:p w14:paraId="54D43AD6" w14:textId="0ADA2E42" w:rsidR="00FC7812" w:rsidRDefault="00FC7812" w:rsidP="00FC7812">
      <w:pPr>
        <w:pStyle w:val="ListParagraph"/>
        <w:numPr>
          <w:ilvl w:val="0"/>
          <w:numId w:val="10"/>
        </w:numPr>
      </w:pPr>
      <w:r w:rsidRPr="009F1968">
        <w:rPr>
          <w:b/>
          <w:bCs/>
        </w:rPr>
        <w:t>Ref</w:t>
      </w:r>
      <w:r w:rsidR="005C2ED6">
        <w:rPr>
          <w:b/>
          <w:bCs/>
        </w:rPr>
        <w:t xml:space="preserve">erence Number – </w:t>
      </w:r>
      <w:r w:rsidR="005C2ED6">
        <w:t>existing</w:t>
      </w:r>
    </w:p>
    <w:p w14:paraId="20176429" w14:textId="46377441" w:rsidR="00FC7812" w:rsidRDefault="00FC7812" w:rsidP="00FC7812">
      <w:pPr>
        <w:pStyle w:val="ListParagraph"/>
        <w:numPr>
          <w:ilvl w:val="0"/>
          <w:numId w:val="10"/>
        </w:numPr>
      </w:pPr>
      <w:proofErr w:type="spellStart"/>
      <w:r w:rsidRPr="00FC7812">
        <w:rPr>
          <w:b/>
          <w:bCs/>
          <w:color w:val="EE0000"/>
        </w:rPr>
        <w:t>Maker_Artist</w:t>
      </w:r>
      <w:proofErr w:type="spellEnd"/>
      <w:r>
        <w:rPr>
          <w:b/>
          <w:bCs/>
          <w:color w:val="EE0000"/>
        </w:rPr>
        <w:t xml:space="preserve"> – </w:t>
      </w:r>
      <w:r>
        <w:t>repurposed to only list artist name</w:t>
      </w:r>
    </w:p>
    <w:p w14:paraId="5C17ABCF" w14:textId="46D2C0FF" w:rsidR="005C2ED6" w:rsidRDefault="00FC7812" w:rsidP="00FC7812">
      <w:pPr>
        <w:pStyle w:val="ListParagraph"/>
        <w:numPr>
          <w:ilvl w:val="0"/>
          <w:numId w:val="10"/>
        </w:numPr>
      </w:pPr>
      <w:r w:rsidRPr="005C2ED6">
        <w:rPr>
          <w:b/>
          <w:bCs/>
          <w:color w:val="EE0000"/>
        </w:rPr>
        <w:t>Artist_2</w:t>
      </w:r>
      <w:r w:rsidRPr="005C2ED6">
        <w:rPr>
          <w:color w:val="EE0000"/>
        </w:rPr>
        <w:t xml:space="preserve"> </w:t>
      </w:r>
      <w:r>
        <w:t xml:space="preserve">– new </w:t>
      </w:r>
      <w:r w:rsidR="005C2ED6">
        <w:t>addition for</w:t>
      </w:r>
      <w:r>
        <w:t xml:space="preserve"> collaborative objects, or works with separate</w:t>
      </w:r>
      <w:r w:rsidR="005C2ED6">
        <w:t xml:space="preserve"> manufacturer, ex. books and artists’ editions</w:t>
      </w:r>
    </w:p>
    <w:p w14:paraId="227828C2" w14:textId="77777777" w:rsidR="005C2ED6" w:rsidRDefault="00FC7812" w:rsidP="005C2ED6">
      <w:pPr>
        <w:pStyle w:val="ListParagraph"/>
        <w:numPr>
          <w:ilvl w:val="0"/>
          <w:numId w:val="10"/>
        </w:numPr>
      </w:pPr>
      <w:proofErr w:type="spellStart"/>
      <w:r w:rsidRPr="005C2ED6">
        <w:rPr>
          <w:b/>
          <w:bCs/>
          <w:color w:val="EE0000"/>
        </w:rPr>
        <w:t>Artist_Culture</w:t>
      </w:r>
      <w:proofErr w:type="spellEnd"/>
      <w:r w:rsidR="005C2ED6" w:rsidRPr="005C2ED6">
        <w:rPr>
          <w:b/>
          <w:bCs/>
          <w:color w:val="EE0000"/>
        </w:rPr>
        <w:t xml:space="preserve"> –</w:t>
      </w:r>
      <w:r w:rsidR="005C2ED6" w:rsidRPr="005C2ED6">
        <w:rPr>
          <w:color w:val="EE0000"/>
        </w:rPr>
        <w:t xml:space="preserve"> </w:t>
      </w:r>
      <w:r w:rsidR="005C2ED6">
        <w:t>new addition, for the first artist’s culture</w:t>
      </w:r>
    </w:p>
    <w:p w14:paraId="77DB42C8" w14:textId="77777777" w:rsidR="005C2ED6" w:rsidRDefault="00FC7812" w:rsidP="005C2ED6">
      <w:pPr>
        <w:pStyle w:val="ListParagraph"/>
        <w:numPr>
          <w:ilvl w:val="0"/>
          <w:numId w:val="10"/>
        </w:numPr>
      </w:pPr>
      <w:r w:rsidRPr="005C2ED6">
        <w:rPr>
          <w:b/>
          <w:bCs/>
          <w:color w:val="EE0000"/>
        </w:rPr>
        <w:t>Artist_2_Culture</w:t>
      </w:r>
      <w:r w:rsidR="005C2ED6" w:rsidRPr="005C2ED6">
        <w:rPr>
          <w:b/>
          <w:bCs/>
          <w:color w:val="EE0000"/>
        </w:rPr>
        <w:t xml:space="preserve"> –</w:t>
      </w:r>
      <w:r w:rsidR="005C2ED6" w:rsidRPr="005C2ED6">
        <w:rPr>
          <w:color w:val="EE0000"/>
        </w:rPr>
        <w:t xml:space="preserve"> </w:t>
      </w:r>
      <w:r w:rsidR="005C2ED6">
        <w:t>new addition, for the second artist’s culture</w:t>
      </w:r>
    </w:p>
    <w:p w14:paraId="6B23F88B" w14:textId="77777777" w:rsidR="005C2ED6" w:rsidRDefault="00FC7812" w:rsidP="005C2ED6">
      <w:pPr>
        <w:pStyle w:val="ListParagraph"/>
        <w:numPr>
          <w:ilvl w:val="0"/>
          <w:numId w:val="10"/>
        </w:numPr>
      </w:pPr>
      <w:proofErr w:type="spellStart"/>
      <w:r w:rsidRPr="005C2ED6">
        <w:rPr>
          <w:b/>
          <w:bCs/>
          <w:color w:val="EE0000"/>
        </w:rPr>
        <w:t>Manufacture_Country</w:t>
      </w:r>
      <w:proofErr w:type="spellEnd"/>
      <w:r w:rsidR="005C2ED6" w:rsidRPr="005C2ED6">
        <w:rPr>
          <w:b/>
          <w:bCs/>
          <w:color w:val="EE0000"/>
        </w:rPr>
        <w:t xml:space="preserve"> –</w:t>
      </w:r>
      <w:r w:rsidR="005C2ED6" w:rsidRPr="005C2ED6">
        <w:rPr>
          <w:color w:val="EE0000"/>
        </w:rPr>
        <w:t xml:space="preserve"> </w:t>
      </w:r>
      <w:r w:rsidR="005C2ED6">
        <w:t>new addition for the country where an object was made</w:t>
      </w:r>
    </w:p>
    <w:p w14:paraId="5A842C2A" w14:textId="1F81AC15" w:rsidR="005C2ED6" w:rsidRDefault="00FC7812" w:rsidP="005C2ED6">
      <w:pPr>
        <w:pStyle w:val="ListParagraph"/>
        <w:numPr>
          <w:ilvl w:val="0"/>
          <w:numId w:val="10"/>
        </w:numPr>
      </w:pPr>
      <w:r w:rsidRPr="005C2ED6">
        <w:rPr>
          <w:b/>
          <w:bCs/>
        </w:rPr>
        <w:t>Materials</w:t>
      </w:r>
      <w:r w:rsidR="005C2ED6" w:rsidRPr="005C2ED6">
        <w:rPr>
          <w:b/>
          <w:bCs/>
        </w:rPr>
        <w:t xml:space="preserve"> –</w:t>
      </w:r>
      <w:r w:rsidR="005C2ED6">
        <w:t xml:space="preserve"> existing</w:t>
      </w:r>
    </w:p>
    <w:p w14:paraId="2EE5AAE4" w14:textId="77777777" w:rsidR="005C2ED6" w:rsidRDefault="00FC7812" w:rsidP="005C2ED6">
      <w:pPr>
        <w:pStyle w:val="ListParagraph"/>
        <w:numPr>
          <w:ilvl w:val="0"/>
          <w:numId w:val="10"/>
        </w:numPr>
      </w:pPr>
      <w:proofErr w:type="spellStart"/>
      <w:r w:rsidRPr="005C2ED6">
        <w:rPr>
          <w:b/>
          <w:bCs/>
          <w:color w:val="EE0000"/>
        </w:rPr>
        <w:t>Material_Primary</w:t>
      </w:r>
      <w:proofErr w:type="spellEnd"/>
      <w:r w:rsidRPr="005C2ED6">
        <w:rPr>
          <w:b/>
          <w:bCs/>
          <w:color w:val="EE0000"/>
        </w:rPr>
        <w:t>-Base</w:t>
      </w:r>
      <w:r w:rsidR="005C2ED6" w:rsidRPr="005C2ED6">
        <w:rPr>
          <w:b/>
          <w:bCs/>
          <w:color w:val="EE0000"/>
        </w:rPr>
        <w:t xml:space="preserve"> –</w:t>
      </w:r>
      <w:r w:rsidR="005C2ED6" w:rsidRPr="005C2ED6">
        <w:rPr>
          <w:color w:val="EE0000"/>
        </w:rPr>
        <w:t xml:space="preserve"> </w:t>
      </w:r>
      <w:r w:rsidR="005C2ED6">
        <w:t>new addition for the object’s primary material</w:t>
      </w:r>
    </w:p>
    <w:p w14:paraId="7811E90F" w14:textId="3BE7701C" w:rsidR="005C2ED6" w:rsidRDefault="00FC7812" w:rsidP="005C2ED6">
      <w:pPr>
        <w:pStyle w:val="ListParagraph"/>
        <w:numPr>
          <w:ilvl w:val="0"/>
          <w:numId w:val="10"/>
        </w:numPr>
      </w:pPr>
      <w:proofErr w:type="spellStart"/>
      <w:r w:rsidRPr="005C2ED6">
        <w:rPr>
          <w:b/>
          <w:bCs/>
          <w:color w:val="EE0000"/>
        </w:rPr>
        <w:t>Material_Secondar</w:t>
      </w:r>
      <w:r w:rsidR="005C2ED6">
        <w:rPr>
          <w:b/>
          <w:bCs/>
          <w:color w:val="EE0000"/>
        </w:rPr>
        <w:t>y</w:t>
      </w:r>
      <w:proofErr w:type="spellEnd"/>
      <w:r w:rsidR="005C2ED6">
        <w:rPr>
          <w:b/>
          <w:bCs/>
          <w:color w:val="EE0000"/>
        </w:rPr>
        <w:t xml:space="preserve"> – </w:t>
      </w:r>
      <w:r w:rsidR="005C2ED6">
        <w:t>new addition for the object’s secondary material</w:t>
      </w:r>
    </w:p>
    <w:p w14:paraId="0BEFA86C" w14:textId="77777777" w:rsidR="005C2ED6" w:rsidRDefault="00FC7812" w:rsidP="005C2ED6">
      <w:pPr>
        <w:pStyle w:val="ListParagraph"/>
        <w:numPr>
          <w:ilvl w:val="0"/>
          <w:numId w:val="10"/>
        </w:numPr>
      </w:pPr>
      <w:proofErr w:type="spellStart"/>
      <w:r w:rsidRPr="005C2ED6">
        <w:rPr>
          <w:b/>
          <w:bCs/>
          <w:color w:val="EE0000"/>
        </w:rPr>
        <w:t>Material_Regulated</w:t>
      </w:r>
      <w:proofErr w:type="spellEnd"/>
      <w:r w:rsidRPr="005C2ED6">
        <w:rPr>
          <w:b/>
          <w:bCs/>
          <w:color w:val="EE0000"/>
        </w:rPr>
        <w:t>-Endangere</w:t>
      </w:r>
      <w:r w:rsidR="005C2ED6" w:rsidRPr="005C2ED6">
        <w:rPr>
          <w:b/>
          <w:bCs/>
          <w:color w:val="EE0000"/>
        </w:rPr>
        <w:t>d –</w:t>
      </w:r>
      <w:r w:rsidR="005C2ED6" w:rsidRPr="005C2ED6">
        <w:rPr>
          <w:color w:val="EE0000"/>
        </w:rPr>
        <w:t xml:space="preserve"> </w:t>
      </w:r>
      <w:r w:rsidR="005C2ED6">
        <w:t>new addition, Y/N on material regulation</w:t>
      </w:r>
    </w:p>
    <w:p w14:paraId="688D0CB8" w14:textId="40927FE5" w:rsidR="005C2ED6" w:rsidRDefault="00FC7812" w:rsidP="005C2ED6">
      <w:pPr>
        <w:pStyle w:val="ListParagraph"/>
        <w:numPr>
          <w:ilvl w:val="0"/>
          <w:numId w:val="10"/>
        </w:numPr>
      </w:pPr>
      <w:r w:rsidRPr="005C2ED6">
        <w:rPr>
          <w:b/>
          <w:bCs/>
        </w:rPr>
        <w:t>Measurements</w:t>
      </w:r>
      <w:r w:rsidR="005C2ED6" w:rsidRPr="005C2ED6">
        <w:rPr>
          <w:b/>
          <w:bCs/>
        </w:rPr>
        <w:t xml:space="preserve"> –</w:t>
      </w:r>
      <w:r w:rsidR="005C2ED6">
        <w:t xml:space="preserve"> existing</w:t>
      </w:r>
    </w:p>
    <w:p w14:paraId="718AC8CD" w14:textId="77777777" w:rsidR="005C2ED6" w:rsidRDefault="00FC7812" w:rsidP="005C2ED6">
      <w:pPr>
        <w:pStyle w:val="ListParagraph"/>
        <w:numPr>
          <w:ilvl w:val="0"/>
          <w:numId w:val="10"/>
        </w:numPr>
      </w:pPr>
      <w:r w:rsidRPr="005C2ED6">
        <w:rPr>
          <w:b/>
          <w:bCs/>
          <w:color w:val="EE0000"/>
        </w:rPr>
        <w:t>Height-Length</w:t>
      </w:r>
      <w:r w:rsidR="005C2ED6" w:rsidRPr="005C2ED6">
        <w:rPr>
          <w:b/>
          <w:bCs/>
          <w:color w:val="EE0000"/>
        </w:rPr>
        <w:t xml:space="preserve"> –</w:t>
      </w:r>
      <w:r w:rsidR="005C2ED6" w:rsidRPr="005C2ED6">
        <w:rPr>
          <w:color w:val="EE0000"/>
        </w:rPr>
        <w:t xml:space="preserve"> </w:t>
      </w:r>
      <w:r w:rsidR="005C2ED6">
        <w:t>new addition, splitting measurements by type</w:t>
      </w:r>
    </w:p>
    <w:p w14:paraId="34979E35" w14:textId="77777777" w:rsidR="005C2ED6" w:rsidRDefault="00FC7812" w:rsidP="005C2ED6">
      <w:pPr>
        <w:pStyle w:val="ListParagraph"/>
        <w:numPr>
          <w:ilvl w:val="0"/>
          <w:numId w:val="10"/>
        </w:numPr>
      </w:pPr>
      <w:r w:rsidRPr="005C2ED6">
        <w:rPr>
          <w:b/>
          <w:bCs/>
          <w:color w:val="EE0000"/>
        </w:rPr>
        <w:t>Width</w:t>
      </w:r>
      <w:r w:rsidR="005C2ED6" w:rsidRPr="005C2ED6">
        <w:rPr>
          <w:b/>
          <w:bCs/>
          <w:color w:val="EE0000"/>
        </w:rPr>
        <w:t xml:space="preserve"> –</w:t>
      </w:r>
      <w:r w:rsidR="005C2ED6" w:rsidRPr="005C2ED6">
        <w:rPr>
          <w:color w:val="EE0000"/>
        </w:rPr>
        <w:t xml:space="preserve"> </w:t>
      </w:r>
      <w:r w:rsidR="005C2ED6">
        <w:t>new addition, splitting measurements by type</w:t>
      </w:r>
    </w:p>
    <w:p w14:paraId="4CC4BDD3" w14:textId="77777777" w:rsidR="005C2ED6" w:rsidRDefault="00FC7812" w:rsidP="005C2ED6">
      <w:pPr>
        <w:pStyle w:val="ListParagraph"/>
        <w:numPr>
          <w:ilvl w:val="0"/>
          <w:numId w:val="10"/>
        </w:numPr>
      </w:pPr>
      <w:proofErr w:type="spellStart"/>
      <w:r w:rsidRPr="005C2ED6">
        <w:rPr>
          <w:b/>
          <w:bCs/>
          <w:color w:val="EE0000"/>
        </w:rPr>
        <w:t>Diameter_Depth</w:t>
      </w:r>
      <w:proofErr w:type="spellEnd"/>
      <w:r w:rsidR="005C2ED6" w:rsidRPr="005C2ED6">
        <w:rPr>
          <w:b/>
          <w:bCs/>
          <w:color w:val="EE0000"/>
        </w:rPr>
        <w:t xml:space="preserve"> –</w:t>
      </w:r>
      <w:r w:rsidR="005C2ED6" w:rsidRPr="005C2ED6">
        <w:rPr>
          <w:color w:val="EE0000"/>
        </w:rPr>
        <w:t xml:space="preserve"> </w:t>
      </w:r>
      <w:r w:rsidR="005C2ED6">
        <w:t>new addition, splitting measurements by type</w:t>
      </w:r>
    </w:p>
    <w:p w14:paraId="7BEFF0CE" w14:textId="2D9F61EA" w:rsidR="005C2ED6" w:rsidRDefault="00FC7812" w:rsidP="005C2ED6">
      <w:pPr>
        <w:pStyle w:val="ListParagraph"/>
        <w:numPr>
          <w:ilvl w:val="0"/>
          <w:numId w:val="10"/>
        </w:numPr>
      </w:pPr>
      <w:r w:rsidRPr="005C2ED6">
        <w:rPr>
          <w:b/>
          <w:bCs/>
          <w:color w:val="EE0000"/>
        </w:rPr>
        <w:t>Largest Dimension</w:t>
      </w:r>
      <w:r w:rsidR="005C2ED6" w:rsidRPr="005C2ED6">
        <w:rPr>
          <w:b/>
          <w:bCs/>
          <w:color w:val="EE0000"/>
        </w:rPr>
        <w:t xml:space="preserve"> –</w:t>
      </w:r>
      <w:r w:rsidR="005C2ED6" w:rsidRPr="005C2ED6">
        <w:rPr>
          <w:color w:val="EE0000"/>
        </w:rPr>
        <w:t xml:space="preserve"> </w:t>
      </w:r>
      <w:r w:rsidR="005C2ED6">
        <w:t>new addition, splitting measurements by type</w:t>
      </w:r>
    </w:p>
    <w:p w14:paraId="4EC62B75" w14:textId="77777777" w:rsidR="005C2ED6" w:rsidRDefault="00FC7812" w:rsidP="005C2ED6">
      <w:pPr>
        <w:pStyle w:val="ListParagraph"/>
        <w:numPr>
          <w:ilvl w:val="0"/>
          <w:numId w:val="10"/>
        </w:numPr>
      </w:pPr>
      <w:r w:rsidRPr="005C2ED6">
        <w:rPr>
          <w:b/>
          <w:bCs/>
          <w:color w:val="EE0000"/>
        </w:rPr>
        <w:t>Weight</w:t>
      </w:r>
      <w:r w:rsidR="005C2ED6" w:rsidRPr="005C2ED6">
        <w:rPr>
          <w:b/>
          <w:bCs/>
          <w:color w:val="EE0000"/>
        </w:rPr>
        <w:t xml:space="preserve"> –</w:t>
      </w:r>
      <w:r w:rsidR="005C2ED6" w:rsidRPr="005C2ED6">
        <w:rPr>
          <w:color w:val="EE0000"/>
        </w:rPr>
        <w:t xml:space="preserve"> </w:t>
      </w:r>
      <w:r w:rsidR="005C2ED6">
        <w:t>new addition, splitting measurements by type</w:t>
      </w:r>
    </w:p>
    <w:p w14:paraId="46544996" w14:textId="1FA735F9" w:rsidR="005C2ED6" w:rsidRDefault="005C2ED6" w:rsidP="005C2ED6">
      <w:pPr>
        <w:pStyle w:val="ListParagraph"/>
        <w:numPr>
          <w:ilvl w:val="0"/>
          <w:numId w:val="10"/>
        </w:numPr>
      </w:pPr>
      <w:r w:rsidRPr="005C2ED6">
        <w:rPr>
          <w:b/>
          <w:bCs/>
          <w:color w:val="000000" w:themeColor="text1"/>
        </w:rPr>
        <w:t>T</w:t>
      </w:r>
      <w:r w:rsidR="00FC7812" w:rsidRPr="005C2ED6">
        <w:rPr>
          <w:b/>
          <w:bCs/>
          <w:color w:val="000000" w:themeColor="text1"/>
        </w:rPr>
        <w:t>ime Perio</w:t>
      </w:r>
      <w:r w:rsidRPr="005C2ED6">
        <w:rPr>
          <w:b/>
          <w:bCs/>
          <w:color w:val="000000" w:themeColor="text1"/>
        </w:rPr>
        <w:t>d –</w:t>
      </w:r>
      <w:r w:rsidRPr="005C2ED6">
        <w:rPr>
          <w:color w:val="000000" w:themeColor="text1"/>
        </w:rPr>
        <w:t xml:space="preserve"> </w:t>
      </w:r>
      <w:r>
        <w:t>existing</w:t>
      </w:r>
    </w:p>
    <w:p w14:paraId="0373AC46" w14:textId="595C18B7" w:rsidR="005C2ED6" w:rsidRDefault="00FC7812" w:rsidP="005C2ED6">
      <w:pPr>
        <w:pStyle w:val="ListParagraph"/>
        <w:numPr>
          <w:ilvl w:val="0"/>
          <w:numId w:val="10"/>
        </w:numPr>
      </w:pPr>
      <w:proofErr w:type="spellStart"/>
      <w:r w:rsidRPr="005C2ED6">
        <w:rPr>
          <w:b/>
          <w:bCs/>
          <w:color w:val="EE0000"/>
        </w:rPr>
        <w:t>TP_Start</w:t>
      </w:r>
      <w:proofErr w:type="spellEnd"/>
      <w:r w:rsidR="005C2ED6" w:rsidRPr="005C2ED6">
        <w:rPr>
          <w:b/>
          <w:bCs/>
          <w:color w:val="EE0000"/>
        </w:rPr>
        <w:t xml:space="preserve"> –</w:t>
      </w:r>
      <w:r w:rsidR="005C2ED6" w:rsidRPr="005C2ED6">
        <w:rPr>
          <w:color w:val="EE0000"/>
        </w:rPr>
        <w:t xml:space="preserve"> </w:t>
      </w:r>
      <w:r w:rsidR="005C2ED6">
        <w:t>new addition, first year of creation time range</w:t>
      </w:r>
    </w:p>
    <w:p w14:paraId="0E78F8C8" w14:textId="320F9299" w:rsidR="005C2ED6" w:rsidRDefault="00FC7812" w:rsidP="005C2ED6">
      <w:pPr>
        <w:pStyle w:val="ListParagraph"/>
        <w:numPr>
          <w:ilvl w:val="0"/>
          <w:numId w:val="10"/>
        </w:numPr>
      </w:pPr>
      <w:proofErr w:type="spellStart"/>
      <w:r w:rsidRPr="005C2ED6">
        <w:rPr>
          <w:b/>
          <w:bCs/>
          <w:color w:val="EE0000"/>
        </w:rPr>
        <w:t>TP_End</w:t>
      </w:r>
      <w:proofErr w:type="spellEnd"/>
      <w:r w:rsidR="005C2ED6" w:rsidRPr="005C2ED6">
        <w:rPr>
          <w:b/>
          <w:bCs/>
          <w:color w:val="EE0000"/>
        </w:rPr>
        <w:t xml:space="preserve"> –</w:t>
      </w:r>
      <w:r w:rsidR="005C2ED6" w:rsidRPr="005C2ED6">
        <w:rPr>
          <w:color w:val="EE0000"/>
        </w:rPr>
        <w:t xml:space="preserve"> </w:t>
      </w:r>
      <w:r w:rsidR="005C2ED6">
        <w:t>new addition, last year of creation time range</w:t>
      </w:r>
    </w:p>
    <w:p w14:paraId="47163948" w14:textId="26D8CCB8" w:rsidR="005C2ED6" w:rsidRDefault="00FC7812" w:rsidP="005C2ED6">
      <w:pPr>
        <w:pStyle w:val="ListParagraph"/>
        <w:numPr>
          <w:ilvl w:val="0"/>
          <w:numId w:val="10"/>
        </w:numPr>
      </w:pPr>
      <w:proofErr w:type="spellStart"/>
      <w:r w:rsidRPr="005C2ED6">
        <w:rPr>
          <w:b/>
          <w:bCs/>
          <w:color w:val="EE0000"/>
        </w:rPr>
        <w:t>Manufacture_Start</w:t>
      </w:r>
      <w:proofErr w:type="spellEnd"/>
      <w:r w:rsidR="005C2ED6" w:rsidRPr="005C2ED6">
        <w:rPr>
          <w:b/>
          <w:bCs/>
          <w:color w:val="EE0000"/>
        </w:rPr>
        <w:t xml:space="preserve"> –</w:t>
      </w:r>
      <w:r w:rsidR="005C2ED6" w:rsidRPr="005C2ED6">
        <w:rPr>
          <w:color w:val="EE0000"/>
        </w:rPr>
        <w:t xml:space="preserve"> </w:t>
      </w:r>
      <w:r w:rsidR="005C2ED6">
        <w:t>new addition, first year of manufacture time range</w:t>
      </w:r>
    </w:p>
    <w:p w14:paraId="5D58E590" w14:textId="34E06B63" w:rsidR="005C2ED6" w:rsidRDefault="00FC7812" w:rsidP="005C2ED6">
      <w:pPr>
        <w:pStyle w:val="ListParagraph"/>
        <w:numPr>
          <w:ilvl w:val="0"/>
          <w:numId w:val="10"/>
        </w:numPr>
      </w:pPr>
      <w:proofErr w:type="spellStart"/>
      <w:r w:rsidRPr="005C2ED6">
        <w:rPr>
          <w:b/>
          <w:bCs/>
          <w:color w:val="EE0000"/>
        </w:rPr>
        <w:t>Manufacture_End</w:t>
      </w:r>
      <w:proofErr w:type="spellEnd"/>
      <w:r w:rsidR="005C2ED6" w:rsidRPr="005C2ED6">
        <w:rPr>
          <w:b/>
          <w:bCs/>
          <w:color w:val="EE0000"/>
        </w:rPr>
        <w:t xml:space="preserve"> –</w:t>
      </w:r>
      <w:r w:rsidR="005C2ED6" w:rsidRPr="005C2ED6">
        <w:rPr>
          <w:color w:val="EE0000"/>
        </w:rPr>
        <w:t xml:space="preserve"> </w:t>
      </w:r>
      <w:r w:rsidR="005C2ED6">
        <w:t>new addition, last year of manufacture time range</w:t>
      </w:r>
    </w:p>
    <w:p w14:paraId="63C573CE" w14:textId="104A1BC3" w:rsidR="005C2ED6" w:rsidRDefault="00FC7812" w:rsidP="005C2ED6">
      <w:pPr>
        <w:pStyle w:val="ListParagraph"/>
        <w:numPr>
          <w:ilvl w:val="0"/>
          <w:numId w:val="10"/>
        </w:numPr>
      </w:pPr>
      <w:r w:rsidRPr="005C2ED6">
        <w:rPr>
          <w:b/>
          <w:bCs/>
          <w:color w:val="EE0000"/>
        </w:rPr>
        <w:t>Color-Primary</w:t>
      </w:r>
      <w:r w:rsidR="005C2ED6" w:rsidRPr="005C2ED6">
        <w:rPr>
          <w:b/>
          <w:bCs/>
          <w:color w:val="EE0000"/>
        </w:rPr>
        <w:t xml:space="preserve"> –</w:t>
      </w:r>
      <w:r w:rsidR="005C2ED6" w:rsidRPr="005C2ED6">
        <w:rPr>
          <w:color w:val="EE0000"/>
        </w:rPr>
        <w:t xml:space="preserve"> </w:t>
      </w:r>
      <w:r w:rsidR="005C2ED6">
        <w:t>new addition, predominant object color</w:t>
      </w:r>
    </w:p>
    <w:p w14:paraId="57FED5EC" w14:textId="63784269" w:rsidR="00FC7812" w:rsidRDefault="00FC7812" w:rsidP="005C2ED6">
      <w:pPr>
        <w:pStyle w:val="ListParagraph"/>
        <w:numPr>
          <w:ilvl w:val="0"/>
          <w:numId w:val="10"/>
        </w:numPr>
      </w:pPr>
      <w:r w:rsidRPr="005C2ED6">
        <w:rPr>
          <w:b/>
          <w:bCs/>
        </w:rPr>
        <w:lastRenderedPageBreak/>
        <w:t>Additional Information</w:t>
      </w:r>
      <w:r w:rsidR="005C2ED6">
        <w:t xml:space="preserve"> – existing, combines text from “Description” and “Additional Information” variable labels</w:t>
      </w:r>
    </w:p>
    <w:p w14:paraId="41F8EAE0" w14:textId="6F098BE0" w:rsidR="0036096D" w:rsidRDefault="005C2ED6" w:rsidP="006C7F04">
      <w:r>
        <w:t xml:space="preserve">When I started working my way through the sample data, I </w:t>
      </w:r>
      <w:r w:rsidR="005277EB">
        <w:t xml:space="preserve">had one more “Y/N” variable </w:t>
      </w:r>
      <w:r w:rsidR="00591412">
        <w:t>to</w:t>
      </w:r>
      <w:r w:rsidR="005277EB">
        <w:t xml:space="preserve"> flag if an object was created in a context of conflict, e.g. if there was a known war occurring in the country where it was created </w:t>
      </w:r>
      <w:r w:rsidR="00591412">
        <w:t>when</w:t>
      </w:r>
      <w:r w:rsidR="005277EB">
        <w:t xml:space="preserve"> it was created. With the numerous wide time frames and varying degrees of conflict documentation, I had to let go of this variable first. I accepted this in part because I </w:t>
      </w:r>
      <w:r w:rsidR="00591412">
        <w:t xml:space="preserve">believe that </w:t>
      </w:r>
      <w:r w:rsidR="005277EB">
        <w:t xml:space="preserve">the </w:t>
      </w:r>
      <w:r w:rsidR="00591412">
        <w:t>more useful</w:t>
      </w:r>
      <w:r w:rsidR="005277EB">
        <w:t xml:space="preserve"> information would be if the object was first recognized as stolen during a conflict—unfortunately, as already mentioned, the date and place of the </w:t>
      </w:r>
      <w:r w:rsidR="00591412">
        <w:t>reported thefts</w:t>
      </w:r>
      <w:r w:rsidR="005277EB">
        <w:t xml:space="preserve"> is not provided for the NSAF objects.</w:t>
      </w:r>
    </w:p>
    <w:p w14:paraId="0436DD7A" w14:textId="6C506BC3" w:rsidR="0036096D" w:rsidRDefault="005277EB" w:rsidP="006C7F04">
      <w:r>
        <w:t xml:space="preserve">The other major mistake I made when I started working my way through the object data was to </w:t>
      </w:r>
      <w:r w:rsidR="00FD63E4">
        <w:t xml:space="preserve">start at the top of the sample, which was pulled with the objects ordered </w:t>
      </w:r>
      <w:r w:rsidR="00237902">
        <w:t xml:space="preserve">alphabetically by </w:t>
      </w:r>
      <w:r w:rsidR="00FD63E4">
        <w:t xml:space="preserve">category. </w:t>
      </w:r>
      <w:r w:rsidR="00591412">
        <w:t>For context, my</w:t>
      </w:r>
      <w:r w:rsidR="00FD63E4">
        <w:t xml:space="preserve"> first master’s is an MA </w:t>
      </w:r>
      <w:r w:rsidR="0036096D">
        <w:t xml:space="preserve">in the </w:t>
      </w:r>
      <w:r w:rsidR="00FD63E4">
        <w:t>C</w:t>
      </w:r>
      <w:r w:rsidR="0036096D">
        <w:t xml:space="preserve">onnoisseurship of </w:t>
      </w:r>
      <w:r w:rsidR="00FD63E4">
        <w:t>F</w:t>
      </w:r>
      <w:r w:rsidR="0036096D">
        <w:t xml:space="preserve">ine &amp; </w:t>
      </w:r>
      <w:r w:rsidR="00FD63E4">
        <w:t>D</w:t>
      </w:r>
      <w:r w:rsidR="0036096D">
        <w:t xml:space="preserve">ecorative </w:t>
      </w:r>
      <w:r w:rsidR="00FD63E4">
        <w:t>A</w:t>
      </w:r>
      <w:r w:rsidR="0036096D">
        <w:t xml:space="preserve">rt through </w:t>
      </w:r>
      <w:r w:rsidR="00FD63E4">
        <w:t>U</w:t>
      </w:r>
      <w:r w:rsidR="0036096D">
        <w:t xml:space="preserve">niversity of Manchester’s </w:t>
      </w:r>
      <w:r w:rsidR="00FD63E4">
        <w:t>S</w:t>
      </w:r>
      <w:r w:rsidR="0036096D">
        <w:t xml:space="preserve">otheby’s </w:t>
      </w:r>
      <w:r w:rsidR="00FD63E4">
        <w:t>I</w:t>
      </w:r>
      <w:r w:rsidR="0036096D">
        <w:t xml:space="preserve">nstitute of </w:t>
      </w:r>
      <w:r w:rsidR="00FD63E4">
        <w:t>A</w:t>
      </w:r>
      <w:r w:rsidR="0036096D">
        <w:t>rt program</w:t>
      </w:r>
      <w:r w:rsidR="00591412">
        <w:t>, and</w:t>
      </w:r>
      <w:r w:rsidR="00FD63E4">
        <w:t xml:space="preserve"> I </w:t>
      </w:r>
      <w:r w:rsidR="00591412">
        <w:t xml:space="preserve">have </w:t>
      </w:r>
      <w:r w:rsidR="00FD63E4">
        <w:t>worked for several auction houses, most recently serving as generalist specialist and head cataloguer</w:t>
      </w:r>
      <w:r w:rsidR="00591412">
        <w:t>. Despite, many of these objects in the NSAF are beyond my existing expertise. My knowledge base leans</w:t>
      </w:r>
      <w:r w:rsidR="00FD63E4">
        <w:t xml:space="preserve"> heavily </w:t>
      </w:r>
      <w:r w:rsidR="00591412">
        <w:t>on</w:t>
      </w:r>
      <w:r w:rsidR="00FD63E4">
        <w:t xml:space="preserve"> fine arts and books and ephemera. While I can muddle through researching and identifying many antiques through </w:t>
      </w:r>
      <w:r w:rsidR="00237902">
        <w:t xml:space="preserve">in-person </w:t>
      </w:r>
      <w:r w:rsidR="00FD63E4">
        <w:t>physical inspection, I do not have subject matter expertise to identify and vet time</w:t>
      </w:r>
      <w:r w:rsidR="00215327">
        <w:t xml:space="preserve"> periods</w:t>
      </w:r>
      <w:r w:rsidR="00FD63E4">
        <w:t xml:space="preserve"> for ancient coins</w:t>
      </w:r>
      <w:r w:rsidR="00215327">
        <w:t xml:space="preserve"> </w:t>
      </w:r>
      <w:r w:rsidR="00591412">
        <w:t>without extensive supplemental research</w:t>
      </w:r>
      <w:r w:rsidR="00FD63E4">
        <w:t>. I lost hours researching individual objects</w:t>
      </w:r>
      <w:r w:rsidR="00237902">
        <w:t xml:space="preserve"> before I finally accepted that I would not be able to complete this project on my own anytime soon if I continued down with </w:t>
      </w:r>
      <w:r w:rsidR="00591412">
        <w:t>that path</w:t>
      </w:r>
      <w:r w:rsidR="00237902">
        <w:t xml:space="preserve">. I knew enough to </w:t>
      </w:r>
      <w:r w:rsidR="00591412">
        <w:t xml:space="preserve">spot </w:t>
      </w:r>
      <w:r w:rsidR="00237902">
        <w:t xml:space="preserve">inaccuracies and inconsistencies in the information </w:t>
      </w:r>
      <w:r w:rsidR="00215327">
        <w:t xml:space="preserve">on certain objects </w:t>
      </w:r>
      <w:r w:rsidR="00591412">
        <w:t xml:space="preserve">(for example, objects assigned as being produced by one indigenous people while also being described as having been made in a region not historically associated with those people), but </w:t>
      </w:r>
      <w:r w:rsidR="00215327">
        <w:t xml:space="preserve">I did </w:t>
      </w:r>
      <w:r w:rsidR="00591412">
        <w:t xml:space="preserve">not </w:t>
      </w:r>
      <w:r w:rsidR="00215327">
        <w:t xml:space="preserve">know </w:t>
      </w:r>
      <w:r w:rsidR="00591412">
        <w:t xml:space="preserve">enough to correct or fill-out my additional variables with any speed. I reluctantly accepted that I needed to </w:t>
      </w:r>
      <w:r w:rsidR="00215327">
        <w:t xml:space="preserve">let go of my original desire to do a comprehensive sample, accepted that the time I spent preparing and researching some of the objects was lost, </w:t>
      </w:r>
      <w:r w:rsidR="00215327">
        <w:lastRenderedPageBreak/>
        <w:t xml:space="preserve">and that I needed instead to narrow my sample for this project to just the categories where I had a stronger knowledge base.  </w:t>
      </w:r>
    </w:p>
    <w:p w14:paraId="6D1B44AA" w14:textId="45A7E1EE" w:rsidR="0036096D" w:rsidRDefault="00022AC3" w:rsidP="006C7F04">
      <w:r>
        <w:t>Once I shifted focus, I was able to move more quickly and more accurately, though there were certain cases and variables that slowed me down more than others. The country of creation variable for example demanded more time to pin-down when dealing with artists who moved regularly throughout the career. I was also more confident in recognizing mischaracterizations and time period errors. For example, many works that were associated with artists who lived in the 1800s had “18</w:t>
      </w:r>
      <w:r w:rsidRPr="00022AC3">
        <w:rPr>
          <w:vertAlign w:val="superscript"/>
        </w:rPr>
        <w:t>th</w:t>
      </w:r>
      <w:r>
        <w:t xml:space="preserve"> century” listed as their time period. I found that many object time period’s listed with the centuries being misapplied. I also found many watercolors on paper erroneously categorized as paintings, when they would more accurately fall under the drawings and watercolors category. I also found prints described as paintings, despite the artwork image being of a print and that object details listing information on the publisher. Recategorizing certain objects resulted in shifted sample sizes for the three categories I completed. However, I am hopeful that those shifting sample sizes are reflective of what a more accurate breakdown of the objects in the NSAF. Objects in the books and ephemera category often lacked dimensions and often did not specific which pressing the lost volume was. Fortunately, most books with modern printing records were produced in standardized sizes, so I was able to find their dimensions by finding information on the relevant edition through rare book library pages</w:t>
      </w:r>
      <w:r w:rsidR="00C40AC0">
        <w:t xml:space="preserve"> and rare book sales listings.</w:t>
      </w:r>
    </w:p>
    <w:p w14:paraId="35C47E33" w14:textId="2B5493E8" w:rsidR="00C40AC0" w:rsidRDefault="00C40AC0" w:rsidP="006C7F04">
      <w:r>
        <w:rPr>
          <w:noProof/>
        </w:rPr>
        <w:drawing>
          <wp:anchor distT="0" distB="0" distL="114300" distR="114300" simplePos="0" relativeHeight="251665408" behindDoc="0" locked="0" layoutInCell="1" allowOverlap="1" wp14:anchorId="4F7C1D52" wp14:editId="7966BF28">
            <wp:simplePos x="0" y="0"/>
            <wp:positionH relativeFrom="column">
              <wp:posOffset>-76200</wp:posOffset>
            </wp:positionH>
            <wp:positionV relativeFrom="paragraph">
              <wp:posOffset>38735</wp:posOffset>
            </wp:positionV>
            <wp:extent cx="2247900" cy="2236470"/>
            <wp:effectExtent l="0" t="0" r="0" b="0"/>
            <wp:wrapSquare wrapText="bothSides"/>
            <wp:docPr id="1337581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1096" name="Picture 1337581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7900" cy="2236470"/>
                    </a:xfrm>
                    <a:prstGeom prst="rect">
                      <a:avLst/>
                    </a:prstGeom>
                  </pic:spPr>
                </pic:pic>
              </a:graphicData>
            </a:graphic>
            <wp14:sizeRelH relativeFrom="page">
              <wp14:pctWidth>0</wp14:pctWidth>
            </wp14:sizeRelH>
            <wp14:sizeRelV relativeFrom="page">
              <wp14:pctHeight>0</wp14:pctHeight>
            </wp14:sizeRelV>
          </wp:anchor>
        </w:drawing>
      </w:r>
      <w:r w:rsidR="00022AC3">
        <w:t xml:space="preserve">While researching </w:t>
      </w:r>
      <w:r w:rsidR="00E467BD">
        <w:t xml:space="preserve">these </w:t>
      </w:r>
      <w:r w:rsidR="00022AC3">
        <w:t>objects</w:t>
      </w:r>
      <w:r>
        <w:t xml:space="preserve">, I found </w:t>
      </w:r>
      <w:r w:rsidR="00E467BD">
        <w:t>numerous echoes of their continued existence out in the world.</w:t>
      </w:r>
      <w:r>
        <w:t xml:space="preserve"> </w:t>
      </w:r>
    </w:p>
    <w:p w14:paraId="25880A86" w14:textId="6B97EE58" w:rsidR="00022AC3" w:rsidRDefault="00E467BD" w:rsidP="006C7F04">
      <w:r>
        <w:t xml:space="preserve">Early on, </w:t>
      </w:r>
      <w:r w:rsidR="00C40AC0">
        <w:t xml:space="preserve">I found what appeared to be the same </w:t>
      </w:r>
      <w:hyperlink r:id="rId15" w:history="1">
        <w:r>
          <w:rPr>
            <w:rStyle w:val="Hyperlink"/>
          </w:rPr>
          <w:t>Nisga'a carved mask</w:t>
        </w:r>
      </w:hyperlink>
      <w:r w:rsidR="00C40AC0">
        <w:t xml:space="preserve">, with matching provenance, on a webpage for the Smithsonian Museum of the American Indian. </w:t>
      </w:r>
    </w:p>
    <w:p w14:paraId="7A3587E6" w14:textId="6590399A" w:rsidR="00C40AC0" w:rsidRDefault="00C40AC0" w:rsidP="006C7F04">
      <w:r>
        <w:rPr>
          <w:noProof/>
        </w:rPr>
        <w:lastRenderedPageBreak/>
        <w:drawing>
          <wp:anchor distT="0" distB="0" distL="114300" distR="114300" simplePos="0" relativeHeight="251666432" behindDoc="0" locked="0" layoutInCell="1" allowOverlap="1" wp14:anchorId="1D3A57C9" wp14:editId="19F9DB26">
            <wp:simplePos x="0" y="0"/>
            <wp:positionH relativeFrom="column">
              <wp:posOffset>3569918</wp:posOffset>
            </wp:positionH>
            <wp:positionV relativeFrom="paragraph">
              <wp:posOffset>244</wp:posOffset>
            </wp:positionV>
            <wp:extent cx="2292985" cy="1854200"/>
            <wp:effectExtent l="12700" t="12700" r="18415" b="12700"/>
            <wp:wrapSquare wrapText="bothSides"/>
            <wp:docPr id="878878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8816" name="Picture 8788788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2985" cy="1854200"/>
                    </a:xfrm>
                    <a:prstGeom prst="rect">
                      <a:avLst/>
                    </a:prstGeom>
                    <a:ln>
                      <a:solidFill>
                        <a:schemeClr val="bg2">
                          <a:lumMod val="25000"/>
                        </a:schemeClr>
                      </a:solidFill>
                    </a:ln>
                  </pic:spPr>
                </pic:pic>
              </a:graphicData>
            </a:graphic>
            <wp14:sizeRelH relativeFrom="page">
              <wp14:pctWidth>0</wp14:pctWidth>
            </wp14:sizeRelH>
            <wp14:sizeRelV relativeFrom="page">
              <wp14:pctHeight>0</wp14:pctHeight>
            </wp14:sizeRelV>
          </wp:anchor>
        </w:drawing>
      </w:r>
      <w:r>
        <w:t>I came across a</w:t>
      </w:r>
      <w:r w:rsidR="00763A99">
        <w:t>n</w:t>
      </w:r>
      <w:r>
        <w:t xml:space="preserve"> auction record for what </w:t>
      </w:r>
      <w:r w:rsidR="00763A99">
        <w:t xml:space="preserve">appears to be the same, </w:t>
      </w:r>
      <w:r w:rsidR="00E467BD">
        <w:t>supposedly</w:t>
      </w:r>
      <w:r w:rsidR="00763A99">
        <w:t xml:space="preserve"> unique, </w:t>
      </w:r>
      <w:r>
        <w:t xml:space="preserve">hand-made silk </w:t>
      </w:r>
      <w:hyperlink r:id="rId17" w:history="1">
        <w:r w:rsidRPr="00763A99">
          <w:rPr>
            <w:rStyle w:val="Hyperlink"/>
          </w:rPr>
          <w:t>doll</w:t>
        </w:r>
        <w:r w:rsidR="00763A99" w:rsidRPr="00763A99">
          <w:rPr>
            <w:rStyle w:val="Hyperlink"/>
          </w:rPr>
          <w:t xml:space="preserve"> by Dorothy Heizer</w:t>
        </w:r>
      </w:hyperlink>
      <w:r w:rsidR="00763A99">
        <w:t xml:space="preserve">. </w:t>
      </w:r>
    </w:p>
    <w:p w14:paraId="3A906BC3" w14:textId="74578C07" w:rsidR="00763A99" w:rsidRDefault="00763A99" w:rsidP="006C7F04">
      <w:r>
        <w:t xml:space="preserve">I also found auction record for a </w:t>
      </w:r>
      <w:hyperlink r:id="rId18" w:history="1">
        <w:r w:rsidRPr="00763A99">
          <w:rPr>
            <w:rStyle w:val="Hyperlink"/>
          </w:rPr>
          <w:t>set design by Nicolai Konstantinovich Kalmakov</w:t>
        </w:r>
      </w:hyperlink>
      <w:r>
        <w:t xml:space="preserve"> when I was researching th</w:t>
      </w:r>
      <w:r w:rsidR="00E467BD">
        <w:t>e</w:t>
      </w:r>
      <w:r>
        <w:t xml:space="preserve"> </w:t>
      </w:r>
      <w:r w:rsidR="00E467BD">
        <w:t xml:space="preserve">painting’s </w:t>
      </w:r>
      <w:r>
        <w:t xml:space="preserve">time period. </w:t>
      </w:r>
    </w:p>
    <w:p w14:paraId="5CA0CB1F" w14:textId="0A33E453" w:rsidR="00E11077" w:rsidRDefault="00E467BD" w:rsidP="006C7F04">
      <w:r>
        <w:rPr>
          <w:noProof/>
        </w:rPr>
        <w:drawing>
          <wp:anchor distT="0" distB="0" distL="114300" distR="114300" simplePos="0" relativeHeight="251667456" behindDoc="0" locked="0" layoutInCell="1" allowOverlap="1" wp14:anchorId="75FD6D72" wp14:editId="4C030E27">
            <wp:simplePos x="0" y="0"/>
            <wp:positionH relativeFrom="column">
              <wp:posOffset>-409</wp:posOffset>
            </wp:positionH>
            <wp:positionV relativeFrom="paragraph">
              <wp:posOffset>13683</wp:posOffset>
            </wp:positionV>
            <wp:extent cx="2934970" cy="3181350"/>
            <wp:effectExtent l="12700" t="12700" r="11430" b="19050"/>
            <wp:wrapSquare wrapText="bothSides"/>
            <wp:docPr id="2014005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5126" name="Picture 2014005126"/>
                    <pic:cNvPicPr/>
                  </pic:nvPicPr>
                  <pic:blipFill rotWithShape="1">
                    <a:blip r:embed="rId19" cstate="print">
                      <a:extLst>
                        <a:ext uri="{28A0092B-C50C-407E-A947-70E740481C1C}">
                          <a14:useLocalDpi xmlns:a14="http://schemas.microsoft.com/office/drawing/2010/main" val="0"/>
                        </a:ext>
                      </a:extLst>
                    </a:blip>
                    <a:srcRect r="10561"/>
                    <a:stretch>
                      <a:fillRect/>
                    </a:stretch>
                  </pic:blipFill>
                  <pic:spPr bwMode="auto">
                    <a:xfrm>
                      <a:off x="0" y="0"/>
                      <a:ext cx="2934970" cy="3181350"/>
                    </a:xfrm>
                    <a:prstGeom prst="rect">
                      <a:avLst/>
                    </a:prstGeom>
                    <a:ln>
                      <a:solidFill>
                        <a:schemeClr val="bg2">
                          <a:lumMod val="2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EC7CB4" w14:textId="7110A521" w:rsidR="00763A99" w:rsidRDefault="00763A99" w:rsidP="006C7F04">
      <w:r>
        <w:t>More surprisingly the images from th</w:t>
      </w:r>
      <w:r w:rsidR="00E467BD">
        <w:t xml:space="preserve">at </w:t>
      </w:r>
      <w:r>
        <w:t xml:space="preserve">artwork’s auction record suggest that it was offered at auction two years in a row, in 2014 and </w:t>
      </w:r>
      <w:r w:rsidR="00E11077">
        <w:t xml:space="preserve">again in November </w:t>
      </w:r>
      <w:r>
        <w:t xml:space="preserve">2015. </w:t>
      </w:r>
    </w:p>
    <w:p w14:paraId="195B1950" w14:textId="6219DBBC" w:rsidR="00E467BD" w:rsidRDefault="00E467BD" w:rsidP="00E467BD">
      <w:r>
        <w:t xml:space="preserve">Following each of these discoveries, I just kept trucking until I eventually completed the entries for the objects in at least three object category samples. </w:t>
      </w:r>
    </w:p>
    <w:p w14:paraId="3FD32B62" w14:textId="77777777" w:rsidR="00E467BD" w:rsidRDefault="00E467BD" w:rsidP="006C7F04"/>
    <w:p w14:paraId="6073B70B" w14:textId="77777777" w:rsidR="00E467BD" w:rsidRDefault="00E467BD" w:rsidP="006C7F04"/>
    <w:p w14:paraId="033B81FE" w14:textId="0F613119" w:rsidR="00763A99" w:rsidRDefault="00E467BD" w:rsidP="006C7F04">
      <w:r>
        <w:t xml:space="preserve">As </w:t>
      </w:r>
      <w:r w:rsidR="00E11077">
        <w:t xml:space="preserve">the NSAF does not divulge when the objects in the database were reported stolen, it is hard to say if any of these matches are </w:t>
      </w:r>
      <w:r>
        <w:t>clues to</w:t>
      </w:r>
      <w:r w:rsidR="00E11077">
        <w:t xml:space="preserve"> where the objects are today, or if </w:t>
      </w:r>
      <w:r w:rsidR="00BA19DC">
        <w:t>what I found is</w:t>
      </w:r>
      <w:r w:rsidR="00E11077">
        <w:t xml:space="preserve"> </w:t>
      </w:r>
      <w:r w:rsidR="00BA19DC">
        <w:t>just object</w:t>
      </w:r>
      <w:r>
        <w:t xml:space="preserve"> </w:t>
      </w:r>
      <w:r w:rsidR="00E11077">
        <w:t xml:space="preserve">provenance predating the theft.  </w:t>
      </w:r>
    </w:p>
    <w:p w14:paraId="0A5809C5" w14:textId="2C12B5A3" w:rsidR="00E11077" w:rsidRPr="00E467BD" w:rsidRDefault="00E11077">
      <w:r>
        <w:t xml:space="preserve">If my research uncovered information that pre-dates these objects’ theft, then the absence of these details from the NSAF is telling example of how having the works submitted </w:t>
      </w:r>
      <w:r w:rsidR="00E467BD">
        <w:t xml:space="preserve">to the NSAF </w:t>
      </w:r>
      <w:r>
        <w:t xml:space="preserve">by local police without specialized training results in key gaps in object cataloging. </w:t>
      </w:r>
      <w:r w:rsidR="00E467BD">
        <w:t xml:space="preserve">If </w:t>
      </w:r>
      <w:r>
        <w:t xml:space="preserve">my research </w:t>
      </w:r>
      <w:r w:rsidR="00E467BD">
        <w:t>did find clues about</w:t>
      </w:r>
      <w:r>
        <w:t xml:space="preserve"> where the</w:t>
      </w:r>
      <w:r w:rsidR="00E467BD">
        <w:t>se</w:t>
      </w:r>
      <w:r>
        <w:t xml:space="preserve"> objects have gone</w:t>
      </w:r>
      <w:r w:rsidR="00E467BD">
        <w:t xml:space="preserve">, </w:t>
      </w:r>
      <w:bookmarkStart w:id="8" w:name="_Toc217767135"/>
      <w:r w:rsidR="00BA19DC">
        <w:t>the only way for me to know is to try submitting a tip to the FBI.</w:t>
      </w:r>
    </w:p>
    <w:p w14:paraId="255D7849" w14:textId="3CA7BF05" w:rsidR="006C7F04" w:rsidRDefault="006C7F04" w:rsidP="00E11077">
      <w:pPr>
        <w:pStyle w:val="Heading2"/>
        <w:jc w:val="center"/>
      </w:pPr>
      <w:r>
        <w:lastRenderedPageBreak/>
        <w:t>DATA ANALYSIS AND VISUALIZATIONS</w:t>
      </w:r>
      <w:bookmarkEnd w:id="8"/>
    </w:p>
    <w:p w14:paraId="15F53A3F" w14:textId="2005D23F" w:rsidR="006C7F04" w:rsidRPr="00FD63E4" w:rsidRDefault="00FD63E4" w:rsidP="006C7F04">
      <w:pPr>
        <w:rPr>
          <w:color w:val="EE0000"/>
        </w:rPr>
      </w:pPr>
      <w:commentRangeStart w:id="9"/>
      <w:r w:rsidRPr="00FD63E4">
        <w:rPr>
          <w:color w:val="EE0000"/>
        </w:rPr>
        <w:t>Notes…</w:t>
      </w:r>
      <w:commentRangeEnd w:id="9"/>
      <w:r>
        <w:rPr>
          <w:rStyle w:val="CommentReference"/>
        </w:rPr>
        <w:commentReference w:id="9"/>
      </w:r>
    </w:p>
    <w:p w14:paraId="3E5DF690" w14:textId="19987811" w:rsidR="00561369" w:rsidRDefault="00561369" w:rsidP="006C7F04">
      <w:pPr>
        <w:pStyle w:val="ListParagraph"/>
        <w:numPr>
          <w:ilvl w:val="0"/>
          <w:numId w:val="9"/>
        </w:numPr>
        <w:spacing w:line="278" w:lineRule="auto"/>
      </w:pPr>
      <w:r>
        <w:t>Categories bar chart (pre-sampl</w:t>
      </w:r>
      <w:r w:rsidR="00FD63E4">
        <w:t>ing</w:t>
      </w:r>
      <w:r>
        <w:t>)</w:t>
      </w:r>
    </w:p>
    <w:p w14:paraId="4D406991" w14:textId="0237F110" w:rsidR="006C7F04" w:rsidRDefault="00561369" w:rsidP="006C7F04">
      <w:pPr>
        <w:pStyle w:val="ListParagraph"/>
        <w:numPr>
          <w:ilvl w:val="0"/>
          <w:numId w:val="9"/>
        </w:numPr>
        <w:spacing w:line="278" w:lineRule="auto"/>
      </w:pPr>
      <w:r>
        <w:t>Object creation m</w:t>
      </w:r>
      <w:r w:rsidR="006C7F04" w:rsidRPr="00305265">
        <w:t>ap</w:t>
      </w:r>
      <w:r>
        <w:t xml:space="preserve"> </w:t>
      </w:r>
      <w:r w:rsidR="006C7F04">
        <w:t xml:space="preserve">by categories: </w:t>
      </w:r>
      <w:r w:rsidR="006C7F04" w:rsidRPr="00305265">
        <w:t>books, paintings, watercolors/drawings</w:t>
      </w:r>
    </w:p>
    <w:p w14:paraId="3B33AAEE" w14:textId="5F7842F7" w:rsidR="00561369" w:rsidRDefault="00561369" w:rsidP="006C7F04">
      <w:pPr>
        <w:pStyle w:val="ListParagraph"/>
        <w:numPr>
          <w:ilvl w:val="0"/>
          <w:numId w:val="9"/>
        </w:numPr>
        <w:spacing w:line="278" w:lineRule="auto"/>
      </w:pPr>
      <w:r>
        <w:t xml:space="preserve">Bar of object maker culture by categories: </w:t>
      </w:r>
      <w:r w:rsidRPr="00305265">
        <w:t>books, paintings, watercolors/drawings</w:t>
      </w:r>
      <w:r>
        <w:t>, with sta</w:t>
      </w:r>
      <w:r w:rsidR="00FD63E4">
        <w:t>ck</w:t>
      </w:r>
      <w:r>
        <w:t xml:space="preserve"> of primary and secondary artist cultures</w:t>
      </w:r>
    </w:p>
    <w:p w14:paraId="3B1ECFEB" w14:textId="77777777" w:rsidR="006C7F04" w:rsidRDefault="006C7F04" w:rsidP="006C7F04">
      <w:pPr>
        <w:pStyle w:val="ListParagraph"/>
        <w:numPr>
          <w:ilvl w:val="0"/>
          <w:numId w:val="9"/>
        </w:numPr>
        <w:spacing w:line="278" w:lineRule="auto"/>
      </w:pPr>
      <w:r>
        <w:t>Ghant chart of timelines</w:t>
      </w:r>
    </w:p>
    <w:p w14:paraId="281B47F5" w14:textId="55F6FE64" w:rsidR="006C7F04" w:rsidRDefault="00654601" w:rsidP="006C7F04">
      <w:pPr>
        <w:pStyle w:val="ListParagraph"/>
        <w:numPr>
          <w:ilvl w:val="0"/>
          <w:numId w:val="9"/>
        </w:numPr>
        <w:spacing w:line="278" w:lineRule="auto"/>
      </w:pPr>
      <w:r>
        <w:t>Charts of object sizes,</w:t>
      </w:r>
      <w:r w:rsidR="006C7F04">
        <w:t xml:space="preserve"> by category and all together</w:t>
      </w:r>
    </w:p>
    <w:p w14:paraId="39A456D3" w14:textId="0A94296E" w:rsidR="006C7F04" w:rsidRDefault="00561369" w:rsidP="006C7F04">
      <w:pPr>
        <w:pStyle w:val="ListParagraph"/>
        <w:numPr>
          <w:ilvl w:val="0"/>
          <w:numId w:val="9"/>
        </w:numPr>
        <w:spacing w:line="278" w:lineRule="auto"/>
      </w:pPr>
      <w:r>
        <w:t>B</w:t>
      </w:r>
      <w:r w:rsidR="006C7F04">
        <w:t>ar chart for paintings and drawings/watercolors</w:t>
      </w:r>
      <w:r>
        <w:t xml:space="preserve"> predominant color</w:t>
      </w:r>
    </w:p>
    <w:p w14:paraId="39BE1BE1" w14:textId="77777777" w:rsidR="006C7F04" w:rsidRPr="003E116E" w:rsidRDefault="006C7F04" w:rsidP="006C7F04"/>
    <w:p w14:paraId="49E6D5FB" w14:textId="77777777" w:rsidR="006C7F04" w:rsidRDefault="006C7F04" w:rsidP="006C7F04"/>
    <w:p w14:paraId="54A565B5" w14:textId="77777777" w:rsidR="006C7F04" w:rsidRDefault="006C7F04">
      <w:r>
        <w:br w:type="page"/>
      </w:r>
    </w:p>
    <w:p w14:paraId="1A449A99" w14:textId="37ABCB5C" w:rsidR="006C7F04" w:rsidRDefault="006C7F04" w:rsidP="006C7F04">
      <w:pPr>
        <w:pStyle w:val="Heading2"/>
        <w:jc w:val="center"/>
      </w:pPr>
      <w:bookmarkStart w:id="10" w:name="_Toc217767136"/>
      <w:r>
        <w:lastRenderedPageBreak/>
        <w:t xml:space="preserve">KEY </w:t>
      </w:r>
      <w:commentRangeStart w:id="11"/>
      <w:r>
        <w:t>TAKEAWAYS</w:t>
      </w:r>
      <w:bookmarkEnd w:id="10"/>
      <w:commentRangeEnd w:id="11"/>
      <w:r w:rsidR="00FD63E4">
        <w:rPr>
          <w:rStyle w:val="CommentReference"/>
          <w:rFonts w:ascii="Helvetica Neue" w:eastAsiaTheme="minorHAnsi" w:hAnsi="Helvetica Neue" w:cs="Calibri"/>
          <w:color w:val="000000"/>
        </w:rPr>
        <w:commentReference w:id="11"/>
      </w:r>
    </w:p>
    <w:p w14:paraId="0A5E0D45" w14:textId="77777777" w:rsidR="005277EB" w:rsidRDefault="005277EB" w:rsidP="006C7F04"/>
    <w:p w14:paraId="7E044739" w14:textId="1178E03F" w:rsidR="005277EB" w:rsidRPr="005277EB" w:rsidRDefault="005277EB" w:rsidP="006C7F04">
      <w:pPr>
        <w:rPr>
          <w:color w:val="EE0000"/>
        </w:rPr>
      </w:pPr>
      <w:r w:rsidRPr="005277EB">
        <w:rPr>
          <w:color w:val="EE0000"/>
        </w:rPr>
        <w:t>Notes…</w:t>
      </w:r>
    </w:p>
    <w:p w14:paraId="04AC2F66" w14:textId="21C2A9B2" w:rsidR="005277EB" w:rsidRDefault="006C7F04" w:rsidP="006C7F04">
      <w:pPr>
        <w:pStyle w:val="ListParagraph"/>
        <w:numPr>
          <w:ilvl w:val="0"/>
          <w:numId w:val="11"/>
        </w:numPr>
      </w:pPr>
      <w:r>
        <w:t>Clear that the object data has been collected by sources with differing levels of subject matter expertise</w:t>
      </w:r>
      <w:r w:rsidR="005277EB">
        <w:t xml:space="preserve">… </w:t>
      </w:r>
      <w:r>
        <w:t>non-specialized police departments reporting the theft or the most recent known owner misattribution or recollection of an object</w:t>
      </w:r>
    </w:p>
    <w:p w14:paraId="12EF9243" w14:textId="77777777" w:rsidR="005277EB" w:rsidRDefault="005277EB" w:rsidP="005277EB">
      <w:pPr>
        <w:pStyle w:val="ListParagraph"/>
      </w:pPr>
    </w:p>
    <w:p w14:paraId="1959CEAF" w14:textId="205D431C" w:rsidR="005277EB" w:rsidRDefault="006C7F04" w:rsidP="006C7F04">
      <w:pPr>
        <w:pStyle w:val="ListParagraph"/>
        <w:numPr>
          <w:ilvl w:val="0"/>
          <w:numId w:val="11"/>
        </w:numPr>
      </w:pPr>
      <w:r>
        <w:t xml:space="preserve">More recent public statements from the </w:t>
      </w:r>
      <w:r w:rsidR="005277EB">
        <w:t xml:space="preserve">FBI </w:t>
      </w:r>
      <w:r>
        <w:t xml:space="preserve">(2023 podcast interview) flagged that they want the work to have distinguishing features, quality images, </w:t>
      </w:r>
      <w:r w:rsidR="005277EB">
        <w:t xml:space="preserve">and </w:t>
      </w:r>
      <w:r>
        <w:t>be worth $5,000</w:t>
      </w:r>
      <w:r w:rsidR="005277EB">
        <w:t>. The Art Crime Program Manager</w:t>
      </w:r>
      <w:r>
        <w:t xml:space="preserve"> goes as far as to explain why ancient gold coins are a tricky and unlikely to be found.</w:t>
      </w:r>
      <w:r w:rsidR="00BA19DC">
        <w:t xml:space="preserve"> It does </w:t>
      </w:r>
      <w:r w:rsidR="00BA19DC" w:rsidRPr="00BA19DC">
        <w:rPr>
          <w:b/>
          <w:bCs/>
        </w:rPr>
        <w:t>not</w:t>
      </w:r>
      <w:r w:rsidR="00BA19DC">
        <w:t xml:space="preserve"> seem like objects entered into the NSAF before those requirements were tightened get removed if they don’t reach current thresholds. </w:t>
      </w:r>
    </w:p>
    <w:p w14:paraId="255AD3D6" w14:textId="77777777" w:rsidR="005277EB" w:rsidRDefault="005277EB" w:rsidP="005277EB">
      <w:pPr>
        <w:pStyle w:val="ListParagraph"/>
      </w:pPr>
    </w:p>
    <w:p w14:paraId="2DEE66A1" w14:textId="554ADC34" w:rsidR="005277EB" w:rsidRDefault="00BA19DC" w:rsidP="005277EB">
      <w:pPr>
        <w:pStyle w:val="ListParagraph"/>
        <w:numPr>
          <w:ilvl w:val="0"/>
          <w:numId w:val="11"/>
        </w:numPr>
      </w:pPr>
      <w:r>
        <w:t>Many of the objects</w:t>
      </w:r>
      <w:r w:rsidR="006C7F04">
        <w:t xml:space="preserve"> I reviewed would have fair market values well below $5,000 or even </w:t>
      </w:r>
      <w:r w:rsidR="005277EB">
        <w:t xml:space="preserve">the former valuation of </w:t>
      </w:r>
      <w:r w:rsidR="006C7F04">
        <w:t>$2,000. I blame this on</w:t>
      </w:r>
      <w:r>
        <w:t xml:space="preserve"> the</w:t>
      </w:r>
      <w:r w:rsidR="006C7F04">
        <w:t xml:space="preserve"> link between insurance </w:t>
      </w:r>
      <w:r w:rsidR="005277EB">
        <w:t>filings</w:t>
      </w:r>
      <w:r>
        <w:t xml:space="preserve"> that</w:t>
      </w:r>
      <w:r w:rsidR="005277EB">
        <w:t xml:space="preserve"> </w:t>
      </w:r>
      <w:r>
        <w:t>require losses being reported to the police in order to be paid, and</w:t>
      </w:r>
      <w:r w:rsidR="006C7F04">
        <w:t xml:space="preserve"> </w:t>
      </w:r>
      <w:r>
        <w:t xml:space="preserve">police then being shown inflated values on objects, which are then reported to the FBI. </w:t>
      </w:r>
      <w:r w:rsidR="006C7F04">
        <w:t xml:space="preserve">In the field of art appraisal, it is understood that insurance estimates are often inflated. In cases when artwork may have been stolen from a gallery or a private resident, a gallery would be likely to list the maximum retail price of the lost work for insurance, even if it is highly unlikely a work would be sold for that amount, and </w:t>
      </w:r>
      <w:r w:rsidR="005277EB">
        <w:t>the achievable price for the artwork would have required</w:t>
      </w:r>
      <w:r w:rsidR="006C7F04">
        <w:t xml:space="preserve"> some level of discount to collectors. Similarly, I saw works that were marked as original paintings which by description were clearly prints, suggesting that some residents may have misunderstood what they had and the value of what they had when the works were reported to insurance and the police. </w:t>
      </w:r>
    </w:p>
    <w:p w14:paraId="2DE3F5BF" w14:textId="77777777" w:rsidR="005277EB" w:rsidRDefault="005277EB" w:rsidP="005277EB">
      <w:pPr>
        <w:pStyle w:val="ListParagraph"/>
      </w:pPr>
    </w:p>
    <w:p w14:paraId="2CE8823A" w14:textId="6C2A4D8F" w:rsidR="006C7F04" w:rsidRPr="005277EB" w:rsidRDefault="006C7F04" w:rsidP="005277EB">
      <w:pPr>
        <w:pStyle w:val="ListParagraph"/>
        <w:numPr>
          <w:ilvl w:val="0"/>
          <w:numId w:val="11"/>
        </w:numPr>
      </w:pPr>
      <w:r>
        <w:br w:type="page"/>
      </w:r>
    </w:p>
    <w:p w14:paraId="2CCBCD75" w14:textId="307FABA4" w:rsidR="006C7F04" w:rsidRDefault="006C7F04" w:rsidP="006C7F04">
      <w:pPr>
        <w:pStyle w:val="Heading2"/>
        <w:jc w:val="center"/>
      </w:pPr>
      <w:bookmarkStart w:id="12" w:name="_Toc217767137"/>
      <w:r>
        <w:lastRenderedPageBreak/>
        <w:t>FUTURE POTENTIAL</w:t>
      </w:r>
      <w:bookmarkEnd w:id="12"/>
    </w:p>
    <w:p w14:paraId="4B1F5C5A" w14:textId="6F7A41F1" w:rsidR="006C7F04" w:rsidRPr="00FD63E4" w:rsidRDefault="005277EB" w:rsidP="006C7F04">
      <w:pPr>
        <w:rPr>
          <w:color w:val="EE0000"/>
        </w:rPr>
      </w:pPr>
      <w:commentRangeStart w:id="13"/>
      <w:r w:rsidRPr="00FD63E4">
        <w:rPr>
          <w:color w:val="EE0000"/>
        </w:rPr>
        <w:t>Notes</w:t>
      </w:r>
      <w:commentRangeEnd w:id="13"/>
      <w:r w:rsidR="00FD63E4">
        <w:rPr>
          <w:rStyle w:val="CommentReference"/>
        </w:rPr>
        <w:commentReference w:id="13"/>
      </w:r>
      <w:r w:rsidR="00FD63E4" w:rsidRPr="00FD63E4">
        <w:rPr>
          <w:color w:val="EE0000"/>
        </w:rPr>
        <w:t>…</w:t>
      </w:r>
    </w:p>
    <w:p w14:paraId="07CD7D09" w14:textId="3B546134" w:rsidR="006C7F04" w:rsidRDefault="006C7F04" w:rsidP="005277EB">
      <w:pPr>
        <w:pStyle w:val="ListParagraph"/>
        <w:numPr>
          <w:ilvl w:val="0"/>
          <w:numId w:val="12"/>
        </w:numPr>
      </w:pPr>
      <w:r>
        <w:t>Next categories: Prints, photos, sculptures</w:t>
      </w:r>
      <w:r w:rsidR="00FD63E4">
        <w:t xml:space="preserve"> to be able to pull more cross-category patterns within the fine art object categories</w:t>
      </w:r>
    </w:p>
    <w:p w14:paraId="3DA71B08" w14:textId="77777777" w:rsidR="00A03F5A" w:rsidRDefault="00A03F5A" w:rsidP="00A03F5A">
      <w:pPr>
        <w:pStyle w:val="ListParagraph"/>
      </w:pPr>
    </w:p>
    <w:p w14:paraId="6E8E5E51" w14:textId="17DF07AD" w:rsidR="00A03F5A" w:rsidRDefault="00E11077" w:rsidP="00A03F5A">
      <w:pPr>
        <w:pStyle w:val="ListParagraph"/>
        <w:numPr>
          <w:ilvl w:val="0"/>
          <w:numId w:val="12"/>
        </w:numPr>
      </w:pPr>
      <w:r>
        <w:t xml:space="preserve">Submit any </w:t>
      </w:r>
      <w:r w:rsidR="00A03F5A">
        <w:t>public sales data on the objects to the FBI as tips just in case</w:t>
      </w:r>
    </w:p>
    <w:p w14:paraId="5508EB3A" w14:textId="77777777" w:rsidR="00A03F5A" w:rsidRDefault="00A03F5A" w:rsidP="00A03F5A"/>
    <w:p w14:paraId="131ED07B" w14:textId="0CCB0A6F" w:rsidR="005277EB" w:rsidRDefault="005277EB" w:rsidP="005277EB">
      <w:pPr>
        <w:pStyle w:val="ListParagraph"/>
        <w:numPr>
          <w:ilvl w:val="0"/>
          <w:numId w:val="12"/>
        </w:numPr>
      </w:pPr>
      <w:r>
        <w:t>Check another countr</w:t>
      </w:r>
      <w:r w:rsidR="00FD63E4">
        <w:t>y’s</w:t>
      </w:r>
      <w:r>
        <w:t xml:space="preserve"> lost paintings with INTERPOL app</w:t>
      </w:r>
      <w:r w:rsidR="00FD63E4">
        <w:t>, and compare patterns in US stolen art list with another countries stolen country’s stolen paintings for overarching patterns</w:t>
      </w:r>
    </w:p>
    <w:p w14:paraId="5CC73FDE" w14:textId="77777777" w:rsidR="005277EB" w:rsidRPr="003E116E" w:rsidRDefault="005277EB" w:rsidP="006C7F04"/>
    <w:p w14:paraId="5D3B3753" w14:textId="77777777" w:rsidR="006C7F04" w:rsidRDefault="006C7F04" w:rsidP="003F76EB"/>
    <w:p w14:paraId="2C2E6975" w14:textId="77777777" w:rsidR="006C7F04" w:rsidRDefault="006C7F04" w:rsidP="003F76EB"/>
    <w:p w14:paraId="6904CB23" w14:textId="77777777" w:rsidR="006C7F04" w:rsidRDefault="006C7F04" w:rsidP="003F76EB"/>
    <w:p w14:paraId="6546F9D9" w14:textId="77777777" w:rsidR="006125D6" w:rsidRDefault="006125D6" w:rsidP="003F76EB"/>
    <w:p w14:paraId="7B92037D" w14:textId="77777777" w:rsidR="003F76EB" w:rsidRDefault="003F76EB" w:rsidP="003F76EB"/>
    <w:p w14:paraId="3E6C0370" w14:textId="77777777" w:rsidR="0051286C" w:rsidRPr="003E116E" w:rsidRDefault="0051286C" w:rsidP="0051286C">
      <w:pPr>
        <w:rPr>
          <w:b/>
          <w:bCs/>
        </w:rPr>
      </w:pPr>
    </w:p>
    <w:p w14:paraId="42D8CA50" w14:textId="77777777" w:rsidR="006C7F04" w:rsidRDefault="006C7F04">
      <w:pPr>
        <w:rPr>
          <w:rFonts w:asciiTheme="majorHAnsi" w:eastAsiaTheme="majorEastAsia" w:hAnsiTheme="majorHAnsi" w:cstheme="majorBidi"/>
          <w:color w:val="2F5496" w:themeColor="accent1" w:themeShade="BF"/>
          <w:sz w:val="32"/>
          <w:szCs w:val="32"/>
        </w:rPr>
      </w:pPr>
      <w:r>
        <w:br w:type="page"/>
      </w:r>
    </w:p>
    <w:p w14:paraId="0E8832DC" w14:textId="0B9088B2" w:rsidR="005575B0" w:rsidRDefault="005575B0" w:rsidP="005575B0">
      <w:pPr>
        <w:pStyle w:val="Heading2"/>
        <w:jc w:val="center"/>
      </w:pPr>
      <w:bookmarkStart w:id="14" w:name="_Toc217767138"/>
      <w:r>
        <w:lastRenderedPageBreak/>
        <w:t>BIBLIOGRAPHY</w:t>
      </w:r>
      <w:bookmarkEnd w:id="14"/>
    </w:p>
    <w:p w14:paraId="1A13D94C" w14:textId="77777777" w:rsidR="005575B0" w:rsidRPr="000743DA" w:rsidRDefault="005575B0" w:rsidP="005575B0">
      <w:pPr>
        <w:pStyle w:val="NormalWeb"/>
        <w:spacing w:before="0" w:beforeAutospacing="0" w:after="0" w:afterAutospacing="0"/>
        <w:textAlignment w:val="baseline"/>
        <w:rPr>
          <w:rFonts w:ascii="Calibri" w:hAnsi="Calibri" w:cs="Calibri"/>
          <w:sz w:val="22"/>
          <w:szCs w:val="22"/>
        </w:rPr>
      </w:pPr>
    </w:p>
    <w:p w14:paraId="0683F501" w14:textId="77777777" w:rsidR="005575B0" w:rsidRDefault="005575B0" w:rsidP="001C1FDA">
      <w:pPr>
        <w:pStyle w:val="NormalWeb"/>
        <w:spacing w:before="0" w:beforeAutospacing="0" w:afterLines="160" w:after="384" w:afterAutospacing="0"/>
        <w:contextualSpacing/>
        <w:textAlignment w:val="baseline"/>
        <w:rPr>
          <w:rFonts w:ascii="Calibri" w:hAnsi="Calibri" w:cs="Calibri"/>
          <w:sz w:val="22"/>
          <w:szCs w:val="22"/>
        </w:rPr>
      </w:pPr>
    </w:p>
    <w:p w14:paraId="0F5AEA47" w14:textId="77777777"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proofErr w:type="spellStart"/>
      <w:r w:rsidRPr="001C1FDA">
        <w:rPr>
          <w:rFonts w:ascii="Helvetica Neue" w:hAnsi="Helvetica Neue" w:cs="Calibri"/>
        </w:rPr>
        <w:t>D’Ignazio</w:t>
      </w:r>
      <w:proofErr w:type="spellEnd"/>
      <w:r w:rsidRPr="001C1FDA">
        <w:rPr>
          <w:rFonts w:ascii="Helvetica Neue" w:hAnsi="Helvetica Neue" w:cs="Calibri"/>
        </w:rPr>
        <w:t xml:space="preserve">, C., &amp; Klein, L. (2020). </w:t>
      </w:r>
      <w:r w:rsidRPr="001C1FDA">
        <w:rPr>
          <w:rFonts w:ascii="Helvetica Neue" w:hAnsi="Helvetica Neue" w:cs="Calibri"/>
          <w:i/>
          <w:iCs/>
        </w:rPr>
        <w:t>Data Feminism</w:t>
      </w:r>
      <w:r w:rsidRPr="001C1FDA">
        <w:rPr>
          <w:rFonts w:ascii="Helvetica Neue" w:hAnsi="Helvetica Neue" w:cs="Calibri"/>
        </w:rPr>
        <w:t xml:space="preserve">. Retrieved from </w:t>
      </w:r>
      <w:hyperlink r:id="rId24" w:history="1">
        <w:r w:rsidRPr="001C1FDA">
          <w:rPr>
            <w:rStyle w:val="Hyperlink"/>
            <w:rFonts w:ascii="Helvetica Neue" w:eastAsiaTheme="majorEastAsia" w:hAnsi="Helvetica Neue" w:cs="Calibri"/>
            <w:color w:val="1155CC"/>
          </w:rPr>
          <w:t>https://data-feminism.mitpress.mit.edu/</w:t>
        </w:r>
      </w:hyperlink>
    </w:p>
    <w:p w14:paraId="583CA8A4"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2DCD5029" w14:textId="2C5F1F33"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Drucker, Johanna. “Humanities Approaches to Graphical Display.” </w:t>
      </w:r>
      <w:r w:rsidRPr="001C1FDA">
        <w:rPr>
          <w:rFonts w:ascii="Helvetica Neue" w:hAnsi="Helvetica Neue" w:cs="Calibri"/>
          <w:i/>
          <w:iCs/>
        </w:rPr>
        <w:t>Digital Humanities Quarterly</w:t>
      </w:r>
      <w:r w:rsidRPr="001C1FDA">
        <w:rPr>
          <w:rFonts w:ascii="Helvetica Neue" w:hAnsi="Helvetica Neue" w:cs="Calibri"/>
        </w:rPr>
        <w:t>, vol. 5, no. 1, 2011.</w:t>
      </w:r>
    </w:p>
    <w:p w14:paraId="0843CEBF"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7B5AC73C" w14:textId="5BC3F967"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SMU </w:t>
      </w:r>
      <w:proofErr w:type="spellStart"/>
      <w:r w:rsidRPr="001C1FDA">
        <w:rPr>
          <w:rFonts w:ascii="Helvetica Neue" w:hAnsi="Helvetica Neue" w:cs="Calibri"/>
        </w:rPr>
        <w:t>DataArts</w:t>
      </w:r>
      <w:proofErr w:type="spellEnd"/>
      <w:r w:rsidRPr="001C1FDA">
        <w:rPr>
          <w:rFonts w:ascii="Helvetica Neue" w:hAnsi="Helvetica Neue" w:cs="Calibri"/>
        </w:rPr>
        <w:t xml:space="preserve">. </w:t>
      </w:r>
      <w:r w:rsidRPr="001C1FDA">
        <w:rPr>
          <w:rFonts w:ascii="Helvetica Neue" w:hAnsi="Helvetica Neue" w:cs="Calibri"/>
          <w:i/>
          <w:iCs/>
        </w:rPr>
        <w:t>Arts Vibrancy Map</w:t>
      </w:r>
      <w:r w:rsidRPr="001C1FDA">
        <w:rPr>
          <w:rFonts w:ascii="Helvetica Neue" w:hAnsi="Helvetica Neue" w:cs="Calibri"/>
        </w:rPr>
        <w:t xml:space="preserve">. Received from </w:t>
      </w:r>
      <w:hyperlink r:id="rId25" w:history="1">
        <w:r w:rsidRPr="001C1FDA">
          <w:rPr>
            <w:rStyle w:val="Hyperlink"/>
            <w:rFonts w:ascii="Helvetica Neue" w:eastAsiaTheme="majorEastAsia" w:hAnsi="Helvetica Neue" w:cs="Calibri"/>
            <w:color w:val="1155CC"/>
          </w:rPr>
          <w:t>https://dataarts.smu.edu/ArtsVibrancyMap/</w:t>
        </w:r>
      </w:hyperlink>
      <w:r w:rsidRPr="001C1FDA">
        <w:rPr>
          <w:rFonts w:ascii="Helvetica Neue" w:hAnsi="Helvetica Neue" w:cs="Calibri"/>
        </w:rPr>
        <w:t> </w:t>
      </w:r>
    </w:p>
    <w:p w14:paraId="23F727F0"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0DE6B710" w14:textId="6B5DA25E"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Burns, Charlotte, &amp; Halperin, Julia. </w:t>
      </w:r>
      <w:r w:rsidRPr="001C1FDA">
        <w:rPr>
          <w:rFonts w:ascii="Helvetica Neue" w:hAnsi="Helvetica Neue" w:cs="Calibri"/>
          <w:i/>
          <w:iCs/>
        </w:rPr>
        <w:t>The 2022 Burns Halperin Report</w:t>
      </w:r>
      <w:r w:rsidRPr="001C1FDA">
        <w:rPr>
          <w:rFonts w:ascii="Helvetica Neue" w:hAnsi="Helvetica Neue" w:cs="Calibri"/>
        </w:rPr>
        <w:t>. Artnet</w:t>
      </w:r>
      <w:r w:rsidR="001C1FDA" w:rsidRPr="001C1FDA">
        <w:rPr>
          <w:rFonts w:ascii="Helvetica Neue" w:hAnsi="Helvetica Neue" w:cs="Calibri"/>
        </w:rPr>
        <w:t xml:space="preserve">, December 2022. </w:t>
      </w:r>
      <w:r w:rsidRPr="001C1FDA">
        <w:rPr>
          <w:rFonts w:ascii="Helvetica Neue" w:hAnsi="Helvetica Neue" w:cs="Calibri"/>
        </w:rPr>
        <w:t xml:space="preserve">Retrieved from </w:t>
      </w:r>
      <w:hyperlink r:id="rId26" w:history="1">
        <w:r w:rsidR="001C1FDA" w:rsidRPr="00C34B38">
          <w:rPr>
            <w:rStyle w:val="Hyperlink"/>
            <w:rFonts w:ascii="Helvetica Neue" w:eastAsiaTheme="majorEastAsia" w:hAnsi="Helvetica Neue" w:cs="Calibri"/>
          </w:rPr>
          <w:t>https://news.artnet.com/art-world/burns-halperin-report</w:t>
        </w:r>
      </w:hyperlink>
    </w:p>
    <w:p w14:paraId="6A6CB72E"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7753B7FD" w14:textId="7AF43AA9"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Thornes, Robin, with contributions by Dorrell, Peter and Lie, Henry. </w:t>
      </w:r>
      <w:r w:rsidRPr="001C1FDA">
        <w:rPr>
          <w:rFonts w:ascii="Helvetica Neue" w:hAnsi="Helvetica Neue" w:cs="Calibri"/>
          <w:i/>
          <w:iCs/>
        </w:rPr>
        <w:t>Introduction to Object ID: Guidelines for Making Records that Describe Art, Antiques, and Antiquities</w:t>
      </w:r>
      <w:r w:rsidR="001C1FDA" w:rsidRPr="001C1FDA">
        <w:rPr>
          <w:rFonts w:ascii="Helvetica Neue" w:hAnsi="Helvetica Neue" w:cs="Calibri"/>
        </w:rPr>
        <w:t xml:space="preserve">, 1999. </w:t>
      </w:r>
      <w:r w:rsidRPr="001C1FDA">
        <w:rPr>
          <w:rFonts w:ascii="Helvetica Neue" w:hAnsi="Helvetica Neue" w:cs="Calibri"/>
        </w:rPr>
        <w:t xml:space="preserve">Retrieved from </w:t>
      </w:r>
      <w:hyperlink r:id="rId27" w:history="1">
        <w:r w:rsidR="001C1FDA" w:rsidRPr="00C34B38">
          <w:rPr>
            <w:rStyle w:val="Hyperlink"/>
            <w:rFonts w:ascii="Helvetica Neue" w:eastAsiaTheme="majorEastAsia" w:hAnsi="Helvetica Neue" w:cs="Calibri"/>
          </w:rPr>
          <w:t>https://www.getty.edu/publications/virtuallibrary/0892365722.html</w:t>
        </w:r>
      </w:hyperlink>
    </w:p>
    <w:p w14:paraId="02AD678B"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129AC14A" w14:textId="13B4304B" w:rsidR="005575B0"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International Council of Museums and J. Paul Getty Trust. </w:t>
      </w:r>
      <w:r w:rsidRPr="001C1FDA">
        <w:rPr>
          <w:rFonts w:ascii="Helvetica Neue" w:hAnsi="Helvetica Neue" w:cs="Calibri"/>
          <w:i/>
          <w:iCs/>
        </w:rPr>
        <w:t>Object ID</w:t>
      </w:r>
      <w:r w:rsidRPr="001C1FDA">
        <w:rPr>
          <w:rFonts w:ascii="Helvetica Neue" w:hAnsi="Helvetica Neue" w:cs="Calibri"/>
        </w:rPr>
        <w:t xml:space="preserve">. </w:t>
      </w:r>
      <w:r w:rsidR="001C1FDA" w:rsidRPr="001C1FDA">
        <w:rPr>
          <w:rFonts w:ascii="Helvetica Neue" w:hAnsi="Helvetica Neue" w:cs="Calibri"/>
        </w:rPr>
        <w:t xml:space="preserve">ICOM, 1999. </w:t>
      </w:r>
      <w:r w:rsidRPr="001C1FDA">
        <w:rPr>
          <w:rFonts w:ascii="Helvetica Neue" w:hAnsi="Helvetica Neue" w:cs="Calibri"/>
        </w:rPr>
        <w:t xml:space="preserve">Retrieved from </w:t>
      </w:r>
      <w:hyperlink r:id="rId28" w:history="1">
        <w:r w:rsidRPr="001C1FDA">
          <w:rPr>
            <w:rStyle w:val="Hyperlink"/>
            <w:rFonts w:ascii="Helvetica Neue" w:eastAsiaTheme="majorEastAsia" w:hAnsi="Helvetica Neue" w:cs="Calibri"/>
            <w:color w:val="1155CC"/>
          </w:rPr>
          <w:t>https://icom.museum/en/resources/standards-guidelines/objectid/</w:t>
        </w:r>
      </w:hyperlink>
      <w:r w:rsidRPr="001C1FDA">
        <w:rPr>
          <w:rFonts w:ascii="Helvetica Neue" w:hAnsi="Helvetica Neue" w:cs="Calibri"/>
        </w:rPr>
        <w:t> </w:t>
      </w:r>
    </w:p>
    <w:p w14:paraId="3B255EAC" w14:textId="77777777" w:rsid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p>
    <w:p w14:paraId="5BF49774" w14:textId="52B4155C" w:rsidR="001C1FDA" w:rsidRPr="001C1FDA" w:rsidRDefault="001C1FDA" w:rsidP="001C1FDA">
      <w:pPr>
        <w:pStyle w:val="NormalWeb"/>
        <w:spacing w:before="0" w:beforeAutospacing="0" w:afterLines="160" w:after="384" w:afterAutospacing="0"/>
        <w:contextualSpacing/>
        <w:textAlignment w:val="baseline"/>
        <w:rPr>
          <w:rFonts w:ascii="Helvetica Neue" w:hAnsi="Helvetica Neue" w:cs="Calibri"/>
        </w:rPr>
      </w:pPr>
      <w:r>
        <w:rPr>
          <w:rFonts w:ascii="Helvetica Neue" w:hAnsi="Helvetica Neue" w:cs="Calibri"/>
        </w:rPr>
        <w:t xml:space="preserve">FBI, “National Stolen Art File, FBI Art Crime Program, August 25, 2024. Retrieved from </w:t>
      </w:r>
      <w:hyperlink r:id="rId29" w:history="1">
        <w:r w:rsidRPr="00C34B38">
          <w:rPr>
            <w:rStyle w:val="Hyperlink"/>
            <w:rFonts w:ascii="Helvetica Neue" w:hAnsi="Helvetica Neue" w:cs="Calibri"/>
          </w:rPr>
          <w:t>https://artcrimes.fbi.gov/</w:t>
        </w:r>
      </w:hyperlink>
    </w:p>
    <w:p w14:paraId="4CB4BABA" w14:textId="224310A5" w:rsidR="005575B0" w:rsidRPr="001C1FDA" w:rsidRDefault="005575B0" w:rsidP="001C1FDA">
      <w:pPr>
        <w:pStyle w:val="FootnoteText"/>
        <w:spacing w:afterLines="160" w:after="384"/>
        <w:contextualSpacing/>
        <w:rPr>
          <w:sz w:val="24"/>
          <w:szCs w:val="24"/>
        </w:rPr>
      </w:pPr>
      <w:r w:rsidRPr="001C1FDA">
        <w:rPr>
          <w:sz w:val="24"/>
          <w:szCs w:val="24"/>
        </w:rPr>
        <w:t>FBI, “Art Crime,” Federal Bureau of Investigations, December 26, 2025</w:t>
      </w:r>
      <w:r w:rsidR="00D653E3" w:rsidRPr="001C1FDA">
        <w:rPr>
          <w:sz w:val="24"/>
          <w:szCs w:val="24"/>
        </w:rPr>
        <w:t xml:space="preserve">. Retrieved from </w:t>
      </w:r>
      <w:hyperlink r:id="rId30" w:history="1">
        <w:r w:rsidR="001C1FDA" w:rsidRPr="001C1FDA">
          <w:rPr>
            <w:rStyle w:val="Hyperlink"/>
            <w:sz w:val="24"/>
            <w:szCs w:val="24"/>
          </w:rPr>
          <w:t>https://www.fbi.gov/investigate/violent-crime/art-crime</w:t>
        </w:r>
      </w:hyperlink>
    </w:p>
    <w:p w14:paraId="0F13AEC4" w14:textId="77777777" w:rsidR="001C1FDA" w:rsidRDefault="005575B0" w:rsidP="001C1FDA">
      <w:pPr>
        <w:spacing w:afterLines="160" w:after="384" w:line="240" w:lineRule="auto"/>
        <w:contextualSpacing/>
        <w:rPr>
          <w:rFonts w:eastAsiaTheme="majorEastAsia"/>
        </w:rPr>
      </w:pPr>
      <w:r w:rsidRPr="001C1FDA">
        <w:t xml:space="preserve">Ellen Ferrante, host, with Kristin Koch, guest, “The Art Crime Program,” in </w:t>
      </w:r>
      <w:r w:rsidRPr="001C1FDA">
        <w:rPr>
          <w:i/>
          <w:iCs/>
        </w:rPr>
        <w:t>Inside the</w:t>
      </w:r>
      <w:r w:rsidR="00D653E3" w:rsidRPr="001C1FDA">
        <w:rPr>
          <w:i/>
          <w:iCs/>
        </w:rPr>
        <w:t xml:space="preserve"> </w:t>
      </w:r>
      <w:r w:rsidRPr="001C1FDA">
        <w:rPr>
          <w:i/>
          <w:iCs/>
        </w:rPr>
        <w:t>FBI Podcast</w:t>
      </w:r>
      <w:r w:rsidRPr="001C1FDA">
        <w:t>, produced by the FBI, November 1, 2023</w:t>
      </w:r>
      <w:r w:rsidR="001C1FDA" w:rsidRPr="001C1FDA">
        <w:t xml:space="preserve">. Retrieved from </w:t>
      </w:r>
      <w:hyperlink r:id="rId31" w:history="1">
        <w:r w:rsidR="001C1FDA" w:rsidRPr="001C1FDA">
          <w:rPr>
            <w:rStyle w:val="Hyperlink"/>
            <w:rFonts w:eastAsiaTheme="majorEastAsia"/>
          </w:rPr>
          <w:t>https://www.fbi.gov/news/podcasts/inside-the-fbi-podcast-the-art-crime-program</w:t>
        </w:r>
      </w:hyperlink>
    </w:p>
    <w:p w14:paraId="2A9E3DC3" w14:textId="77777777" w:rsidR="001C1FDA" w:rsidRDefault="001C1FDA" w:rsidP="001C1FDA">
      <w:pPr>
        <w:spacing w:afterLines="160" w:after="384" w:line="240" w:lineRule="auto"/>
        <w:contextualSpacing/>
      </w:pPr>
    </w:p>
    <w:p w14:paraId="654011A0" w14:textId="57C7E4B8" w:rsidR="005575B0" w:rsidRPr="001C1FDA" w:rsidRDefault="005575B0" w:rsidP="001C1FDA">
      <w:pPr>
        <w:spacing w:afterLines="160" w:after="384" w:line="240" w:lineRule="auto"/>
        <w:contextualSpacing/>
      </w:pPr>
      <w:r w:rsidRPr="001C1FDA">
        <w:t xml:space="preserve">FBI, </w:t>
      </w:r>
      <w:r w:rsidRPr="001C1FDA">
        <w:rPr>
          <w:i/>
          <w:iCs/>
        </w:rPr>
        <w:t>FBI Art Crime Team Marks 10-Year Anniversary</w:t>
      </w:r>
      <w:r w:rsidRPr="001C1FDA">
        <w:t>, FBI.gov</w:t>
      </w:r>
      <w:r w:rsidR="001C1FDA" w:rsidRPr="001C1FDA">
        <w:t xml:space="preserve">, February 9, 2015. Retrieved from  </w:t>
      </w:r>
      <w:hyperlink r:id="rId32" w:history="1">
        <w:r w:rsidR="001C1FDA" w:rsidRPr="001C1FDA">
          <w:rPr>
            <w:rStyle w:val="Hyperlink"/>
          </w:rPr>
          <w:t>https://www.fbi.gov/video-repository/newss-fbi-art-crime-team-marks-10-year-anniversary/view</w:t>
        </w:r>
      </w:hyperlink>
    </w:p>
    <w:p w14:paraId="1EE78526" w14:textId="196F3307" w:rsidR="005575B0" w:rsidRPr="001C1FDA" w:rsidRDefault="005575B0" w:rsidP="001C1FDA">
      <w:pPr>
        <w:pStyle w:val="NormalWeb"/>
        <w:spacing w:before="0" w:beforeAutospacing="0" w:afterLines="160" w:after="384" w:afterAutospacing="0"/>
        <w:contextualSpacing/>
        <w:textAlignment w:val="baseline"/>
        <w:rPr>
          <w:rFonts w:ascii="Helvetica Neue" w:hAnsi="Helvetica Neue" w:cs="Calibri"/>
        </w:rPr>
      </w:pPr>
      <w:r w:rsidRPr="001C1FDA">
        <w:rPr>
          <w:rFonts w:ascii="Helvetica Neue" w:hAnsi="Helvetica Neue" w:cs="Calibri"/>
        </w:rPr>
        <w:t xml:space="preserve">FBI, </w:t>
      </w:r>
      <w:r w:rsidRPr="001C1FDA">
        <w:rPr>
          <w:rFonts w:ascii="Helvetica Neue" w:hAnsi="Helvetica Neue" w:cs="Calibri"/>
          <w:i/>
          <w:iCs/>
        </w:rPr>
        <w:t>FBI Art Crime Team Training</w:t>
      </w:r>
      <w:r w:rsidRPr="001C1FDA">
        <w:rPr>
          <w:rFonts w:ascii="Helvetica Neue" w:hAnsi="Helvetica Neue" w:cs="Calibri"/>
        </w:rPr>
        <w:t>, FBI.gov,</w:t>
      </w:r>
      <w:r w:rsidR="001C1FDA" w:rsidRPr="001C1FDA">
        <w:rPr>
          <w:rFonts w:ascii="Helvetica Neue" w:hAnsi="Helvetica Neue" w:cs="Calibri"/>
        </w:rPr>
        <w:t xml:space="preserve"> February 5, 2010. Retrieved from</w:t>
      </w:r>
      <w:r w:rsidRPr="001C1FDA">
        <w:rPr>
          <w:rFonts w:ascii="Helvetica Neue" w:hAnsi="Helvetica Neue" w:cs="Calibri"/>
        </w:rPr>
        <w:t xml:space="preserve"> </w:t>
      </w:r>
      <w:hyperlink r:id="rId33" w:history="1">
        <w:r w:rsidRPr="001C1FDA">
          <w:rPr>
            <w:rStyle w:val="Hyperlink"/>
            <w:rFonts w:ascii="Helvetica Neue" w:eastAsiaTheme="majorEastAsia" w:hAnsi="Helvetica Neue" w:cs="Calibri"/>
            <w:color w:val="1155CC"/>
          </w:rPr>
          <w:t>https://www.fbi.gov/video-repository/newss-mp4-art_crime_training.mp4/view</w:t>
        </w:r>
      </w:hyperlink>
    </w:p>
    <w:p w14:paraId="6C23365D" w14:textId="77777777" w:rsidR="005575B0" w:rsidRDefault="005575B0" w:rsidP="005575B0">
      <w:pPr>
        <w:rPr>
          <w:sz w:val="20"/>
          <w:szCs w:val="20"/>
        </w:rPr>
      </w:pPr>
    </w:p>
    <w:sectPr w:rsidR="005575B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lli Arnold" w:date="2025-12-28T21:22:00Z" w:initials="AA">
    <w:p w14:paraId="3D474576" w14:textId="77777777" w:rsidR="00FD63E4" w:rsidRDefault="00FD63E4" w:rsidP="00FD63E4">
      <w:r>
        <w:rPr>
          <w:rStyle w:val="CommentReference"/>
        </w:rPr>
        <w:annotationRef/>
      </w:r>
      <w:r>
        <w:rPr>
          <w:sz w:val="20"/>
          <w:szCs w:val="20"/>
        </w:rPr>
        <w:t>I need to flesh this out, goal to have this section draft/code in Github repo by Sunday, 1/4</w:t>
      </w:r>
    </w:p>
  </w:comment>
  <w:comment w:id="11" w:author="Alli Arnold" w:date="2025-12-28T21:20:00Z" w:initials="AA">
    <w:p w14:paraId="53BA8770" w14:textId="188E494C" w:rsidR="00FD63E4" w:rsidRDefault="00FD63E4" w:rsidP="00FD63E4">
      <w:r>
        <w:rPr>
          <w:rStyle w:val="CommentReference"/>
        </w:rPr>
        <w:annotationRef/>
      </w:r>
      <w:r>
        <w:rPr>
          <w:sz w:val="20"/>
          <w:szCs w:val="20"/>
        </w:rPr>
        <w:t>I need to flesh this out, goal to have this section draft done by Sunday, 1/4</w:t>
      </w:r>
    </w:p>
  </w:comment>
  <w:comment w:id="13" w:author="Alli Arnold" w:date="2025-12-28T21:20:00Z" w:initials="AA">
    <w:p w14:paraId="3B88798B" w14:textId="77777777" w:rsidR="00FD63E4" w:rsidRDefault="00FD63E4" w:rsidP="00FD63E4">
      <w:r>
        <w:rPr>
          <w:rStyle w:val="CommentReference"/>
        </w:rPr>
        <w:annotationRef/>
      </w:r>
      <w:r>
        <w:rPr>
          <w:sz w:val="20"/>
          <w:szCs w:val="20"/>
        </w:rPr>
        <w:t>I need to flesh this out, goal to have this section draft done by Sunday, 1/4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74576" w15:done="0"/>
  <w15:commentEx w15:paraId="53BA8770" w15:done="0"/>
  <w15:commentEx w15:paraId="3B8879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7A2FA9" w16cex:dateUtc="2025-12-29T02:22:00Z"/>
  <w16cex:commentExtensible w16cex:durableId="443282DA" w16cex:dateUtc="2025-12-29T02:20:00Z"/>
  <w16cex:commentExtensible w16cex:durableId="6DACA57C" w16cex:dateUtc="2025-12-29T0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74576" w16cid:durableId="4D7A2FA9"/>
  <w16cid:commentId w16cid:paraId="53BA8770" w16cid:durableId="443282DA"/>
  <w16cid:commentId w16cid:paraId="3B88798B" w16cid:durableId="6DACA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5107" w14:textId="77777777" w:rsidR="00D56718" w:rsidRDefault="00D56718" w:rsidP="00C97D74">
      <w:pPr>
        <w:spacing w:after="0" w:line="240" w:lineRule="auto"/>
      </w:pPr>
      <w:r>
        <w:separator/>
      </w:r>
    </w:p>
  </w:endnote>
  <w:endnote w:type="continuationSeparator" w:id="0">
    <w:p w14:paraId="6A96F5EC" w14:textId="77777777" w:rsidR="00D56718" w:rsidRDefault="00D56718" w:rsidP="00C97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Gilroy">
    <w:panose1 w:val="00000500000000000000"/>
    <w:charset w:val="4D"/>
    <w:family w:val="auto"/>
    <w:notTrueType/>
    <w:pitch w:val="variable"/>
    <w:sig w:usb0="00000207" w:usb1="00000000"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EF70" w14:textId="77777777" w:rsidR="00D56718" w:rsidRDefault="00D56718" w:rsidP="00C97D74">
      <w:pPr>
        <w:spacing w:after="0" w:line="240" w:lineRule="auto"/>
      </w:pPr>
      <w:r>
        <w:separator/>
      </w:r>
    </w:p>
  </w:footnote>
  <w:footnote w:type="continuationSeparator" w:id="0">
    <w:p w14:paraId="7A9F40FB" w14:textId="77777777" w:rsidR="00D56718" w:rsidRDefault="00D56718" w:rsidP="00C97D74">
      <w:pPr>
        <w:spacing w:after="0" w:line="240" w:lineRule="auto"/>
      </w:pPr>
      <w:r>
        <w:continuationSeparator/>
      </w:r>
    </w:p>
  </w:footnote>
  <w:footnote w:id="1">
    <w:p w14:paraId="4040AC46" w14:textId="0930F491" w:rsidR="0051286C" w:rsidRPr="003E116E" w:rsidRDefault="0051286C">
      <w:pPr>
        <w:pStyle w:val="FootnoteText"/>
        <w:rPr>
          <w:rFonts w:ascii="Gilroy" w:hAnsi="Gilroy"/>
        </w:rPr>
      </w:pPr>
      <w:r w:rsidRPr="003E116E">
        <w:rPr>
          <w:rStyle w:val="FootnoteReference"/>
          <w:rFonts w:ascii="Gilroy" w:hAnsi="Gilroy"/>
        </w:rPr>
        <w:footnoteRef/>
      </w:r>
      <w:r w:rsidRPr="003E116E">
        <w:rPr>
          <w:rFonts w:ascii="Gilroy" w:hAnsi="Gilroy"/>
        </w:rPr>
        <w:t xml:space="preserve"> FBI, “Art Crime,” Federal Bureau of Investigations, December 26, 2025, </w:t>
      </w:r>
      <w:hyperlink r:id="rId1" w:history="1">
        <w:r w:rsidRPr="003E116E">
          <w:rPr>
            <w:rStyle w:val="Hyperlink"/>
            <w:rFonts w:ascii="Gilroy" w:hAnsi="Gilroy"/>
            <w:color w:val="1155CC"/>
          </w:rPr>
          <w:t>https://www.fbi.gov/investigate/violent-crime/art-crime</w:t>
        </w:r>
      </w:hyperlink>
    </w:p>
  </w:footnote>
  <w:footnote w:id="2">
    <w:p w14:paraId="51720E11" w14:textId="023E3ABE" w:rsidR="0051286C" w:rsidRPr="003E116E" w:rsidRDefault="0051286C">
      <w:pPr>
        <w:pStyle w:val="FootnoteText"/>
        <w:rPr>
          <w:rFonts w:ascii="Gilroy" w:hAnsi="Gilroy"/>
        </w:rPr>
      </w:pPr>
      <w:r w:rsidRPr="003E116E">
        <w:rPr>
          <w:rStyle w:val="FootnoteReference"/>
          <w:rFonts w:ascii="Gilroy" w:hAnsi="Gilroy"/>
        </w:rPr>
        <w:footnoteRef/>
      </w:r>
      <w:r w:rsidRPr="003E116E">
        <w:rPr>
          <w:rFonts w:ascii="Gilroy" w:hAnsi="Gilroy"/>
        </w:rPr>
        <w:t xml:space="preserve"> Ellen Ferrante, host, with Kristin Koch, guest, “The Art Crime Program,” in </w:t>
      </w:r>
      <w:r w:rsidRPr="003E116E">
        <w:rPr>
          <w:rFonts w:ascii="Gilroy" w:hAnsi="Gilroy"/>
          <w:i/>
          <w:iCs/>
        </w:rPr>
        <w:t>Inside the FBI Podcast</w:t>
      </w:r>
      <w:r w:rsidRPr="003E116E">
        <w:rPr>
          <w:rFonts w:ascii="Gilroy" w:hAnsi="Gilroy"/>
        </w:rPr>
        <w:t xml:space="preserve">, produced by the FBI </w:t>
      </w:r>
      <w:hyperlink r:id="rId2" w:history="1">
        <w:r w:rsidRPr="003E116E">
          <w:rPr>
            <w:rStyle w:val="Hyperlink"/>
            <w:rFonts w:ascii="Gilroy" w:eastAsiaTheme="majorEastAsia" w:hAnsi="Gilroy"/>
          </w:rPr>
          <w:t>https://www.fbi.gov/news/podcasts/inside-the-fbi-podcast-the-art-crime-program</w:t>
        </w:r>
      </w:hyperlink>
    </w:p>
  </w:footnote>
  <w:footnote w:id="3">
    <w:p w14:paraId="52225034" w14:textId="318CE956"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w:t>
      </w:r>
      <w:r w:rsidR="0051286C" w:rsidRPr="003E116E">
        <w:rPr>
          <w:rFonts w:ascii="Gilroy" w:hAnsi="Gilroy"/>
        </w:rPr>
        <w:t>FBI, “Art Crime,” Federal Bureau of Investigations, December 26, 2025</w:t>
      </w:r>
    </w:p>
  </w:footnote>
  <w:footnote w:id="4">
    <w:p w14:paraId="16F40EA0" w14:textId="653CD184" w:rsidR="005575B0" w:rsidRDefault="005575B0">
      <w:pPr>
        <w:pStyle w:val="FootnoteText"/>
      </w:pPr>
      <w:r w:rsidRPr="003E116E">
        <w:rPr>
          <w:rStyle w:val="FootnoteReference"/>
          <w:rFonts w:ascii="Gilroy" w:hAnsi="Gilroy"/>
        </w:rPr>
        <w:footnoteRef/>
      </w:r>
      <w:r w:rsidRPr="003E116E">
        <w:rPr>
          <w:rFonts w:ascii="Gilroy" w:hAnsi="Gilroy"/>
        </w:rPr>
        <w:t xml:space="preserve"> Ellen Ferrante, host, with Kristin Koch, guest, “The Art Crime Program,” in </w:t>
      </w:r>
      <w:r w:rsidRPr="003E116E">
        <w:rPr>
          <w:rFonts w:ascii="Gilroy" w:hAnsi="Gilroy"/>
          <w:i/>
          <w:iCs/>
        </w:rPr>
        <w:t>Inside the FBI Podcast</w:t>
      </w:r>
      <w:r w:rsidR="0051286C">
        <w:t xml:space="preserve"> </w:t>
      </w:r>
    </w:p>
  </w:footnote>
  <w:footnote w:id="5">
    <w:p w14:paraId="37A70046" w14:textId="50D588D5"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Ibid</w:t>
      </w:r>
    </w:p>
  </w:footnote>
  <w:footnote w:id="6">
    <w:p w14:paraId="28A35EB1" w14:textId="3D8F8AEF"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Ibid</w:t>
      </w:r>
    </w:p>
  </w:footnote>
  <w:footnote w:id="7">
    <w:p w14:paraId="6C10C22A" w14:textId="68EBA4E2" w:rsidR="005575B0" w:rsidRPr="003E116E" w:rsidRDefault="005575B0" w:rsidP="003E3DA7">
      <w:pPr>
        <w:pStyle w:val="NormalWeb"/>
        <w:spacing w:before="0" w:beforeAutospacing="0" w:after="0" w:afterAutospacing="0"/>
        <w:textAlignment w:val="baseline"/>
        <w:rPr>
          <w:rFonts w:ascii="Gilroy" w:hAnsi="Gilroy" w:cs="Calibri"/>
          <w:sz w:val="20"/>
          <w:szCs w:val="20"/>
        </w:rPr>
      </w:pPr>
      <w:r w:rsidRPr="003E116E">
        <w:rPr>
          <w:rStyle w:val="FootnoteReference"/>
          <w:rFonts w:ascii="Gilroy" w:hAnsi="Gilroy"/>
          <w:sz w:val="20"/>
          <w:szCs w:val="20"/>
        </w:rPr>
        <w:footnoteRef/>
      </w:r>
      <w:r w:rsidRPr="003E116E">
        <w:rPr>
          <w:rFonts w:ascii="Gilroy" w:hAnsi="Gilroy"/>
          <w:sz w:val="20"/>
          <w:szCs w:val="20"/>
        </w:rPr>
        <w:t xml:space="preserve"> </w:t>
      </w:r>
      <w:r w:rsidRPr="003E116E">
        <w:rPr>
          <w:rFonts w:ascii="Gilroy" w:hAnsi="Gilroy" w:cs="Calibri"/>
          <w:sz w:val="20"/>
          <w:szCs w:val="20"/>
        </w:rPr>
        <w:t xml:space="preserve">FBI, February 9, 2015, </w:t>
      </w:r>
      <w:r w:rsidRPr="003E116E">
        <w:rPr>
          <w:rFonts w:ascii="Gilroy" w:hAnsi="Gilroy" w:cs="Calibri"/>
          <w:i/>
          <w:iCs/>
          <w:sz w:val="20"/>
          <w:szCs w:val="20"/>
        </w:rPr>
        <w:t>FBI Art Crime Team Marks 10-Year Anniversary</w:t>
      </w:r>
      <w:r w:rsidRPr="003E116E">
        <w:rPr>
          <w:rFonts w:ascii="Gilroy" w:hAnsi="Gilroy" w:cs="Calibri"/>
          <w:sz w:val="20"/>
          <w:szCs w:val="20"/>
        </w:rPr>
        <w:t xml:space="preserve">, FBI.gov, </w:t>
      </w:r>
      <w:hyperlink r:id="rId3" w:history="1">
        <w:r w:rsidRPr="003E116E">
          <w:rPr>
            <w:rStyle w:val="Hyperlink"/>
            <w:rFonts w:ascii="Gilroy" w:hAnsi="Gilroy" w:cs="Calibri"/>
            <w:sz w:val="20"/>
            <w:szCs w:val="20"/>
          </w:rPr>
          <w:t>https://www.fbi.gov/video-repository/newss-fbi-art-crime-team-marks-10-year-anniversary/view</w:t>
        </w:r>
      </w:hyperlink>
    </w:p>
  </w:footnote>
  <w:footnote w:id="8">
    <w:p w14:paraId="333B369E" w14:textId="79471A42"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Ellen Ferrante, host, with Kristin Koch, guest, “The Art Crime Program,” in </w:t>
      </w:r>
      <w:r w:rsidRPr="003E116E">
        <w:rPr>
          <w:rFonts w:ascii="Gilroy" w:hAnsi="Gilroy"/>
          <w:i/>
          <w:iCs/>
        </w:rPr>
        <w:t>Inside the FBI Podcast</w:t>
      </w:r>
      <w:r w:rsidRPr="003E116E">
        <w:rPr>
          <w:rFonts w:ascii="Gilroy" w:hAnsi="Gilroy"/>
        </w:rPr>
        <w:t xml:space="preserve"> </w:t>
      </w:r>
    </w:p>
  </w:footnote>
  <w:footnote w:id="9">
    <w:p w14:paraId="063FCF0F" w14:textId="0A210C19"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Ibid</w:t>
      </w:r>
    </w:p>
  </w:footnote>
  <w:footnote w:id="10">
    <w:p w14:paraId="274DAE4D" w14:textId="7A6C1ACC"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Ibid</w:t>
      </w:r>
    </w:p>
  </w:footnote>
  <w:footnote w:id="11">
    <w:p w14:paraId="025F62D4" w14:textId="4DF9C073"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Ibid</w:t>
      </w:r>
    </w:p>
  </w:footnote>
  <w:footnote w:id="12">
    <w:p w14:paraId="213CB2D8" w14:textId="4C406B64"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FBI, March 13, 2013, </w:t>
      </w:r>
      <w:r w:rsidRPr="003E116E">
        <w:rPr>
          <w:rFonts w:ascii="Gilroy" w:hAnsi="Gilroy"/>
          <w:i/>
          <w:iCs/>
        </w:rPr>
        <w:t>FBI Art Theft Program</w:t>
      </w:r>
      <w:r w:rsidRPr="003E116E">
        <w:rPr>
          <w:rFonts w:ascii="Gilroy" w:hAnsi="Gilroy"/>
        </w:rPr>
        <w:t xml:space="preserve">, FBI.gov, </w:t>
      </w:r>
      <w:hyperlink r:id="rId4" w:history="1">
        <w:r w:rsidRPr="003E116E">
          <w:rPr>
            <w:rStyle w:val="Hyperlink"/>
            <w:rFonts w:ascii="Gilroy" w:hAnsi="Gilroy"/>
            <w:color w:val="1155CC"/>
          </w:rPr>
          <w:t>https://www.fbi.gov/video-repository/newss-fbi-art-theft-program/view</w:t>
        </w:r>
      </w:hyperlink>
    </w:p>
  </w:footnote>
  <w:footnote w:id="13">
    <w:p w14:paraId="1E912233" w14:textId="2445205C" w:rsidR="005575B0" w:rsidRPr="003E116E" w:rsidRDefault="005575B0">
      <w:pPr>
        <w:pStyle w:val="FootnoteText"/>
        <w:rPr>
          <w:rFonts w:ascii="Gilroy" w:hAnsi="Gilroy"/>
        </w:rPr>
      </w:pPr>
      <w:r w:rsidRPr="003E116E">
        <w:rPr>
          <w:rStyle w:val="FootnoteReference"/>
          <w:rFonts w:ascii="Gilroy" w:hAnsi="Gilroy"/>
        </w:rPr>
        <w:footnoteRef/>
      </w:r>
      <w:r w:rsidRPr="003E116E">
        <w:rPr>
          <w:rFonts w:ascii="Gilroy" w:hAnsi="Gilroy"/>
        </w:rPr>
        <w:t xml:space="preserve"> Ellen Ferrante, host, with Kristin Koch, guest, “The Art Crime Program,” in </w:t>
      </w:r>
      <w:r w:rsidRPr="003E116E">
        <w:rPr>
          <w:rFonts w:ascii="Gilroy" w:hAnsi="Gilroy"/>
          <w:i/>
          <w:iCs/>
        </w:rPr>
        <w:t>Inside the FBI Podcast</w:t>
      </w:r>
    </w:p>
  </w:footnote>
  <w:footnote w:id="14">
    <w:p w14:paraId="6DAADC69" w14:textId="3ACEE87E" w:rsidR="005575B0" w:rsidRDefault="005575B0">
      <w:pPr>
        <w:pStyle w:val="FootnoteText"/>
      </w:pPr>
      <w:r w:rsidRPr="003E116E">
        <w:rPr>
          <w:rStyle w:val="FootnoteReference"/>
          <w:rFonts w:ascii="Gilroy" w:hAnsi="Gilroy"/>
        </w:rPr>
        <w:footnoteRef/>
      </w:r>
      <w:r w:rsidRPr="003E116E">
        <w:rPr>
          <w:rFonts w:ascii="Gilroy" w:hAnsi="Gilroy"/>
        </w:rPr>
        <w:t xml:space="preserve"> Ibid</w:t>
      </w:r>
    </w:p>
  </w:footnote>
  <w:footnote w:id="15">
    <w:p w14:paraId="21E57D81" w14:textId="507120A1" w:rsidR="008039BA" w:rsidRPr="003E116E" w:rsidRDefault="008039BA" w:rsidP="003E116E">
      <w:pPr>
        <w:pStyle w:val="NormalWeb"/>
        <w:spacing w:before="0" w:beforeAutospacing="0" w:after="0" w:afterAutospacing="0"/>
        <w:textAlignment w:val="baseline"/>
        <w:rPr>
          <w:rFonts w:ascii="Gilroy" w:hAnsi="Gilroy" w:cs="Calibri"/>
          <w:sz w:val="20"/>
          <w:szCs w:val="20"/>
        </w:rPr>
      </w:pPr>
      <w:r w:rsidRPr="003E116E">
        <w:rPr>
          <w:rStyle w:val="FootnoteReference"/>
          <w:rFonts w:ascii="Gilroy" w:hAnsi="Gilroy"/>
          <w:sz w:val="20"/>
          <w:szCs w:val="20"/>
        </w:rPr>
        <w:footnoteRef/>
      </w:r>
      <w:r w:rsidRPr="003E116E">
        <w:rPr>
          <w:rFonts w:ascii="Gilroy" w:hAnsi="Gilroy"/>
          <w:sz w:val="20"/>
          <w:szCs w:val="20"/>
        </w:rPr>
        <w:t xml:space="preserve"> </w:t>
      </w:r>
      <w:r w:rsidRPr="003E116E">
        <w:rPr>
          <w:rFonts w:ascii="Gilroy" w:hAnsi="Gilroy" w:cs="Calibri"/>
          <w:sz w:val="20"/>
          <w:szCs w:val="20"/>
        </w:rPr>
        <w:t>Drucker, Johanna. “Humanities Approaches to Graphical Display.” Digital Humanities Quarterly, vol. 5, no. 1, 2011.</w:t>
      </w:r>
    </w:p>
  </w:footnote>
  <w:footnote w:id="16">
    <w:p w14:paraId="3B9FB62D" w14:textId="76FEC9E0" w:rsidR="003E116E" w:rsidRDefault="003E116E">
      <w:pPr>
        <w:pStyle w:val="FootnoteText"/>
      </w:pPr>
      <w:r w:rsidRPr="003E116E">
        <w:rPr>
          <w:rStyle w:val="FootnoteReference"/>
          <w:rFonts w:ascii="Gilroy" w:hAnsi="Gilroy"/>
        </w:rPr>
        <w:footnoteRef/>
      </w:r>
      <w:r w:rsidRPr="003E116E">
        <w:rPr>
          <w:rFonts w:ascii="Gilroy" w:hAnsi="Gilroy"/>
        </w:rPr>
        <w:t xml:space="preserve"> </w:t>
      </w:r>
      <w:proofErr w:type="spellStart"/>
      <w:r w:rsidRPr="003E116E">
        <w:rPr>
          <w:rFonts w:ascii="Gilroy" w:hAnsi="Gilroy"/>
        </w:rPr>
        <w:t>D’Ignazio</w:t>
      </w:r>
      <w:proofErr w:type="spellEnd"/>
      <w:r w:rsidRPr="003E116E">
        <w:rPr>
          <w:rFonts w:ascii="Gilroy" w:hAnsi="Gilroy"/>
        </w:rPr>
        <w:t xml:space="preserve">, C., &amp; Klein, L. (2020). “Introduction: Why Data Science Needs Feminism” in </w:t>
      </w:r>
      <w:r w:rsidRPr="003E116E">
        <w:rPr>
          <w:rFonts w:ascii="Gilroy" w:hAnsi="Gilroy"/>
          <w:i/>
          <w:iCs/>
        </w:rPr>
        <w:t>Data Feminism</w:t>
      </w:r>
      <w:r w:rsidRPr="003E116E">
        <w:rPr>
          <w:rFonts w:ascii="Gilroy" w:hAnsi="Gilroy"/>
        </w:rPr>
        <w:t>. Retrieved from https://data-feminism.mitpress.mit.edu/</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1EC3"/>
    <w:multiLevelType w:val="hybridMultilevel"/>
    <w:tmpl w:val="CA58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52A67"/>
    <w:multiLevelType w:val="multilevel"/>
    <w:tmpl w:val="D2604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9586A"/>
    <w:multiLevelType w:val="multilevel"/>
    <w:tmpl w:val="6506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6103C"/>
    <w:multiLevelType w:val="hybridMultilevel"/>
    <w:tmpl w:val="03729A0C"/>
    <w:lvl w:ilvl="0" w:tplc="E4BC8A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A2BD8"/>
    <w:multiLevelType w:val="multilevel"/>
    <w:tmpl w:val="67082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17CE2"/>
    <w:multiLevelType w:val="hybridMultilevel"/>
    <w:tmpl w:val="9B8CE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136D5"/>
    <w:multiLevelType w:val="hybridMultilevel"/>
    <w:tmpl w:val="655CE4CC"/>
    <w:lvl w:ilvl="0" w:tplc="4B6E10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006C94"/>
    <w:multiLevelType w:val="multilevel"/>
    <w:tmpl w:val="793A11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5276F0"/>
    <w:multiLevelType w:val="hybridMultilevel"/>
    <w:tmpl w:val="5A02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720D68"/>
    <w:multiLevelType w:val="hybridMultilevel"/>
    <w:tmpl w:val="F6722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001375"/>
    <w:multiLevelType w:val="multilevel"/>
    <w:tmpl w:val="26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EC6FE0"/>
    <w:multiLevelType w:val="hybridMultilevel"/>
    <w:tmpl w:val="6E16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876253">
    <w:abstractNumId w:val="6"/>
  </w:num>
  <w:num w:numId="2" w16cid:durableId="2059936651">
    <w:abstractNumId w:val="2"/>
  </w:num>
  <w:num w:numId="3" w16cid:durableId="1230924417">
    <w:abstractNumId w:val="10"/>
  </w:num>
  <w:num w:numId="4" w16cid:durableId="938029818">
    <w:abstractNumId w:val="4"/>
    <w:lvlOverride w:ilvl="0">
      <w:lvl w:ilvl="0">
        <w:numFmt w:val="decimal"/>
        <w:lvlText w:val="%1."/>
        <w:lvlJc w:val="left"/>
      </w:lvl>
    </w:lvlOverride>
  </w:num>
  <w:num w:numId="5" w16cid:durableId="735933257">
    <w:abstractNumId w:val="1"/>
    <w:lvlOverride w:ilvl="0">
      <w:lvl w:ilvl="0">
        <w:numFmt w:val="decimal"/>
        <w:lvlText w:val="%1."/>
        <w:lvlJc w:val="left"/>
      </w:lvl>
    </w:lvlOverride>
  </w:num>
  <w:num w:numId="6" w16cid:durableId="1554268622">
    <w:abstractNumId w:val="7"/>
    <w:lvlOverride w:ilvl="0">
      <w:lvl w:ilvl="0">
        <w:numFmt w:val="decimal"/>
        <w:lvlText w:val="%1."/>
        <w:lvlJc w:val="left"/>
      </w:lvl>
    </w:lvlOverride>
  </w:num>
  <w:num w:numId="7" w16cid:durableId="1502044756">
    <w:abstractNumId w:val="8"/>
  </w:num>
  <w:num w:numId="8" w16cid:durableId="2117828208">
    <w:abstractNumId w:val="3"/>
  </w:num>
  <w:num w:numId="9" w16cid:durableId="1621110379">
    <w:abstractNumId w:val="0"/>
  </w:num>
  <w:num w:numId="10" w16cid:durableId="933976779">
    <w:abstractNumId w:val="11"/>
  </w:num>
  <w:num w:numId="11" w16cid:durableId="1317152598">
    <w:abstractNumId w:val="5"/>
  </w:num>
  <w:num w:numId="12" w16cid:durableId="128800778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 Arnold">
    <w15:presenceInfo w15:providerId="Windows Live" w15:userId="c511f849c567f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F3"/>
    <w:rsid w:val="00022AC3"/>
    <w:rsid w:val="00046361"/>
    <w:rsid w:val="0004730A"/>
    <w:rsid w:val="000743DA"/>
    <w:rsid w:val="0008280D"/>
    <w:rsid w:val="000C4C4C"/>
    <w:rsid w:val="001526D3"/>
    <w:rsid w:val="001C1FDA"/>
    <w:rsid w:val="00215327"/>
    <w:rsid w:val="00237902"/>
    <w:rsid w:val="002647CC"/>
    <w:rsid w:val="002C349A"/>
    <w:rsid w:val="002D7F31"/>
    <w:rsid w:val="002E2A3E"/>
    <w:rsid w:val="002F5E5F"/>
    <w:rsid w:val="003370C7"/>
    <w:rsid w:val="00357195"/>
    <w:rsid w:val="0036096D"/>
    <w:rsid w:val="003B2D20"/>
    <w:rsid w:val="003C61D0"/>
    <w:rsid w:val="003E116E"/>
    <w:rsid w:val="003E3DA7"/>
    <w:rsid w:val="003F76EB"/>
    <w:rsid w:val="00435D78"/>
    <w:rsid w:val="004474C6"/>
    <w:rsid w:val="0051286C"/>
    <w:rsid w:val="00524EE6"/>
    <w:rsid w:val="005277EB"/>
    <w:rsid w:val="0054537C"/>
    <w:rsid w:val="005575B0"/>
    <w:rsid w:val="00561369"/>
    <w:rsid w:val="00591412"/>
    <w:rsid w:val="005925D6"/>
    <w:rsid w:val="0059409C"/>
    <w:rsid w:val="005B1655"/>
    <w:rsid w:val="005C2ED6"/>
    <w:rsid w:val="006125D6"/>
    <w:rsid w:val="00654601"/>
    <w:rsid w:val="00664F03"/>
    <w:rsid w:val="006C7F04"/>
    <w:rsid w:val="0074694B"/>
    <w:rsid w:val="00763A99"/>
    <w:rsid w:val="007A799C"/>
    <w:rsid w:val="007B11F3"/>
    <w:rsid w:val="007B3D52"/>
    <w:rsid w:val="007E5266"/>
    <w:rsid w:val="008039BA"/>
    <w:rsid w:val="00846FDA"/>
    <w:rsid w:val="008E5356"/>
    <w:rsid w:val="009822F3"/>
    <w:rsid w:val="009D2058"/>
    <w:rsid w:val="009E3A80"/>
    <w:rsid w:val="009F1968"/>
    <w:rsid w:val="00A03F5A"/>
    <w:rsid w:val="00A61EA3"/>
    <w:rsid w:val="00A73183"/>
    <w:rsid w:val="00B77390"/>
    <w:rsid w:val="00BA19DC"/>
    <w:rsid w:val="00C0562C"/>
    <w:rsid w:val="00C27218"/>
    <w:rsid w:val="00C40AC0"/>
    <w:rsid w:val="00C97D74"/>
    <w:rsid w:val="00D1449B"/>
    <w:rsid w:val="00D56718"/>
    <w:rsid w:val="00D653E3"/>
    <w:rsid w:val="00D661D0"/>
    <w:rsid w:val="00D76EAB"/>
    <w:rsid w:val="00D828B4"/>
    <w:rsid w:val="00D82D53"/>
    <w:rsid w:val="00E11077"/>
    <w:rsid w:val="00E31783"/>
    <w:rsid w:val="00E467BD"/>
    <w:rsid w:val="00E718E5"/>
    <w:rsid w:val="00E87B9F"/>
    <w:rsid w:val="00E90493"/>
    <w:rsid w:val="00FB5D74"/>
    <w:rsid w:val="00FC7812"/>
    <w:rsid w:val="00FD6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0318"/>
  <w15:chartTrackingRefBased/>
  <w15:docId w15:val="{D314EB8B-A19A-4D4E-84DA-8902BB72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Calibri"/>
        <w:color w:val="000000"/>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2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2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2F3"/>
    <w:rPr>
      <w:rFonts w:eastAsiaTheme="majorEastAsia" w:cstheme="majorBidi"/>
      <w:color w:val="272727" w:themeColor="text1" w:themeTint="D8"/>
    </w:rPr>
  </w:style>
  <w:style w:type="paragraph" w:styleId="Title">
    <w:name w:val="Title"/>
    <w:basedOn w:val="Normal"/>
    <w:next w:val="Normal"/>
    <w:link w:val="TitleChar"/>
    <w:uiPriority w:val="10"/>
    <w:qFormat/>
    <w:rsid w:val="0098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2F3"/>
    <w:pPr>
      <w:spacing w:before="160"/>
      <w:jc w:val="center"/>
    </w:pPr>
    <w:rPr>
      <w:i/>
      <w:iCs/>
      <w:color w:val="404040" w:themeColor="text1" w:themeTint="BF"/>
    </w:rPr>
  </w:style>
  <w:style w:type="character" w:customStyle="1" w:styleId="QuoteChar">
    <w:name w:val="Quote Char"/>
    <w:basedOn w:val="DefaultParagraphFont"/>
    <w:link w:val="Quote"/>
    <w:uiPriority w:val="29"/>
    <w:rsid w:val="009822F3"/>
    <w:rPr>
      <w:i/>
      <w:iCs/>
      <w:color w:val="404040" w:themeColor="text1" w:themeTint="BF"/>
    </w:rPr>
  </w:style>
  <w:style w:type="paragraph" w:styleId="ListParagraph">
    <w:name w:val="List Paragraph"/>
    <w:basedOn w:val="Normal"/>
    <w:uiPriority w:val="34"/>
    <w:qFormat/>
    <w:rsid w:val="009822F3"/>
    <w:pPr>
      <w:ind w:left="720"/>
      <w:contextualSpacing/>
    </w:pPr>
  </w:style>
  <w:style w:type="character" w:styleId="IntenseEmphasis">
    <w:name w:val="Intense Emphasis"/>
    <w:basedOn w:val="DefaultParagraphFont"/>
    <w:uiPriority w:val="21"/>
    <w:qFormat/>
    <w:rsid w:val="009822F3"/>
    <w:rPr>
      <w:i/>
      <w:iCs/>
      <w:color w:val="2F5496" w:themeColor="accent1" w:themeShade="BF"/>
    </w:rPr>
  </w:style>
  <w:style w:type="paragraph" w:styleId="IntenseQuote">
    <w:name w:val="Intense Quote"/>
    <w:basedOn w:val="Normal"/>
    <w:next w:val="Normal"/>
    <w:link w:val="IntenseQuoteChar"/>
    <w:uiPriority w:val="30"/>
    <w:qFormat/>
    <w:rsid w:val="00982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2F3"/>
    <w:rPr>
      <w:i/>
      <w:iCs/>
      <w:color w:val="2F5496" w:themeColor="accent1" w:themeShade="BF"/>
    </w:rPr>
  </w:style>
  <w:style w:type="character" w:styleId="IntenseReference">
    <w:name w:val="Intense Reference"/>
    <w:basedOn w:val="DefaultParagraphFont"/>
    <w:uiPriority w:val="32"/>
    <w:qFormat/>
    <w:rsid w:val="009822F3"/>
    <w:rPr>
      <w:b/>
      <w:bCs/>
      <w:smallCaps/>
      <w:color w:val="2F5496" w:themeColor="accent1" w:themeShade="BF"/>
      <w:spacing w:val="5"/>
    </w:rPr>
  </w:style>
  <w:style w:type="paragraph" w:styleId="TOC1">
    <w:name w:val="toc 1"/>
    <w:basedOn w:val="Normal"/>
    <w:next w:val="Normal"/>
    <w:autoRedefine/>
    <w:uiPriority w:val="39"/>
    <w:unhideWhenUsed/>
    <w:rsid w:val="007E5266"/>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7E5266"/>
    <w:pPr>
      <w:spacing w:after="0"/>
    </w:pPr>
    <w:rPr>
      <w:rFonts w:cstheme="minorHAnsi"/>
      <w:b/>
      <w:bCs/>
      <w:smallCaps/>
      <w:sz w:val="22"/>
      <w:szCs w:val="22"/>
    </w:rPr>
  </w:style>
  <w:style w:type="paragraph" w:styleId="TOC3">
    <w:name w:val="toc 3"/>
    <w:basedOn w:val="Normal"/>
    <w:next w:val="Normal"/>
    <w:autoRedefine/>
    <w:uiPriority w:val="39"/>
    <w:unhideWhenUsed/>
    <w:rsid w:val="007E5266"/>
    <w:pPr>
      <w:spacing w:after="0"/>
    </w:pPr>
    <w:rPr>
      <w:rFonts w:cstheme="minorHAnsi"/>
      <w:smallCaps/>
      <w:sz w:val="22"/>
      <w:szCs w:val="22"/>
    </w:rPr>
  </w:style>
  <w:style w:type="paragraph" w:styleId="TOC4">
    <w:name w:val="toc 4"/>
    <w:basedOn w:val="Normal"/>
    <w:next w:val="Normal"/>
    <w:autoRedefine/>
    <w:uiPriority w:val="39"/>
    <w:unhideWhenUsed/>
    <w:rsid w:val="007E5266"/>
    <w:pPr>
      <w:spacing w:after="0"/>
    </w:pPr>
    <w:rPr>
      <w:rFonts w:cstheme="minorHAnsi"/>
      <w:sz w:val="22"/>
      <w:szCs w:val="22"/>
    </w:rPr>
  </w:style>
  <w:style w:type="paragraph" w:styleId="TOC5">
    <w:name w:val="toc 5"/>
    <w:basedOn w:val="Normal"/>
    <w:next w:val="Normal"/>
    <w:autoRedefine/>
    <w:uiPriority w:val="39"/>
    <w:unhideWhenUsed/>
    <w:rsid w:val="007E5266"/>
    <w:pPr>
      <w:spacing w:after="0"/>
    </w:pPr>
    <w:rPr>
      <w:rFonts w:cstheme="minorHAnsi"/>
      <w:sz w:val="22"/>
      <w:szCs w:val="22"/>
    </w:rPr>
  </w:style>
  <w:style w:type="paragraph" w:styleId="TOC6">
    <w:name w:val="toc 6"/>
    <w:basedOn w:val="Normal"/>
    <w:next w:val="Normal"/>
    <w:autoRedefine/>
    <w:uiPriority w:val="39"/>
    <w:unhideWhenUsed/>
    <w:rsid w:val="007E5266"/>
    <w:pPr>
      <w:spacing w:after="0"/>
    </w:pPr>
    <w:rPr>
      <w:rFonts w:cstheme="minorHAnsi"/>
      <w:sz w:val="22"/>
      <w:szCs w:val="22"/>
    </w:rPr>
  </w:style>
  <w:style w:type="paragraph" w:styleId="TOC7">
    <w:name w:val="toc 7"/>
    <w:basedOn w:val="Normal"/>
    <w:next w:val="Normal"/>
    <w:autoRedefine/>
    <w:uiPriority w:val="39"/>
    <w:unhideWhenUsed/>
    <w:rsid w:val="007E5266"/>
    <w:pPr>
      <w:spacing w:after="0"/>
    </w:pPr>
    <w:rPr>
      <w:rFonts w:cstheme="minorHAnsi"/>
      <w:sz w:val="22"/>
      <w:szCs w:val="22"/>
    </w:rPr>
  </w:style>
  <w:style w:type="paragraph" w:styleId="TOC8">
    <w:name w:val="toc 8"/>
    <w:basedOn w:val="Normal"/>
    <w:next w:val="Normal"/>
    <w:autoRedefine/>
    <w:uiPriority w:val="39"/>
    <w:unhideWhenUsed/>
    <w:rsid w:val="007E5266"/>
    <w:pPr>
      <w:spacing w:after="0"/>
    </w:pPr>
    <w:rPr>
      <w:rFonts w:cstheme="minorHAnsi"/>
      <w:sz w:val="22"/>
      <w:szCs w:val="22"/>
    </w:rPr>
  </w:style>
  <w:style w:type="paragraph" w:styleId="TOC9">
    <w:name w:val="toc 9"/>
    <w:basedOn w:val="Normal"/>
    <w:next w:val="Normal"/>
    <w:autoRedefine/>
    <w:uiPriority w:val="39"/>
    <w:unhideWhenUsed/>
    <w:rsid w:val="007E5266"/>
    <w:pPr>
      <w:spacing w:after="0"/>
    </w:pPr>
    <w:rPr>
      <w:rFonts w:cstheme="minorHAnsi"/>
      <w:sz w:val="22"/>
      <w:szCs w:val="22"/>
    </w:rPr>
  </w:style>
  <w:style w:type="character" w:styleId="Hyperlink">
    <w:name w:val="Hyperlink"/>
    <w:basedOn w:val="DefaultParagraphFont"/>
    <w:uiPriority w:val="99"/>
    <w:unhideWhenUsed/>
    <w:rsid w:val="007E5266"/>
    <w:rPr>
      <w:color w:val="0563C1" w:themeColor="hyperlink"/>
      <w:u w:val="single"/>
    </w:rPr>
  </w:style>
  <w:style w:type="paragraph" w:styleId="Header">
    <w:name w:val="header"/>
    <w:basedOn w:val="Normal"/>
    <w:link w:val="HeaderChar"/>
    <w:uiPriority w:val="99"/>
    <w:unhideWhenUsed/>
    <w:rsid w:val="00C97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D74"/>
  </w:style>
  <w:style w:type="paragraph" w:styleId="Footer">
    <w:name w:val="footer"/>
    <w:basedOn w:val="Normal"/>
    <w:link w:val="FooterChar"/>
    <w:uiPriority w:val="99"/>
    <w:unhideWhenUsed/>
    <w:rsid w:val="00C9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D74"/>
  </w:style>
  <w:style w:type="character" w:styleId="UnresolvedMention">
    <w:name w:val="Unresolved Mention"/>
    <w:basedOn w:val="DefaultParagraphFont"/>
    <w:uiPriority w:val="99"/>
    <w:semiHidden/>
    <w:unhideWhenUsed/>
    <w:rsid w:val="00C97D74"/>
    <w:rPr>
      <w:color w:val="605E5C"/>
      <w:shd w:val="clear" w:color="auto" w:fill="E1DFDD"/>
    </w:rPr>
  </w:style>
  <w:style w:type="paragraph" w:styleId="NormalWeb">
    <w:name w:val="Normal (Web)"/>
    <w:basedOn w:val="Normal"/>
    <w:uiPriority w:val="99"/>
    <w:unhideWhenUsed/>
    <w:rsid w:val="00C97D74"/>
    <w:pPr>
      <w:spacing w:before="100" w:beforeAutospacing="1" w:after="100" w:afterAutospacing="1"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C97D74"/>
    <w:rPr>
      <w:color w:val="954F72" w:themeColor="followedHyperlink"/>
      <w:u w:val="single"/>
    </w:rPr>
  </w:style>
  <w:style w:type="character" w:styleId="CommentReference">
    <w:name w:val="annotation reference"/>
    <w:basedOn w:val="DefaultParagraphFont"/>
    <w:uiPriority w:val="99"/>
    <w:semiHidden/>
    <w:unhideWhenUsed/>
    <w:rsid w:val="00C97D74"/>
    <w:rPr>
      <w:sz w:val="16"/>
      <w:szCs w:val="16"/>
    </w:rPr>
  </w:style>
  <w:style w:type="paragraph" w:styleId="CommentText">
    <w:name w:val="annotation text"/>
    <w:basedOn w:val="Normal"/>
    <w:link w:val="CommentTextChar"/>
    <w:uiPriority w:val="99"/>
    <w:semiHidden/>
    <w:unhideWhenUsed/>
    <w:rsid w:val="00C97D74"/>
    <w:pPr>
      <w:spacing w:line="240" w:lineRule="auto"/>
    </w:pPr>
    <w:rPr>
      <w:sz w:val="20"/>
      <w:szCs w:val="20"/>
    </w:rPr>
  </w:style>
  <w:style w:type="character" w:customStyle="1" w:styleId="CommentTextChar">
    <w:name w:val="Comment Text Char"/>
    <w:basedOn w:val="DefaultParagraphFont"/>
    <w:link w:val="CommentText"/>
    <w:uiPriority w:val="99"/>
    <w:semiHidden/>
    <w:rsid w:val="00C97D74"/>
    <w:rPr>
      <w:sz w:val="20"/>
      <w:szCs w:val="20"/>
    </w:rPr>
  </w:style>
  <w:style w:type="paragraph" w:styleId="CommentSubject">
    <w:name w:val="annotation subject"/>
    <w:basedOn w:val="CommentText"/>
    <w:next w:val="CommentText"/>
    <w:link w:val="CommentSubjectChar"/>
    <w:uiPriority w:val="99"/>
    <w:semiHidden/>
    <w:unhideWhenUsed/>
    <w:rsid w:val="00C97D74"/>
    <w:rPr>
      <w:b/>
      <w:bCs/>
    </w:rPr>
  </w:style>
  <w:style w:type="character" w:customStyle="1" w:styleId="CommentSubjectChar">
    <w:name w:val="Comment Subject Char"/>
    <w:basedOn w:val="CommentTextChar"/>
    <w:link w:val="CommentSubject"/>
    <w:uiPriority w:val="99"/>
    <w:semiHidden/>
    <w:rsid w:val="00C97D74"/>
    <w:rPr>
      <w:b/>
      <w:bCs/>
      <w:sz w:val="20"/>
      <w:szCs w:val="20"/>
    </w:rPr>
  </w:style>
  <w:style w:type="paragraph" w:styleId="Caption">
    <w:name w:val="caption"/>
    <w:basedOn w:val="Normal"/>
    <w:next w:val="Normal"/>
    <w:uiPriority w:val="35"/>
    <w:unhideWhenUsed/>
    <w:qFormat/>
    <w:rsid w:val="00C0562C"/>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3E3D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3DA7"/>
    <w:rPr>
      <w:sz w:val="20"/>
      <w:szCs w:val="20"/>
    </w:rPr>
  </w:style>
  <w:style w:type="character" w:styleId="EndnoteReference">
    <w:name w:val="endnote reference"/>
    <w:basedOn w:val="DefaultParagraphFont"/>
    <w:uiPriority w:val="99"/>
    <w:semiHidden/>
    <w:unhideWhenUsed/>
    <w:rsid w:val="003E3DA7"/>
    <w:rPr>
      <w:vertAlign w:val="superscript"/>
    </w:rPr>
  </w:style>
  <w:style w:type="paragraph" w:styleId="FootnoteText">
    <w:name w:val="footnote text"/>
    <w:basedOn w:val="Normal"/>
    <w:link w:val="FootnoteTextChar"/>
    <w:uiPriority w:val="99"/>
    <w:unhideWhenUsed/>
    <w:rsid w:val="005575B0"/>
    <w:pPr>
      <w:spacing w:after="0" w:line="240" w:lineRule="auto"/>
    </w:pPr>
    <w:rPr>
      <w:sz w:val="20"/>
      <w:szCs w:val="20"/>
    </w:rPr>
  </w:style>
  <w:style w:type="character" w:customStyle="1" w:styleId="FootnoteTextChar">
    <w:name w:val="Footnote Text Char"/>
    <w:basedOn w:val="DefaultParagraphFont"/>
    <w:link w:val="FootnoteText"/>
    <w:uiPriority w:val="99"/>
    <w:rsid w:val="005575B0"/>
    <w:rPr>
      <w:sz w:val="20"/>
      <w:szCs w:val="20"/>
    </w:rPr>
  </w:style>
  <w:style w:type="character" w:styleId="FootnoteReference">
    <w:name w:val="footnote reference"/>
    <w:basedOn w:val="DefaultParagraphFont"/>
    <w:uiPriority w:val="99"/>
    <w:semiHidden/>
    <w:unhideWhenUsed/>
    <w:rsid w:val="005575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artcrimes.fbi.gov/nsaf/set-design/art-view?cfs=true" TargetMode="External"/><Relationship Id="rId26" Type="http://schemas.openxmlformats.org/officeDocument/2006/relationships/hyperlink" Target="https://news.artnet.com/art-world/burns-halperin-report" TargetMode="External"/><Relationship Id="rId3" Type="http://schemas.openxmlformats.org/officeDocument/2006/relationships/styles" Target="styles.xml"/><Relationship Id="rId21" Type="http://schemas.microsoft.com/office/2011/relationships/commentsExtended" Target="commentsExtended.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tcrimes.fbi.gov/nsaf/clarissa-daugher-of-king-of-gascony-doll/art-view?cfs=true" TargetMode="External"/><Relationship Id="rId25" Type="http://schemas.openxmlformats.org/officeDocument/2006/relationships/hyperlink" Target="https://dataarts.smu.edu/ArtsVibrancyMap/" TargetMode="External"/><Relationship Id="rId33" Type="http://schemas.openxmlformats.org/officeDocument/2006/relationships/hyperlink" Target="https://www.fbi.gov/video-repository/newss-mp4-art_crime_training.mp4/view"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omments" Target="comments.xml"/><Relationship Id="rId29" Type="http://schemas.openxmlformats.org/officeDocument/2006/relationships/hyperlink" Target="https://artcrimes.fbi.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ata-feminism.mitpress.mit.edu/" TargetMode="External"/><Relationship Id="rId32" Type="http://schemas.openxmlformats.org/officeDocument/2006/relationships/hyperlink" Target="https://www.fbi.gov/video-repository/newss-fbi-art-crime-team-marks-10-year-anniversary/view" TargetMode="External"/><Relationship Id="rId5" Type="http://schemas.openxmlformats.org/officeDocument/2006/relationships/webSettings" Target="webSettings.xml"/><Relationship Id="rId15" Type="http://schemas.openxmlformats.org/officeDocument/2006/relationships/hyperlink" Target="https://artcrimes.fbi.gov/nsaf/native-american-chiefs-headdress-with-sun-rays/art-view?cfs=true" TargetMode="External"/><Relationship Id="rId23" Type="http://schemas.microsoft.com/office/2018/08/relationships/commentsExtensible" Target="commentsExtensible.xml"/><Relationship Id="rId28" Type="http://schemas.openxmlformats.org/officeDocument/2006/relationships/hyperlink" Target="https://icom.museum/en/resources/standards-guidelines/objectid/"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www.fbi.gov/news/podcasts/inside-the-fbi-podcast-the-art-crime-program" TargetMode="External"/><Relationship Id="rId4" Type="http://schemas.openxmlformats.org/officeDocument/2006/relationships/settings" Target="settings.xml"/><Relationship Id="rId9" Type="http://schemas.openxmlformats.org/officeDocument/2006/relationships/hyperlink" Target="https://artcrimes.fbi.gov/" TargetMode="External"/><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hyperlink" Target="https://www.getty.edu/publications/virtuallibrary/0892365722.html" TargetMode="External"/><Relationship Id="rId30" Type="http://schemas.openxmlformats.org/officeDocument/2006/relationships/hyperlink" Target="https://www.fbi.gov/investigate/violent-crime/art-crime" TargetMode="External"/><Relationship Id="rId35" Type="http://schemas.microsoft.com/office/2011/relationships/people" Target="people.xml"/><Relationship Id="rId8" Type="http://schemas.openxmlformats.org/officeDocument/2006/relationships/hyperlink" Target="https://github.com/alliarnold/fbi_stolen_art_research"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fbi.gov/video-repository/newss-fbi-art-crime-team-marks-10-year-anniversary/view" TargetMode="External"/><Relationship Id="rId2" Type="http://schemas.openxmlformats.org/officeDocument/2006/relationships/hyperlink" Target="https://www.fbi.gov/news/podcasts/inside-the-fbi-podcast-the-art-crime-program" TargetMode="External"/><Relationship Id="rId1" Type="http://schemas.openxmlformats.org/officeDocument/2006/relationships/hyperlink" Target="https://www.fbi.gov/investigate/violent-crime/art-crime" TargetMode="External"/><Relationship Id="rId4" Type="http://schemas.openxmlformats.org/officeDocument/2006/relationships/hyperlink" Target="https://www.fbi.gov/video-repository/newss-fbi-art-theft-program/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D9CA2-F4DF-3847-8095-366FAECD3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24</Pages>
  <Words>4343</Words>
  <Characters>24758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 Arnold</dc:creator>
  <cp:keywords/>
  <dc:description/>
  <cp:lastModifiedBy>Alli Arnold</cp:lastModifiedBy>
  <cp:revision>15</cp:revision>
  <dcterms:created xsi:type="dcterms:W3CDTF">2025-12-28T22:45:00Z</dcterms:created>
  <dcterms:modified xsi:type="dcterms:W3CDTF">2025-12-30T16:10:00Z</dcterms:modified>
</cp:coreProperties>
</file>