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sz w:val="80"/>
          <w:szCs w:val="80"/>
        </w:rPr>
      </w:pPr>
      <w:r>
        <w:rPr>
          <w:sz w:val="80"/>
          <w:szCs w:val="80"/>
        </w:rPr>
        <w:t>Images: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514850" cy="2790825"/>
            <wp:effectExtent l="0" t="0" r="0" b="0"/>
            <wp:docPr id="1" name="drawing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124325" cy="3000375"/>
            <wp:effectExtent l="0" t="0" r="0" b="0"/>
            <wp:docPr id="2" name="Image2" descr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295650" cy="3429000"/>
            <wp:effectExtent l="0" t="0" r="0" b="0"/>
            <wp:docPr id="3" name="Image3" descr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0" w:before="240" w:afterAutospacing="0" w:after="240"/>
        <w:ind w:start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</w:r>
    </w:p>
    <w:p>
      <w:pPr>
        <w:pStyle w:val="Normal"/>
        <w:spacing w:beforeAutospacing="0" w:before="240" w:afterAutospacing="0" w:after="240"/>
        <w:ind w:start="0"/>
        <w:rPr/>
      </w:pPr>
      <w:r>
        <w:rPr/>
        <w:drawing>
          <wp:inline distT="0" distB="0" distL="0" distR="0">
            <wp:extent cx="4514850" cy="2819400"/>
            <wp:effectExtent l="0" t="0" r="0" b="0"/>
            <wp:docPr id="4" name="Image4" descr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0" w:before="240" w:afterAutospacing="0" w:after="240"/>
        <w:ind w:start="0"/>
        <w:rPr/>
      </w:pPr>
      <w:r>
        <w:rPr/>
      </w:r>
    </w:p>
    <w:p>
      <w:pPr>
        <w:pStyle w:val="Normal"/>
        <w:spacing w:beforeAutospacing="0" w:before="240" w:afterAutospacing="0" w:after="240"/>
        <w:ind w:start="0"/>
        <w:rPr/>
      </w:pPr>
      <w:r>
        <w:rPr/>
        <w:drawing>
          <wp:inline distT="0" distB="0" distL="0" distR="0">
            <wp:extent cx="3581400" cy="3581400"/>
            <wp:effectExtent l="0" t="0" r="0" b="0"/>
            <wp:docPr id="5" name="Image5" descr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0" w:before="240" w:afterAutospacing="0" w:after="240"/>
        <w:ind w:start="0"/>
        <w:rPr/>
      </w:pPr>
      <w:r>
        <w:rPr/>
      </w:r>
    </w:p>
    <w:p>
      <w:pPr>
        <w:pStyle w:val="Normal"/>
        <w:spacing w:beforeAutospacing="0" w:before="240" w:afterAutospacing="0" w:after="240"/>
        <w:ind w:start="0"/>
        <w:rPr>
          <w:sz w:val="80"/>
          <w:szCs w:val="80"/>
        </w:rPr>
      </w:pPr>
      <w:r>
        <w:rPr>
          <w:sz w:val="80"/>
          <w:szCs w:val="80"/>
        </w:rPr>
        <w:t>Links:</w:t>
      </w:r>
    </w:p>
    <w:p>
      <w:pPr>
        <w:pStyle w:val="Normal"/>
        <w:spacing w:beforeAutospacing="0" w:before="240" w:afterAutospacing="0" w:after="240"/>
        <w:ind w:start="0"/>
        <w:rPr>
          <w:rFonts w:ascii="Aptos" w:hAnsi="Aptos" w:eastAsia="Aptos" w:cs="Aptos"/>
          <w:sz w:val="24"/>
          <w:szCs w:val="24"/>
          <w:lang w:val="en-US"/>
        </w:rPr>
      </w:pPr>
      <w:hyperlink r:id="rId7">
        <w:r>
          <w:rPr>
            <w:rStyle w:val="Hyperlink"/>
            <w:rFonts w:eastAsia="Aptos" w:cs="Aptos" w:ascii="Aptos" w:hAnsi="Aptos"/>
            <w:sz w:val="24"/>
            <w:szCs w:val="24"/>
            <w:lang w:val="en-US"/>
          </w:rPr>
          <w:t>WCAG 2 Overview | Web Accessibility Initiative (WAI) | W3C</w:t>
        </w:r>
      </w:hyperlink>
    </w:p>
    <w:p>
      <w:pPr>
        <w:pStyle w:val="Normal"/>
        <w:spacing w:beforeAutospacing="0" w:before="240" w:afterAutospacing="0" w:after="240"/>
        <w:ind w:start="0"/>
        <w:rPr>
          <w:rFonts w:ascii="Aptos" w:hAnsi="Aptos" w:eastAsia="Aptos" w:cs="Aptos"/>
          <w:sz w:val="24"/>
          <w:szCs w:val="24"/>
          <w:lang w:val="en-US"/>
        </w:rPr>
      </w:pPr>
      <w:hyperlink r:id="rId8">
        <w:r>
          <w:rPr>
            <w:rStyle w:val="Hyperlink"/>
            <w:rFonts w:eastAsia="Aptos" w:cs="Aptos" w:ascii="Aptos" w:hAnsi="Aptos"/>
            <w:sz w:val="24"/>
            <w:szCs w:val="24"/>
            <w:lang w:val="en-US"/>
          </w:rPr>
          <w:t>WCAG 2 Overview | Web Accessibility Initiative (WAI) | W3C</w:t>
        </w:r>
      </w:hyperlink>
    </w:p>
    <w:p>
      <w:pPr>
        <w:pStyle w:val="Normal"/>
        <w:spacing w:beforeAutospacing="0" w:before="240" w:afterAutospacing="0" w:after="240"/>
        <w:ind w:start="0"/>
        <w:rPr>
          <w:rFonts w:ascii="Aptos" w:hAnsi="Aptos" w:eastAsia="Aptos" w:cs="Aptos"/>
          <w:sz w:val="24"/>
          <w:szCs w:val="24"/>
          <w:lang w:val="en-US"/>
        </w:rPr>
      </w:pPr>
      <w:hyperlink r:id="rId9">
        <w:r>
          <w:rPr>
            <w:rStyle w:val="Hyperlink"/>
            <w:rFonts w:eastAsia="Aptos" w:cs="Aptos" w:ascii="Aptos" w:hAnsi="Aptos"/>
            <w:sz w:val="24"/>
            <w:szCs w:val="24"/>
            <w:lang w:val="en-US"/>
          </w:rPr>
          <w:t>WCAG 2 Overview | Web Accessibility Initiative (WAI) | W3C</w:t>
        </w:r>
      </w:hyperlink>
    </w:p>
    <w:p>
      <w:pPr>
        <w:pStyle w:val="Normal"/>
        <w:spacing w:beforeAutospacing="0" w:before="240" w:afterAutospacing="0" w:after="240"/>
        <w:ind w:start="0"/>
        <w:rPr>
          <w:rFonts w:ascii="Aptos" w:hAnsi="Aptos" w:eastAsia="Aptos" w:cs="Aptos"/>
          <w:sz w:val="24"/>
          <w:szCs w:val="24"/>
          <w:lang w:val="en-US"/>
        </w:rPr>
      </w:pPr>
      <w:hyperlink r:id="rId10">
        <w:r>
          <w:rPr>
            <w:rStyle w:val="Hyperlink"/>
            <w:rFonts w:eastAsia="Aptos" w:cs="Aptos" w:ascii="Aptos" w:hAnsi="Aptos"/>
            <w:sz w:val="24"/>
            <w:szCs w:val="24"/>
            <w:lang w:val="en-US"/>
          </w:rPr>
          <w:t>WCAG 2 Overview | Web Accessibility Initiative (WAI) | W3C</w:t>
        </w:r>
      </w:hyperlink>
    </w:p>
    <w:p>
      <w:pPr>
        <w:pStyle w:val="Normal"/>
        <w:spacing w:beforeAutospacing="0" w:before="240" w:afterAutospacing="0" w:after="240"/>
        <w:ind w:start="0"/>
        <w:rPr>
          <w:rFonts w:ascii="Aptos" w:hAnsi="Aptos" w:eastAsia="Aptos" w:cs="Aptos"/>
          <w:sz w:val="24"/>
          <w:szCs w:val="24"/>
          <w:lang w:val="en-US"/>
        </w:rPr>
      </w:pPr>
      <w:hyperlink r:id="rId11">
        <w:r>
          <w:rPr>
            <w:rStyle w:val="Hyperlink"/>
            <w:rFonts w:eastAsia="Aptos" w:cs="Aptos" w:ascii="Aptos" w:hAnsi="Aptos"/>
            <w:sz w:val="24"/>
            <w:szCs w:val="24"/>
            <w:lang w:val="en-US"/>
          </w:rPr>
          <w:t>WCAG 2 Overview | Web Accessibility Initiative (WAI) | W3C</w:t>
        </w:r>
      </w:hyperlink>
    </w:p>
    <w:sectPr>
      <w:footerReference w:type="even" r:id="rId12"/>
      <w:footerReference w:type="default" r:id="rId13"/>
      <w:footerReference w:type="first" r:id="rId1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1785e158"/>
    <w:rPr>
      <w:color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1785e15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1785e15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1785e158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www.w3.org/WAI/standards-guidelines/wcag/" TargetMode="External"/><Relationship Id="rId8" Type="http://schemas.openxmlformats.org/officeDocument/2006/relationships/hyperlink" Target="https://www.w3.org/WAI/standards-guidelines/wcag/" TargetMode="External"/><Relationship Id="rId9" Type="http://schemas.openxmlformats.org/officeDocument/2006/relationships/hyperlink" Target="https://www.w3.org/WAI/standards-guidelines/wcag/" TargetMode="External"/><Relationship Id="rId10" Type="http://schemas.openxmlformats.org/officeDocument/2006/relationships/hyperlink" Target="https://www.w3.org/WAI/standards-guidelines/wcag/" TargetMode="External"/><Relationship Id="rId11" Type="http://schemas.openxmlformats.org/officeDocument/2006/relationships/hyperlink" Target="https://www.w3.org/WAI/standards-guidelines/wcag/" TargetMode="Externa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LibreOffice/26.2.0.3$Windows_X86_64 LibreOffice_project/620$Build-3</Application>
  <AppVersion>15.0000</AppVersion>
  <Pages>2</Pages>
  <Words>52</Words>
  <Characters>258</Characters>
  <CharactersWithSpaces>303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2026-03-04T16:27:50Z</dcterms:created>
  <dc:creator>Castro, Allison</dc:creator>
  <dc:description/>
  <dc:language>en-US</dc:language>
  <cp:lastModifiedBy/>
  <dcterms:modified xsi:type="dcterms:W3CDTF">2026-04-02T17:00:50Z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